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70A" w:rsidP="00AA170A">
      <w:pPr>
        <w:pStyle w:val="Title"/>
      </w:pPr>
      <w:r>
        <w:fldChar w:fldCharType="begin"/>
      </w:r>
      <w:r>
        <w:instrText xml:space="preserve"> TITLE   \* MERGEFORMAT </w:instrText>
      </w:r>
      <w:r>
        <w:fldChar w:fldCharType="separate"/>
      </w:r>
      <w:r>
        <w:t>ICPSU241C Undertake warehouse or stores materials processing</w:t>
      </w:r>
      <w:r>
        <w:fldChar w:fldCharType="end"/>
      </w:r>
    </w:p>
    <w:p w:rsidR="00AA170A" w:rsidP="00AA170A">
      <w:pPr>
        <w:pStyle w:val="Version"/>
        <w:sectPr w:rsidSect="00A475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7529" w:rsidP="00A47529">
      <w:pPr>
        <w:pStyle w:val="SuperHeading"/>
      </w:pPr>
      <w:r w:rsidRPr="00A47529">
        <w:t>ICPSU241C Undertake warehouse or stores materials processing</w:t>
      </w:r>
    </w:p>
    <w:p w:rsidR="00000000" w:rsidRPr="00A47529" w:rsidP="00A47529">
      <w:pPr>
        <w:pStyle w:val="SuperHeading"/>
      </w:pPr>
    </w:p>
    <w:p w:rsidR="00000000" w:rsidRPr="00A47529" w:rsidP="00A47529">
      <w:pPr>
        <w:pStyle w:val="Heading1"/>
      </w:pPr>
      <w:bookmarkStart w:id="1" w:name="O_84087"/>
      <w:bookmarkEnd w:id="1"/>
      <w:r w:rsidRPr="00A47529">
        <w:t>Modification History</w:t>
      </w:r>
    </w:p>
    <w:p w:rsidR="00000000" w:rsidRPr="00A47529" w:rsidP="00A47529">
      <w:pPr>
        <w:pStyle w:val="BodyText"/>
      </w:pPr>
      <w:r w:rsidRPr="00A47529">
        <w:t>Not applicable.</w:t>
      </w:r>
    </w:p>
    <w:p w:rsidR="00000000" w:rsidRPr="00A47529" w:rsidP="00A47529">
      <w:pPr>
        <w:pStyle w:val="AllowPageBreak"/>
      </w:pPr>
    </w:p>
    <w:p w:rsidR="00000000" w:rsidRPr="00A47529" w:rsidP="00A47529">
      <w:pPr>
        <w:pStyle w:val="Heading1"/>
      </w:pPr>
      <w:bookmarkStart w:id="2" w:name="O_84088"/>
      <w:bookmarkEnd w:id="2"/>
      <w:r w:rsidRPr="00A47529">
        <w:t>Unit Descriptor</w:t>
      </w:r>
    </w:p>
    <w:tbl>
      <w:tblPr>
        <w:tblW w:w="0" w:type="auto"/>
        <w:tblLayout w:type="fixed"/>
        <w:tblCellMar>
          <w:left w:w="62" w:type="dxa"/>
          <w:right w:w="62" w:type="dxa"/>
        </w:tblCellMar>
        <w:tblLook w:val="0000"/>
      </w:tblPr>
      <w:tblGrid>
        <w:gridCol w:w="2670"/>
        <w:gridCol w:w="5852"/>
      </w:tblGrid>
      <w:tr w:rsidTr="00AA170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BodyText"/>
            </w:pPr>
            <w:r w:rsidRPr="00A47529">
              <w:t>This unit describes the performance outcomes, skills and knowledge required to handle, dispa</w:t>
            </w:r>
            <w:r w:rsidRPr="00A47529">
              <w:t>tch and receive materials in a warehouse.</w:t>
            </w:r>
          </w:p>
        </w:tc>
      </w:tr>
    </w:tbl>
    <w:p w:rsidR="00000000" w:rsidRPr="00A47529" w:rsidP="00A47529">
      <w:pPr>
        <w:pStyle w:val="BodyText"/>
      </w:pPr>
    </w:p>
    <w:p w:rsidR="00000000" w:rsidRPr="00A47529" w:rsidP="00A47529">
      <w:pPr>
        <w:pStyle w:val="AllowPageBreak"/>
      </w:pPr>
    </w:p>
    <w:p w:rsidR="00000000" w:rsidRPr="00A47529" w:rsidP="00A47529">
      <w:pPr>
        <w:pStyle w:val="Heading1"/>
      </w:pPr>
      <w:bookmarkStart w:id="3" w:name="O_84089"/>
      <w:bookmarkEnd w:id="3"/>
      <w:r w:rsidRPr="00A47529">
        <w:t>Application of the Unit</w:t>
      </w:r>
    </w:p>
    <w:tbl>
      <w:tblPr>
        <w:tblW w:w="0" w:type="auto"/>
        <w:tblLayout w:type="fixed"/>
        <w:tblCellMar>
          <w:left w:w="62" w:type="dxa"/>
          <w:right w:w="62" w:type="dxa"/>
        </w:tblCellMar>
        <w:tblLook w:val="0000"/>
      </w:tblPr>
      <w:tblGrid>
        <w:gridCol w:w="2756"/>
        <w:gridCol w:w="5766"/>
      </w:tblGrid>
      <w:tr w:rsidTr="00AA170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BodyText"/>
            </w:pPr>
            <w:r w:rsidRPr="00A47529">
              <w:t>This unit requires the individual to receive, dispatch and handle goods in a warehouse</w:t>
            </w:r>
          </w:p>
        </w:tc>
      </w:tr>
    </w:tbl>
    <w:p w:rsidR="00000000" w:rsidRPr="00A47529" w:rsidP="00A47529">
      <w:pPr>
        <w:pStyle w:val="BodyText"/>
      </w:pPr>
    </w:p>
    <w:p w:rsidR="00000000" w:rsidRPr="00A47529" w:rsidP="00A47529">
      <w:pPr>
        <w:pStyle w:val="AllowPageBreak"/>
      </w:pPr>
    </w:p>
    <w:p w:rsidR="00000000" w:rsidRPr="00A47529" w:rsidP="00A47529">
      <w:pPr>
        <w:pStyle w:val="Heading1"/>
      </w:pPr>
      <w:bookmarkStart w:id="4" w:name="O_84090"/>
      <w:bookmarkEnd w:id="4"/>
      <w:r w:rsidRPr="00A47529">
        <w:t>Licensing/Regulatory Information</w:t>
      </w:r>
    </w:p>
    <w:p w:rsidR="00000000" w:rsidRPr="00A47529" w:rsidP="00A47529">
      <w:pPr>
        <w:pStyle w:val="BodyText"/>
      </w:pPr>
      <w:r w:rsidRPr="00A47529">
        <w:t>Not applicable.</w:t>
      </w:r>
    </w:p>
    <w:p w:rsidR="00000000" w:rsidRPr="00A47529" w:rsidP="00A47529">
      <w:pPr>
        <w:pStyle w:val="AllowPageBreak"/>
      </w:pPr>
    </w:p>
    <w:p w:rsidR="00000000" w:rsidRPr="00A47529" w:rsidP="00A47529">
      <w:pPr>
        <w:pStyle w:val="Heading1"/>
      </w:pPr>
      <w:bookmarkStart w:id="5" w:name="O_84092"/>
      <w:bookmarkEnd w:id="5"/>
      <w:r w:rsidRPr="00A47529">
        <w:t>Pre-Requisites</w:t>
      </w:r>
    </w:p>
    <w:tbl>
      <w:tblPr>
        <w:tblW w:w="0" w:type="auto"/>
        <w:tblLayout w:type="fixed"/>
        <w:tblCellMar>
          <w:left w:w="62" w:type="dxa"/>
          <w:right w:w="62" w:type="dxa"/>
        </w:tblCellMar>
        <w:tblLook w:val="0000"/>
      </w:tblPr>
      <w:tblGrid>
        <w:gridCol w:w="2775"/>
        <w:gridCol w:w="1295"/>
        <w:gridCol w:w="4452"/>
      </w:tblGrid>
      <w:tr w:rsidTr="00AA170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p>
        </w:tc>
      </w:tr>
      <w:tr w:rsidTr="00AA17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p>
        </w:tc>
      </w:tr>
      <w:tr w:rsidTr="00AA17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BodyText"/>
            </w:pPr>
          </w:p>
        </w:tc>
      </w:tr>
    </w:tbl>
    <w:p w:rsidR="00000000" w:rsidRPr="00A47529" w:rsidP="00A47529">
      <w:pPr>
        <w:pStyle w:val="BodyText"/>
      </w:pPr>
    </w:p>
    <w:p w:rsidR="00000000" w:rsidRPr="00A47529" w:rsidP="00A47529">
      <w:pPr>
        <w:pStyle w:val="AllowPageBreak"/>
      </w:pPr>
    </w:p>
    <w:p w:rsidR="00000000" w:rsidRPr="00A47529" w:rsidP="00A47529">
      <w:pPr>
        <w:pStyle w:val="Heading1"/>
      </w:pPr>
      <w:bookmarkStart w:id="6" w:name="O_84091"/>
      <w:bookmarkEnd w:id="6"/>
      <w:r w:rsidRPr="00A47529">
        <w:t>Employability Skills Information</w:t>
      </w:r>
    </w:p>
    <w:tbl>
      <w:tblPr>
        <w:tblW w:w="0" w:type="auto"/>
        <w:tblLayout w:type="fixed"/>
        <w:tblCellMar>
          <w:left w:w="62" w:type="dxa"/>
          <w:right w:w="62" w:type="dxa"/>
        </w:tblCellMar>
        <w:tblLook w:val="0000"/>
      </w:tblPr>
      <w:tblGrid>
        <w:gridCol w:w="2802"/>
        <w:gridCol w:w="5720"/>
      </w:tblGrid>
      <w:tr w:rsidTr="00AA17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BodyText"/>
            </w:pPr>
            <w:r w:rsidRPr="00A47529">
              <w:t>This unit contains employability skills.</w:t>
            </w:r>
          </w:p>
        </w:tc>
      </w:tr>
    </w:tbl>
    <w:p w:rsidR="00000000" w:rsidRPr="00A47529" w:rsidP="00A47529">
      <w:pPr>
        <w:pStyle w:val="BodyText"/>
      </w:pPr>
    </w:p>
    <w:p w:rsidR="00000000" w:rsidRPr="00A47529" w:rsidP="00A47529">
      <w:pPr>
        <w:pStyle w:val="AllowPageBreak"/>
      </w:pPr>
    </w:p>
    <w:p w:rsidR="00000000" w:rsidRPr="00A47529" w:rsidP="00A47529">
      <w:pPr>
        <w:pStyle w:val="Heading1"/>
      </w:pPr>
      <w:bookmarkStart w:id="7" w:name="O_84093"/>
      <w:bookmarkEnd w:id="7"/>
      <w:r w:rsidRPr="00A47529">
        <w:t>Elements and Performance Criteria Pre-Content</w:t>
      </w:r>
    </w:p>
    <w:tbl>
      <w:tblPr>
        <w:tblW w:w="0" w:type="auto"/>
        <w:tblLayout w:type="fixed"/>
        <w:tblCellMar>
          <w:left w:w="62" w:type="dxa"/>
          <w:right w:w="62" w:type="dxa"/>
        </w:tblCellMar>
        <w:tblLook w:val="0000"/>
      </w:tblPr>
      <w:tblGrid>
        <w:gridCol w:w="2605"/>
        <w:gridCol w:w="5917"/>
      </w:tblGrid>
      <w:tr w:rsidTr="00AA170A">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t>Elements describe the essential outcomes of a unit of competency.</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BodyText"/>
            </w:pPr>
            <w:r w:rsidRPr="00A47529">
              <w:t>Performance criteria describe the performance needed to demonstrate achievement of the element. Where bold italicised text is used, further information is detailed in the required skills and</w:t>
            </w:r>
            <w:r w:rsidRPr="00A47529">
              <w:t xml:space="preserve"> knowledge section and the range statement. Assessment of performance is to be consistent with the evidence guide.</w:t>
            </w:r>
          </w:p>
        </w:tc>
      </w:tr>
    </w:tbl>
    <w:p w:rsidR="00000000" w:rsidRPr="00A47529" w:rsidP="00A47529">
      <w:pPr>
        <w:pStyle w:val="BodyText"/>
      </w:pPr>
    </w:p>
    <w:p w:rsidR="00000000" w:rsidRPr="00A47529" w:rsidP="00A47529">
      <w:pPr>
        <w:pStyle w:val="AllowPageBreak"/>
      </w:pPr>
    </w:p>
    <w:p w:rsidR="00000000" w:rsidRPr="00A47529" w:rsidP="00A47529">
      <w:pPr>
        <w:pStyle w:val="Heading1"/>
      </w:pPr>
      <w:bookmarkStart w:id="8" w:name="O_84094"/>
      <w:bookmarkEnd w:id="8"/>
      <w:r w:rsidRPr="00A47529">
        <w:t>Elements and Performance Criteria</w:t>
      </w:r>
    </w:p>
    <w:tbl>
      <w:tblPr>
        <w:tblW w:w="0" w:type="auto"/>
        <w:tblLayout w:type="fixed"/>
        <w:tblCellMar>
          <w:left w:w="62" w:type="dxa"/>
          <w:right w:w="62" w:type="dxa"/>
        </w:tblCellMar>
        <w:tblLook w:val="0000"/>
      </w:tblPr>
      <w:tblGrid>
        <w:gridCol w:w="2605"/>
        <w:gridCol w:w="5917"/>
      </w:tblGrid>
      <w:tr w:rsidTr="00AA170A">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BodyText"/>
            </w:pPr>
            <w:r w:rsidRPr="00A47529">
              <w:rPr>
                <w:rStyle w:val="SpecialBold"/>
              </w:rPr>
              <w:t>ELEMENT</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PERFORMANCE CRITERIA</w:t>
            </w:r>
          </w:p>
        </w:tc>
      </w:tr>
      <w:tr w:rsidTr="00AA170A">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List"/>
              <w:rPr>
                <w:lang w:val="en-NZ"/>
              </w:rPr>
            </w:pPr>
            <w:r w:rsidRPr="00A47529">
              <w:t>1.</w:t>
            </w:r>
            <w:r w:rsidRPr="00A47529">
              <w:tab/>
              <w:t>Undertake dispatch/receiving procedures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List2"/>
            </w:pPr>
            <w:r w:rsidRPr="00A47529">
              <w:t>1.1.</w:t>
            </w:r>
            <w:r w:rsidRPr="00A47529">
              <w:tab/>
            </w:r>
            <w:r w:rsidRPr="00A47529">
              <w:rPr>
                <w:rStyle w:val="BoldandItalics"/>
              </w:rPr>
              <w:t>Warehouse</w:t>
            </w:r>
            <w:r w:rsidRPr="00A47529">
              <w:t>/</w:t>
            </w:r>
            <w:r w:rsidRPr="00A47529">
              <w:rPr>
                <w:rStyle w:val="BoldandItalics"/>
              </w:rPr>
              <w:t>store</w:t>
            </w:r>
            <w:r w:rsidRPr="00A47529">
              <w:t xml:space="preserve"> standard operating procedures are understood and followed</w:t>
            </w:r>
          </w:p>
          <w:p w:rsidR="00000000" w:rsidRPr="00A47529" w:rsidP="00A47529">
            <w:pPr>
              <w:pStyle w:val="List2"/>
            </w:pPr>
            <w:r w:rsidRPr="00A47529">
              <w:t>1.2.</w:t>
            </w:r>
            <w:r w:rsidRPr="00A47529">
              <w:tab/>
              <w:t>Warehouse/store materials are managed according to enterprise standard operating procedures</w:t>
            </w:r>
          </w:p>
          <w:p w:rsidR="00000000" w:rsidRPr="00A47529" w:rsidP="00A47529">
            <w:pPr>
              <w:pStyle w:val="List2"/>
            </w:pPr>
            <w:r w:rsidRPr="00A47529">
              <w:t>1.3.</w:t>
            </w:r>
            <w:r w:rsidRPr="00A47529">
              <w:tab/>
              <w:t>Incoming/outgoing materials are labelled according to enterprise standard operating proced</w:t>
            </w:r>
            <w:r w:rsidRPr="00A47529">
              <w:t>ures and legislative requirements</w:t>
            </w:r>
          </w:p>
          <w:p w:rsidR="00000000" w:rsidRPr="00A47529" w:rsidP="00A47529">
            <w:pPr>
              <w:pStyle w:val="List2"/>
            </w:pPr>
            <w:r w:rsidRPr="00A47529">
              <w:t>1.4.</w:t>
            </w:r>
            <w:r w:rsidRPr="00A47529">
              <w:tab/>
              <w:t>Warehouse/store materials are labelled and stored according to enterprise standard operating procedures and legislative requirements</w:t>
            </w:r>
          </w:p>
          <w:p w:rsidR="00000000" w:rsidRPr="00A47529" w:rsidP="00A47529">
            <w:pPr>
              <w:pStyle w:val="List2"/>
            </w:pPr>
            <w:r w:rsidRPr="00A47529">
              <w:t>1.5.</w:t>
            </w:r>
            <w:r w:rsidRPr="00A47529">
              <w:tab/>
              <w:t>Materials are issued/dispatched according to enterprise standard operating proc</w:t>
            </w:r>
            <w:r w:rsidRPr="00A47529">
              <w:t>edures</w:t>
            </w:r>
          </w:p>
          <w:p w:rsidR="00000000" w:rsidP="00A47529">
            <w:pPr>
              <w:pStyle w:val="List2"/>
              <w:rPr>
                <w:lang w:val="en-NZ"/>
              </w:rPr>
            </w:pPr>
            <w:r w:rsidRPr="00A47529">
              <w:t>1.6.</w:t>
            </w:r>
            <w:r w:rsidRPr="00A47529">
              <w:tab/>
              <w:t>Issued/dispatched materials are recorded to enterprise standard operating procedures</w:t>
            </w:r>
          </w:p>
        </w:tc>
      </w:tr>
      <w:tr w:rsidTr="00AA170A">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List"/>
              <w:rPr>
                <w:lang w:val="en-NZ"/>
              </w:rPr>
            </w:pPr>
            <w:r w:rsidRPr="00A47529">
              <w:t>2.</w:t>
            </w:r>
            <w:r w:rsidRPr="00A47529">
              <w:tab/>
              <w:t>Determine handling methods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List2"/>
            </w:pPr>
            <w:r w:rsidRPr="00A47529">
              <w:t>2.1.</w:t>
            </w:r>
            <w:r w:rsidRPr="00A47529">
              <w:tab/>
              <w:t>Type of material is determined from labels, colour codes, signage</w:t>
            </w:r>
          </w:p>
          <w:p w:rsidR="00000000" w:rsidRPr="00A47529" w:rsidP="00A47529">
            <w:pPr>
              <w:pStyle w:val="List2"/>
            </w:pPr>
            <w:r w:rsidRPr="00A47529">
              <w:t>2.2.</w:t>
            </w:r>
            <w:r w:rsidRPr="00A47529">
              <w:tab/>
              <w:t>Material properties are understood</w:t>
            </w:r>
          </w:p>
          <w:p w:rsidR="00000000" w:rsidRPr="00A47529" w:rsidP="00A47529">
            <w:pPr>
              <w:pStyle w:val="List2"/>
            </w:pPr>
            <w:r w:rsidRPr="00A47529">
              <w:t>2.3.</w:t>
            </w:r>
            <w:r w:rsidRPr="00A47529">
              <w:tab/>
              <w:t>All relevant</w:t>
            </w:r>
            <w:r w:rsidRPr="00A47529">
              <w:t xml:space="preserve"> uncertainties and unknowns are clarified with appropriately qualified authority</w:t>
            </w:r>
          </w:p>
          <w:p w:rsidR="00000000" w:rsidRPr="00A47529" w:rsidP="00A47529">
            <w:pPr>
              <w:pStyle w:val="List2"/>
            </w:pPr>
            <w:r w:rsidRPr="00A47529">
              <w:t>2.4.</w:t>
            </w:r>
            <w:r w:rsidRPr="00A47529">
              <w:tab/>
              <w:t>All relevant safety and emergency procedures are understood and implemented as required</w:t>
            </w:r>
          </w:p>
          <w:p w:rsidR="00000000" w:rsidRPr="00A47529" w:rsidP="00A47529">
            <w:pPr>
              <w:pStyle w:val="List2"/>
            </w:pPr>
            <w:r w:rsidRPr="00A47529">
              <w:t>2.5.</w:t>
            </w:r>
            <w:r w:rsidRPr="00A47529">
              <w:tab/>
              <w:t xml:space="preserve">All relevant regulations and codes of practices are understood and observed </w:t>
            </w:r>
          </w:p>
          <w:p w:rsidR="00000000" w:rsidP="00A47529">
            <w:pPr>
              <w:pStyle w:val="List2"/>
              <w:rPr>
                <w:lang w:val="en-NZ"/>
              </w:rPr>
            </w:pPr>
            <w:r w:rsidRPr="00A47529">
              <w:t>2.6.</w:t>
            </w:r>
            <w:r w:rsidRPr="00A47529">
              <w:tab/>
              <w:t xml:space="preserve">Correct and appropriate handling methods are undertaken </w:t>
            </w:r>
          </w:p>
        </w:tc>
      </w:tr>
      <w:tr w:rsidTr="00AA170A">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List"/>
              <w:rPr>
                <w:lang w:val="en-NZ"/>
              </w:rPr>
            </w:pPr>
            <w:r w:rsidRPr="00A47529">
              <w:t>3.</w:t>
            </w:r>
            <w:r w:rsidRPr="00A47529">
              <w:tab/>
              <w:t>Shift loads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List2"/>
            </w:pPr>
            <w:r w:rsidRPr="00A47529">
              <w:t>3.1.</w:t>
            </w:r>
            <w:r w:rsidRPr="00A47529">
              <w:tab/>
              <w:t xml:space="preserve">Materials are </w:t>
            </w:r>
            <w:r w:rsidRPr="00A47529">
              <w:rPr>
                <w:rStyle w:val="BoldandItalics"/>
              </w:rPr>
              <w:t>packaged</w:t>
            </w:r>
            <w:r w:rsidRPr="00A47529">
              <w:t xml:space="preserve"> to meet safety, storage conditions, and site and legislative requirements</w:t>
            </w:r>
          </w:p>
          <w:p w:rsidR="00000000" w:rsidRPr="00A47529" w:rsidP="00A47529">
            <w:pPr>
              <w:pStyle w:val="List2"/>
            </w:pPr>
            <w:r w:rsidRPr="00A47529">
              <w:t>3.2.</w:t>
            </w:r>
            <w:r w:rsidRPr="00A47529">
              <w:tab/>
              <w:t>Materials are stored in a safe, orderly and retrievable manner</w:t>
            </w:r>
          </w:p>
          <w:p w:rsidR="00000000" w:rsidRPr="00A47529" w:rsidP="00A47529">
            <w:pPr>
              <w:pStyle w:val="List2"/>
            </w:pPr>
            <w:r w:rsidRPr="00A47529">
              <w:t>3.3.</w:t>
            </w:r>
            <w:r w:rsidRPr="00A47529">
              <w:tab/>
              <w:t>Loa</w:t>
            </w:r>
            <w:r w:rsidRPr="00A47529">
              <w:t>d is lifted, ensuring balance, vision of operation and protection of load</w:t>
            </w:r>
          </w:p>
          <w:p w:rsidR="00000000" w:rsidP="00A47529">
            <w:pPr>
              <w:pStyle w:val="List2"/>
              <w:rPr>
                <w:lang w:val="en-NZ"/>
              </w:rPr>
            </w:pPr>
            <w:r w:rsidRPr="00A47529">
              <w:t>3.4.</w:t>
            </w:r>
            <w:r w:rsidRPr="00A47529">
              <w:tab/>
              <w:t>Materials are labelled/identified and recorded according to site procedures and legislative requirements</w:t>
            </w:r>
          </w:p>
        </w:tc>
      </w:tr>
      <w:tr w:rsidTr="00AA170A">
        <w:tblPrEx>
          <w:tblW w:w="0" w:type="auto"/>
          <w:tblLayout w:type="fixed"/>
          <w:tblCellMar>
            <w:left w:w="62" w:type="dxa"/>
            <w:right w:w="62" w:type="dxa"/>
          </w:tblCellMar>
          <w:tblLook w:val="0000"/>
        </w:tblPrEx>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List"/>
              <w:rPr>
                <w:lang w:val="en-NZ"/>
              </w:rPr>
            </w:pPr>
            <w:r w:rsidRPr="00A47529">
              <w:t>4.</w:t>
            </w:r>
            <w:r w:rsidRPr="00A47529">
              <w:tab/>
              <w:t>Store bulk fluids/gases</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List2"/>
            </w:pPr>
            <w:r w:rsidRPr="00A47529">
              <w:t>4.1.</w:t>
            </w:r>
            <w:r w:rsidRPr="00A47529">
              <w:tab/>
              <w:t>Correct storage conditions are determin</w:t>
            </w:r>
            <w:r w:rsidRPr="00A47529">
              <w:t>ed from instructions/manufacturer's specifications/directions</w:t>
            </w:r>
          </w:p>
          <w:p w:rsidR="00000000" w:rsidRPr="00A47529" w:rsidP="00A47529">
            <w:pPr>
              <w:pStyle w:val="List2"/>
            </w:pPr>
            <w:r w:rsidRPr="00A47529">
              <w:t>4.2.</w:t>
            </w:r>
            <w:r w:rsidRPr="00A47529">
              <w:tab/>
              <w:t>Containers are checked for safe and clean use</w:t>
            </w:r>
          </w:p>
          <w:p w:rsidR="00000000" w:rsidRPr="00A47529" w:rsidP="00A47529">
            <w:pPr>
              <w:pStyle w:val="List2"/>
            </w:pPr>
            <w:r w:rsidRPr="00A47529">
              <w:t>4.3.</w:t>
            </w:r>
            <w:r w:rsidRPr="00A47529">
              <w:tab/>
              <w:t xml:space="preserve">Containers are filled/emptied according to enterprise standard operational procedures and legislative </w:t>
            </w:r>
            <w:r w:rsidRPr="00A47529">
              <w:t>requirements</w:t>
            </w:r>
          </w:p>
          <w:p w:rsidR="00000000" w:rsidRPr="00A47529" w:rsidP="00A47529">
            <w:pPr>
              <w:pStyle w:val="List2"/>
            </w:pPr>
            <w:r w:rsidRPr="00A47529">
              <w:t>4.4.</w:t>
            </w:r>
            <w:r w:rsidRPr="00A47529">
              <w:tab/>
              <w:t>Containers are han</w:t>
            </w:r>
            <w:r w:rsidRPr="00A47529">
              <w:t>dled and moved according to site procedures and legislative requirements</w:t>
            </w:r>
          </w:p>
          <w:p w:rsidR="00000000" w:rsidRPr="00A47529" w:rsidP="00A47529">
            <w:pPr>
              <w:pStyle w:val="List2"/>
            </w:pPr>
            <w:r w:rsidRPr="00A47529">
              <w:t>4.5.</w:t>
            </w:r>
            <w:r w:rsidRPr="00A47529">
              <w:tab/>
              <w:t>Containers are correctly labelled and stored according to enterprise standard operational procedures and legislative requirements</w:t>
            </w:r>
          </w:p>
        </w:tc>
      </w:tr>
    </w:tbl>
    <w:p w:rsidR="00000000" w:rsidRPr="00A47529" w:rsidP="00A47529">
      <w:pPr>
        <w:pStyle w:val="BodyText"/>
      </w:pPr>
    </w:p>
    <w:p w:rsidR="00000000" w:rsidRPr="00A47529" w:rsidP="00A47529">
      <w:pPr>
        <w:pStyle w:val="AllowPageBreak"/>
      </w:pPr>
    </w:p>
    <w:p w:rsidR="00000000" w:rsidRPr="00A47529" w:rsidP="00A47529">
      <w:pPr>
        <w:pStyle w:val="Heading1"/>
      </w:pPr>
      <w:bookmarkStart w:id="9" w:name="O_84095"/>
      <w:bookmarkEnd w:id="9"/>
      <w:r w:rsidRPr="00A47529">
        <w:t>Required Skills and Knowledge</w:t>
      </w:r>
    </w:p>
    <w:tbl>
      <w:tblPr>
        <w:tblW w:w="0" w:type="auto"/>
        <w:tblLayout w:type="fixed"/>
        <w:tblCellMar>
          <w:left w:w="62" w:type="dxa"/>
          <w:right w:w="62" w:type="dxa"/>
        </w:tblCellMar>
        <w:tblLook w:val="0000"/>
      </w:tblPr>
      <w:tblGrid>
        <w:gridCol w:w="8522"/>
      </w:tblGrid>
      <w:tr w:rsidTr="00AA17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REQUIRED SKILLS AND KNOWLEDGE</w:t>
            </w:r>
          </w:p>
        </w:tc>
      </w:tr>
      <w:tr w:rsidTr="00AA17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t>This section describes the skills and knowledge required for this unit.</w:t>
            </w:r>
          </w:p>
        </w:tc>
      </w:tr>
      <w:tr w:rsidTr="00AA1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Required skills</w:t>
            </w:r>
          </w:p>
        </w:tc>
      </w:tr>
      <w:tr w:rsidTr="00AA1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ListBullet"/>
            </w:pPr>
            <w:r w:rsidRPr="00A47529">
              <w:t>OHS in relation to operating machinery such as safely switching off machinery before cleaning is started</w:t>
            </w:r>
          </w:p>
          <w:p w:rsidR="00000000" w:rsidRPr="00A47529" w:rsidP="00A47529">
            <w:pPr>
              <w:pStyle w:val="ListBullet"/>
            </w:pPr>
            <w:r w:rsidRPr="00A47529">
              <w:t>communication of ideas and information by completing dispatch records</w:t>
            </w:r>
          </w:p>
          <w:p w:rsidR="00000000" w:rsidRPr="00A47529" w:rsidP="00A47529">
            <w:pPr>
              <w:pStyle w:val="ListBullet"/>
            </w:pPr>
            <w:r w:rsidRPr="00A47529">
              <w:t>collecting, analysing and organising information by accessing MSDSs and information on storage and handling requirements of goods and materials to ensure safe and secure storage and hand</w:t>
            </w:r>
            <w:r w:rsidRPr="00A47529">
              <w:t>ling</w:t>
            </w:r>
          </w:p>
          <w:p w:rsidR="00000000" w:rsidRPr="00A47529" w:rsidP="00A47529">
            <w:pPr>
              <w:pStyle w:val="ListBullet"/>
            </w:pPr>
            <w:r w:rsidRPr="00A47529">
              <w:t>planning and organising activities by planning storage so that perishable materials are used in date sequence</w:t>
            </w:r>
          </w:p>
          <w:p w:rsidR="00000000" w:rsidRPr="00A47529" w:rsidP="00A47529">
            <w:pPr>
              <w:pStyle w:val="ListBullet"/>
            </w:pPr>
            <w:r w:rsidRPr="00A47529">
              <w:t>teamwork when working with other staff to ensure appropriate flow of production</w:t>
            </w:r>
          </w:p>
          <w:p w:rsidR="00000000" w:rsidRPr="00A47529" w:rsidP="00A47529">
            <w:pPr>
              <w:pStyle w:val="ListBullet"/>
            </w:pPr>
            <w:r w:rsidRPr="00A47529">
              <w:t xml:space="preserve">mathematical ideas and techniques by calculating weights and </w:t>
            </w:r>
            <w:r w:rsidRPr="00A47529">
              <w:t>volumes</w:t>
            </w:r>
          </w:p>
          <w:p w:rsidR="00000000" w:rsidRPr="00A47529" w:rsidP="00A47529">
            <w:pPr>
              <w:pStyle w:val="ListBullet"/>
            </w:pPr>
            <w:r w:rsidRPr="00A47529">
              <w:t>problem-solving skills by working out the most appropriate storage and handling procedures for different goods and materials</w:t>
            </w:r>
          </w:p>
          <w:p w:rsidR="00000000" w:rsidP="00A47529">
            <w:pPr>
              <w:pStyle w:val="ListBullet"/>
              <w:rPr>
                <w:lang w:val="en-NZ"/>
              </w:rPr>
            </w:pPr>
            <w:r w:rsidRPr="00A47529">
              <w:t>use of technology by using computerised stock systems</w:t>
            </w:r>
          </w:p>
        </w:tc>
      </w:tr>
      <w:tr w:rsidTr="00AA1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Required knowledge</w:t>
            </w:r>
          </w:p>
        </w:tc>
      </w:tr>
      <w:tr w:rsidTr="00AA1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ListBullet"/>
            </w:pPr>
            <w:r w:rsidRPr="00A47529">
              <w:t>dispatching and receiving production materials</w:t>
            </w:r>
          </w:p>
          <w:p w:rsidR="00000000" w:rsidRPr="00A47529" w:rsidP="00A47529">
            <w:pPr>
              <w:pStyle w:val="ListBullet"/>
            </w:pPr>
            <w:r w:rsidRPr="00A47529">
              <w:t>procedures that are in place for the receipt of goods</w:t>
            </w:r>
          </w:p>
          <w:p w:rsidR="00000000" w:rsidRPr="00A47529" w:rsidP="00A47529">
            <w:pPr>
              <w:pStyle w:val="ListBullet"/>
            </w:pPr>
            <w:r w:rsidRPr="00A47529">
              <w:t>procedures that are in place for the inspection of goods on arrival</w:t>
            </w:r>
          </w:p>
          <w:p w:rsidR="00000000" w:rsidRPr="00A47529" w:rsidP="00A47529">
            <w:pPr>
              <w:pStyle w:val="ListBullet"/>
            </w:pPr>
            <w:r w:rsidRPr="00A47529">
              <w:t>indicators that goods received have been approved for production and comply with the purchase order</w:t>
            </w:r>
          </w:p>
          <w:p w:rsidR="00000000" w:rsidRPr="00A47529" w:rsidP="00A47529">
            <w:pPr>
              <w:pStyle w:val="ListBullet"/>
            </w:pPr>
            <w:r w:rsidRPr="00A47529">
              <w:t>reasons why goods have to be label</w:t>
            </w:r>
            <w:r w:rsidRPr="00A47529">
              <w:t>led according to operating procedures</w:t>
            </w:r>
          </w:p>
          <w:p w:rsidR="00000000" w:rsidRPr="00A47529" w:rsidP="00A47529">
            <w:pPr>
              <w:pStyle w:val="ListBullet"/>
            </w:pPr>
            <w:r w:rsidRPr="00A47529">
              <w:t>reasons why goods have to be labelled according to legislative requirements</w:t>
            </w:r>
          </w:p>
          <w:p w:rsidR="00000000" w:rsidRPr="00A47529" w:rsidP="00A47529">
            <w:pPr>
              <w:pStyle w:val="ListBullet"/>
            </w:pPr>
            <w:r w:rsidRPr="00A47529">
              <w:t>procedures that are in place if dispatched goods do not reach their destination</w:t>
            </w:r>
          </w:p>
          <w:p w:rsidR="00000000" w:rsidRPr="00A47529" w:rsidP="00A47529">
            <w:pPr>
              <w:pStyle w:val="ListBullet"/>
            </w:pPr>
            <w:r w:rsidRPr="00A47529">
              <w:t>procedures that are in place if goods are not received as requested</w:t>
            </w:r>
          </w:p>
          <w:p w:rsidR="00000000" w:rsidRPr="00A47529" w:rsidP="00A47529">
            <w:pPr>
              <w:pStyle w:val="ListBullet"/>
            </w:pPr>
            <w:r w:rsidRPr="00A47529">
              <w:t>authorised person to sign for goods received</w:t>
            </w:r>
          </w:p>
          <w:p w:rsidR="00000000" w:rsidRPr="00A47529" w:rsidP="00A47529">
            <w:pPr>
              <w:pStyle w:val="ListBullet"/>
            </w:pPr>
            <w:r w:rsidRPr="00A47529">
              <w:t>handling methods and procedures</w:t>
            </w:r>
          </w:p>
          <w:p w:rsidR="00000000" w:rsidRPr="00A47529" w:rsidP="00A47529">
            <w:pPr>
              <w:pStyle w:val="ListBullet"/>
            </w:pPr>
            <w:r w:rsidRPr="00A47529">
              <w:t>production problems that are caused by inconsistent stock handling</w:t>
            </w:r>
          </w:p>
          <w:p w:rsidR="00000000" w:rsidRPr="00A47529" w:rsidP="00A47529">
            <w:pPr>
              <w:pStyle w:val="ListBullet"/>
            </w:pPr>
            <w:r w:rsidRPr="00A47529">
              <w:t>procedure in reporting and recording damaged</w:t>
            </w:r>
            <w:r w:rsidRPr="00A47529">
              <w:t xml:space="preserve"> materials</w:t>
            </w:r>
          </w:p>
          <w:p w:rsidR="00000000" w:rsidRPr="00A47529" w:rsidP="00A47529">
            <w:pPr>
              <w:pStyle w:val="ListBullet"/>
            </w:pPr>
            <w:r w:rsidRPr="00A47529">
              <w:t>could be the alternatives for using damaged stock or materials</w:t>
            </w:r>
          </w:p>
          <w:p w:rsidR="00000000" w:rsidRPr="00A47529" w:rsidP="00A47529">
            <w:pPr>
              <w:pStyle w:val="ListBullet"/>
            </w:pPr>
            <w:r w:rsidRPr="00A47529">
              <w:t>company insurance for damaged stock and materials</w:t>
            </w:r>
          </w:p>
          <w:p w:rsidR="00000000" w:rsidRPr="00A47529" w:rsidP="00A47529">
            <w:pPr>
              <w:pStyle w:val="ListBullet"/>
            </w:pPr>
            <w:r w:rsidRPr="00A47529">
              <w:t>storing and packaging of warehouse/store materials</w:t>
            </w:r>
          </w:p>
          <w:p w:rsidR="00000000" w:rsidRPr="00A47529" w:rsidP="00A47529">
            <w:pPr>
              <w:pStyle w:val="ListBullet"/>
            </w:pPr>
            <w:r w:rsidRPr="00A47529">
              <w:t>the effect of relative humidity and temperature on substrates</w:t>
            </w:r>
          </w:p>
          <w:p w:rsidR="00000000" w:rsidRPr="00A47529" w:rsidP="00A47529">
            <w:pPr>
              <w:pStyle w:val="ListBullet"/>
            </w:pPr>
            <w:r w:rsidRPr="00A47529">
              <w:t>the effect of UV li</w:t>
            </w:r>
            <w:r w:rsidRPr="00A47529">
              <w:t>ght on exposed rubber blankets or rollers</w:t>
            </w:r>
          </w:p>
          <w:p w:rsidR="00000000" w:rsidRPr="00A47529" w:rsidP="00A47529">
            <w:pPr>
              <w:pStyle w:val="ListBullet"/>
            </w:pPr>
            <w:r w:rsidRPr="00A47529">
              <w:t>materials storage in relationship to their use-by date or shelf life</w:t>
            </w:r>
          </w:p>
          <w:p w:rsidR="00000000" w:rsidRPr="00A47529" w:rsidP="00A47529">
            <w:pPr>
              <w:pStyle w:val="ListBullet"/>
            </w:pPr>
            <w:r w:rsidRPr="00A47529">
              <w:t>storing of heavy or liquid materials on a shelving system</w:t>
            </w:r>
          </w:p>
        </w:tc>
      </w:tr>
    </w:tbl>
    <w:p w:rsidR="00000000" w:rsidRPr="00A47529" w:rsidP="00A47529">
      <w:pPr>
        <w:pStyle w:val="BodyText"/>
      </w:pPr>
    </w:p>
    <w:p w:rsidR="00000000" w:rsidRPr="00A47529" w:rsidP="00A47529">
      <w:pPr>
        <w:pStyle w:val="AllowPageBreak"/>
      </w:pPr>
    </w:p>
    <w:p w:rsidR="00000000" w:rsidRPr="00A47529" w:rsidP="00A47529">
      <w:pPr>
        <w:pStyle w:val="Heading1"/>
      </w:pPr>
      <w:bookmarkStart w:id="10" w:name="O_84096"/>
      <w:bookmarkEnd w:id="10"/>
      <w:r w:rsidRPr="00A47529">
        <w:t>Evidence Guide</w:t>
      </w:r>
    </w:p>
    <w:tbl>
      <w:tblPr>
        <w:tblW w:w="9570" w:type="dxa"/>
        <w:tblLayout w:type="fixed"/>
        <w:tblCellMar>
          <w:left w:w="62" w:type="dxa"/>
          <w:right w:w="62" w:type="dxa"/>
        </w:tblCellMar>
        <w:tblLook w:val="0000"/>
      </w:tblPr>
      <w:tblGrid>
        <w:gridCol w:w="3908"/>
        <w:gridCol w:w="5662"/>
      </w:tblGrid>
      <w:tr w:rsidTr="00AA17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EVIDENCE GUIDE</w:t>
            </w:r>
          </w:p>
        </w:tc>
      </w:tr>
      <w:tr w:rsidTr="00AA17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t>The Evidence Guide provides advice on assessment and must be read in conjunction with the performance criteria, required skills and knowledge, range statement and the Assessment Guidelines for the Training Package.</w:t>
            </w:r>
          </w:p>
        </w:tc>
      </w:tr>
      <w:tr w:rsidTr="00AA1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p>
        </w:tc>
      </w:tr>
      <w:tr w:rsidTr="00AA1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BodyText"/>
            </w:pPr>
            <w:r w:rsidRPr="00A47529">
              <w:t>Evidence of the ability to:</w:t>
            </w:r>
          </w:p>
          <w:p w:rsidR="00000000" w:rsidRPr="00A47529" w:rsidP="00A47529">
            <w:pPr>
              <w:pStyle w:val="ListBullet"/>
            </w:pPr>
            <w:r w:rsidRPr="00A47529">
              <w:t>correct handling, dispatch and receipt of goods in a warehouse/store</w:t>
            </w:r>
          </w:p>
          <w:p w:rsidR="00000000" w:rsidRPr="00A47529" w:rsidP="00A47529">
            <w:pPr>
              <w:pStyle w:val="ListBullet"/>
            </w:pPr>
            <w:r w:rsidRPr="00A47529">
              <w:t>demonstrate an ability to find and use information relevant to th</w:t>
            </w:r>
            <w:r w:rsidRPr="00A47529">
              <w:t>e task from a variety of information sources</w:t>
            </w:r>
          </w:p>
          <w:p w:rsidR="00000000" w:rsidRPr="00A47529" w:rsidP="00A47529">
            <w:pPr>
              <w:pStyle w:val="ListBullet"/>
            </w:pPr>
            <w:r w:rsidRPr="00A47529">
              <w:t>demonstrate handling and storage techniques and procedures for at least THREE different types of goods/materials according to the listed Performance Criteria</w:t>
            </w:r>
          </w:p>
          <w:p w:rsidR="00000000" w:rsidP="00A47529">
            <w:pPr>
              <w:pStyle w:val="ListBullet"/>
              <w:rPr>
                <w:lang w:val="en-NZ"/>
              </w:rPr>
            </w:pPr>
            <w:r w:rsidRPr="00A47529">
              <w:t>evidence for assessment may be gathered from assessme</w:t>
            </w:r>
            <w:r w:rsidRPr="00A47529">
              <w:t>nt of the unit of competency alone or through an integrated assessment activity.</w:t>
            </w:r>
          </w:p>
        </w:tc>
      </w:tr>
      <w:tr w:rsidTr="00AA1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BodyText"/>
            </w:pPr>
            <w:r w:rsidRPr="00A47529">
              <w:t>Assessment must ensure:</w:t>
            </w:r>
          </w:p>
          <w:p w:rsidR="00000000" w:rsidP="00A47529">
            <w:pPr>
              <w:pStyle w:val="ListBullet"/>
              <w:rPr>
                <w:lang w:val="en-NZ"/>
              </w:rPr>
            </w:pPr>
            <w:r w:rsidRPr="00A47529">
              <w:t xml:space="preserve">assessment may take place on the job, off the job or a combination of these. Off the job assessment </w:t>
            </w:r>
            <w:r w:rsidRPr="00A47529">
              <w:t>must be undertaken in a closely simulated workplace environment.</w:t>
            </w:r>
          </w:p>
        </w:tc>
      </w:tr>
      <w:tr w:rsidTr="00AA1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BodyText"/>
            </w:pPr>
            <w:r w:rsidRPr="00A47529">
              <w:t>A range of assessment methods should be used to assess practical skills and knowledge. The following examples are appropriate for this unit:</w:t>
            </w:r>
          </w:p>
          <w:p w:rsidR="00000000" w:rsidP="00A47529">
            <w:pPr>
              <w:pStyle w:val="ListBullet"/>
              <w:rPr>
                <w:lang w:val="en-NZ"/>
              </w:rPr>
            </w:pPr>
            <w:r w:rsidRPr="00A47529">
              <w:t>direct questioning combined</w:t>
            </w:r>
            <w:r w:rsidRPr="00A47529">
              <w:t xml:space="preserve"> with review of portfolios of evidence and third party workplace reports of on-the-job performance by the candidate.</w:t>
            </w:r>
          </w:p>
        </w:tc>
      </w:tr>
      <w:tr w:rsidTr="00AA1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BodyText"/>
            </w:pPr>
            <w:r w:rsidRPr="00A47529">
              <w:t>Holistic assessment with other units relevant to the industry sector, workplace and job role is recommended.</w:t>
            </w:r>
          </w:p>
        </w:tc>
      </w:tr>
    </w:tbl>
    <w:p w:rsidR="00000000" w:rsidRPr="00A47529" w:rsidP="00A47529">
      <w:pPr>
        <w:pStyle w:val="BodyText"/>
      </w:pPr>
    </w:p>
    <w:p w:rsidR="00000000" w:rsidRPr="00A47529" w:rsidP="00A47529">
      <w:pPr>
        <w:pStyle w:val="AllowPageBreak"/>
      </w:pPr>
    </w:p>
    <w:p w:rsidR="00000000" w:rsidRPr="00A47529" w:rsidP="00A47529">
      <w:pPr>
        <w:pStyle w:val="Heading1"/>
      </w:pPr>
      <w:bookmarkStart w:id="11" w:name="O_84097"/>
      <w:bookmarkEnd w:id="11"/>
      <w:r w:rsidRPr="00A47529">
        <w:t>Range Statement</w:t>
      </w:r>
    </w:p>
    <w:tbl>
      <w:tblPr>
        <w:tblW w:w="0" w:type="auto"/>
        <w:tblLayout w:type="fixed"/>
        <w:tblCellMar>
          <w:left w:w="62" w:type="dxa"/>
          <w:right w:w="62" w:type="dxa"/>
        </w:tblCellMar>
        <w:tblLook w:val="0000"/>
      </w:tblPr>
      <w:tblGrid>
        <w:gridCol w:w="3576"/>
        <w:gridCol w:w="4946"/>
      </w:tblGrid>
      <w:tr w:rsidTr="00AA17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RANGE STATEMENT</w:t>
            </w:r>
          </w:p>
        </w:tc>
      </w:tr>
      <w:tr w:rsidTr="00AA17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t>The range statement relates to the unit of competency as a whole. It allows for different work e</w:t>
            </w:r>
            <w:r w:rsidRPr="00A47529">
              <w:t>nvironments and situations that may affect performance. Bold italicised wording, if used in the performance criteria, is detailed below. Essential operating conditions that may be present with training and assessment (depending on the work situation, needs</w:t>
            </w:r>
            <w:r w:rsidRPr="00A47529">
              <w:t xml:space="preserve"> of the candidate, accessibility of the item, and local industry and regional contexts) may also be included.</w:t>
            </w:r>
          </w:p>
        </w:tc>
      </w:tr>
      <w:tr w:rsidTr="00AA170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BoldandItalics"/>
              </w:rPr>
              <w:t>Types of stores</w:t>
            </w:r>
            <w:r w:rsidRPr="00A47529">
              <w:t>/</w:t>
            </w:r>
            <w:r w:rsidRPr="00A47529">
              <w:rPr>
                <w:rStyle w:val="BoldandItalics"/>
              </w:rPr>
              <w:t>warehouses</w:t>
            </w:r>
            <w:r w:rsidRPr="00A47529">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ListBullet"/>
              <w:rPr>
                <w:lang w:val="en-NZ"/>
              </w:rPr>
            </w:pPr>
            <w:r w:rsidRPr="00A47529">
              <w:t>includes tool, requisition, supply and parts stores, storage, inward/outward warehouse.</w:t>
            </w:r>
          </w:p>
        </w:tc>
      </w:tr>
      <w:tr w:rsidTr="00AA170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BoldandItalics"/>
              </w:rPr>
              <w:t>Range of packaging</w:t>
            </w:r>
            <w:r w:rsidRPr="00A47529">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ListBullet"/>
              <w:rPr>
                <w:lang w:val="en-NZ"/>
              </w:rPr>
            </w:pPr>
            <w:r w:rsidRPr="00A47529">
              <w:t>procedures and materials used are appropriate for applications and product requirements and can include plastic and paper board wrap, anti-corrosion coverings, pallets, drums, sacks.</w:t>
            </w:r>
          </w:p>
        </w:tc>
      </w:tr>
      <w:tr w:rsidTr="00AA170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BoldandItalics"/>
              </w:rPr>
              <w:t>Inventory control processes</w:t>
            </w:r>
            <w:r w:rsidRPr="00A47529">
              <w:t xml:space="preserve"> may include</w:t>
            </w:r>
            <w:r w:rsidRPr="00A47529">
              <w:t>:</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ListBullet"/>
              <w:rPr>
                <w:lang w:val="en-NZ"/>
              </w:rPr>
            </w:pPr>
            <w:r w:rsidRPr="00A47529">
              <w:t>processes used to control inward/outward goods include inventory control methods and procedures utilising manual or electronic systems according to standard operating procedures.</w:t>
            </w:r>
          </w:p>
        </w:tc>
      </w:tr>
      <w:tr w:rsidTr="00AA170A">
        <w:tblPrEx>
          <w:tblW w:w="0" w:type="auto"/>
          <w:tblLayout w:type="fixed"/>
          <w:tblCellMar>
            <w:left w:w="62" w:type="dxa"/>
            <w:right w:w="62" w:type="dxa"/>
          </w:tblCellMar>
          <w:tblLook w:val="0000"/>
        </w:tblPrEx>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BoldandItalics"/>
              </w:rPr>
              <w:t>Range of equipment</w:t>
            </w:r>
            <w:r w:rsidRPr="00A47529">
              <w:t xml:space="preserve"> may include:</w:t>
            </w:r>
          </w:p>
        </w:tc>
        <w:tc>
          <w:tcPr>
            <w:tcW w:w="4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ListBullet"/>
            </w:pPr>
            <w:r w:rsidRPr="00A47529">
              <w:t>range of equipment used to move warehouse/store goods includes:</w:t>
            </w:r>
          </w:p>
          <w:p w:rsidR="00000000" w:rsidRPr="00A47529" w:rsidP="00A47529">
            <w:pPr>
              <w:pStyle w:val="ListBullet2"/>
            </w:pPr>
            <w:r w:rsidRPr="00A47529">
              <w:t>pallet trucks</w:t>
            </w:r>
          </w:p>
          <w:p w:rsidR="00000000" w:rsidRPr="00A47529" w:rsidP="00A47529">
            <w:pPr>
              <w:pStyle w:val="ListBullet2"/>
            </w:pPr>
            <w:r w:rsidRPr="00A47529">
              <w:t>trolleys</w:t>
            </w:r>
          </w:p>
          <w:p w:rsidR="00000000" w:rsidRPr="00A47529" w:rsidP="00A47529">
            <w:pPr>
              <w:pStyle w:val="ListBullet2"/>
            </w:pPr>
            <w:r w:rsidRPr="00A47529">
              <w:t>hand trucks.</w:t>
            </w:r>
          </w:p>
        </w:tc>
      </w:tr>
    </w:tbl>
    <w:p w:rsidR="00AA170A" w:rsidP="00A47529">
      <w:pPr>
        <w:pStyle w:val="BodyText"/>
      </w:pPr>
    </w:p>
    <w:p w:rsidR="00AA170A" w:rsidP="00A47529">
      <w:pPr>
        <w:pStyle w:val="BodyText"/>
      </w:pPr>
    </w:p>
    <w:p w:rsidR="00000000" w:rsidRPr="00A47529" w:rsidP="00A47529">
      <w:pPr>
        <w:pStyle w:val="Heading1"/>
      </w:pPr>
      <w:bookmarkStart w:id="12" w:name="O_84098"/>
      <w:bookmarkEnd w:id="12"/>
      <w:r w:rsidRPr="00A47529">
        <w:t>Unit Sector(s)</w:t>
      </w:r>
    </w:p>
    <w:tbl>
      <w:tblPr>
        <w:tblW w:w="0" w:type="auto"/>
        <w:tblLayout w:type="fixed"/>
        <w:tblCellMar>
          <w:left w:w="62" w:type="dxa"/>
          <w:right w:w="62" w:type="dxa"/>
        </w:tblCellMar>
        <w:tblLook w:val="0000"/>
      </w:tblPr>
      <w:tblGrid>
        <w:gridCol w:w="2654"/>
        <w:gridCol w:w="5868"/>
      </w:tblGrid>
      <w:tr w:rsidTr="00AA170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BodyText"/>
            </w:pPr>
          </w:p>
        </w:tc>
      </w:tr>
    </w:tbl>
    <w:p w:rsidR="00000000" w:rsidRPr="00A47529" w:rsidP="00A47529">
      <w:pPr>
        <w:pStyle w:val="BodyText"/>
      </w:pPr>
    </w:p>
    <w:p w:rsidR="00000000" w:rsidRPr="00A47529" w:rsidP="00A47529">
      <w:pPr>
        <w:pStyle w:val="AllowPageBreak"/>
      </w:pPr>
    </w:p>
    <w:p w:rsidR="00000000" w:rsidRPr="00A47529" w:rsidP="00A47529">
      <w:pPr>
        <w:pStyle w:val="Heading1"/>
      </w:pPr>
      <w:bookmarkStart w:id="13" w:name="O_157244"/>
      <w:bookmarkEnd w:id="13"/>
      <w:r w:rsidRPr="00A47529">
        <w:t>Competency field</w:t>
      </w:r>
    </w:p>
    <w:tbl>
      <w:tblPr>
        <w:tblW w:w="0" w:type="auto"/>
        <w:tblLayout w:type="fixed"/>
        <w:tblCellMar>
          <w:left w:w="62" w:type="dxa"/>
          <w:right w:w="62" w:type="dxa"/>
        </w:tblCellMar>
        <w:tblLook w:val="0000"/>
      </w:tblPr>
      <w:tblGrid>
        <w:gridCol w:w="2778"/>
        <w:gridCol w:w="5744"/>
      </w:tblGrid>
      <w:tr w:rsidTr="00AA170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BodyText"/>
            </w:pPr>
            <w:r w:rsidRPr="00A47529">
              <w:t>Support</w:t>
            </w:r>
          </w:p>
        </w:tc>
      </w:tr>
    </w:tbl>
    <w:p w:rsidR="00000000" w:rsidRPr="00A47529" w:rsidP="00A47529">
      <w:pPr>
        <w:pStyle w:val="BodyText"/>
      </w:pPr>
    </w:p>
    <w:p w:rsidR="00000000" w:rsidRPr="00A47529" w:rsidP="00A47529">
      <w:pPr>
        <w:pStyle w:val="AllowPageBreak"/>
      </w:pPr>
    </w:p>
    <w:p w:rsidR="00000000" w:rsidRPr="00A47529" w:rsidP="00A47529">
      <w:pPr>
        <w:pStyle w:val="Heading1"/>
      </w:pPr>
      <w:bookmarkStart w:id="14" w:name="O_157243"/>
      <w:bookmarkEnd w:id="14"/>
      <w:r w:rsidRPr="00A47529">
        <w:t>Co-requisite units</w:t>
      </w:r>
    </w:p>
    <w:tbl>
      <w:tblPr>
        <w:tblW w:w="0" w:type="auto"/>
        <w:tblLayout w:type="fixed"/>
        <w:tblCellMar>
          <w:left w:w="62" w:type="dxa"/>
          <w:right w:w="62" w:type="dxa"/>
        </w:tblCellMar>
        <w:tblLook w:val="0000"/>
      </w:tblPr>
      <w:tblGrid>
        <w:gridCol w:w="2641"/>
        <w:gridCol w:w="1322"/>
        <w:gridCol w:w="4559"/>
      </w:tblGrid>
      <w:tr w:rsidTr="00AA17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r w:rsidRPr="00A475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p>
        </w:tc>
      </w:tr>
      <w:tr w:rsidTr="00AA17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529">
            <w:pPr>
              <w:pStyle w:val="BodyText"/>
              <w:rPr>
                <w:lang w:val="en-NZ"/>
              </w:rPr>
            </w:pPr>
          </w:p>
        </w:tc>
      </w:tr>
      <w:tr w:rsidTr="00AA17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529" w:rsidP="00A47529">
            <w:pPr>
              <w:pStyle w:val="BodyText"/>
            </w:pPr>
          </w:p>
        </w:tc>
      </w:tr>
    </w:tbl>
    <w:p w:rsidR="00000000" w:rsidRPr="00A47529" w:rsidP="00A47529">
      <w:pPr>
        <w:pStyle w:val="BodyText"/>
      </w:pPr>
    </w:p>
    <w:p w:rsidR="00000000" w:rsidRPr="00A47529" w:rsidP="00A47529"/>
    <w:sectPr w:rsidSect="00A475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0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0A" w:rsidP="00A475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A170A" w:rsidP="00A475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170A" w:rsidP="00A475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170A" w:rsidP="00AA17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70A" w:rsidP="00A47529">
    <w:pPr>
      <w:pStyle w:val="Header"/>
      <w:framePr w:wrap="around"/>
    </w:pPr>
    <w:r>
      <w:fldChar w:fldCharType="begin"/>
    </w:r>
    <w:r>
      <w:instrText xml:space="preserve"> TITLE   \* MERGEFORMAT </w:instrText>
    </w:r>
    <w:r>
      <w:fldChar w:fldCharType="separate"/>
    </w:r>
    <w:r>
      <w:t>ICPSU241C Undertake warehouse or stores materials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170A" w:rsidP="00A475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9A8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E60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505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5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7529"/>
    <w:pPr>
      <w:spacing w:before="360" w:after="60"/>
      <w:outlineLvl w:val="0"/>
    </w:pPr>
    <w:rPr>
      <w:sz w:val="32"/>
    </w:rPr>
  </w:style>
  <w:style w:type="paragraph" w:styleId="Heading2">
    <w:name w:val="heading 2"/>
    <w:basedOn w:val="HeadingBase"/>
    <w:next w:val="BodyText"/>
    <w:link w:val="Heading2Char"/>
    <w:qFormat/>
    <w:rsid w:val="00A47529"/>
    <w:pPr>
      <w:keepLines/>
      <w:spacing w:before="240" w:after="120"/>
      <w:outlineLvl w:val="1"/>
    </w:pPr>
    <w:rPr>
      <w:sz w:val="28"/>
      <w:szCs w:val="40"/>
    </w:rPr>
  </w:style>
  <w:style w:type="paragraph" w:styleId="Heading3">
    <w:name w:val="heading 3"/>
    <w:basedOn w:val="HeadingBase"/>
    <w:next w:val="BodyText"/>
    <w:link w:val="Heading3Char"/>
    <w:qFormat/>
    <w:rsid w:val="00A47529"/>
    <w:pPr>
      <w:spacing w:before="180" w:after="120"/>
      <w:outlineLvl w:val="2"/>
    </w:pPr>
    <w:rPr>
      <w:spacing w:val="-10"/>
      <w:kern w:val="32"/>
    </w:rPr>
  </w:style>
  <w:style w:type="paragraph" w:styleId="Heading4">
    <w:name w:val="heading 4"/>
    <w:basedOn w:val="HeadingBase"/>
    <w:next w:val="BodyText"/>
    <w:link w:val="Heading4Char"/>
    <w:qFormat/>
    <w:rsid w:val="00A47529"/>
    <w:pPr>
      <w:spacing w:before="160" w:after="120"/>
      <w:outlineLvl w:val="3"/>
    </w:pPr>
    <w:rPr>
      <w:sz w:val="22"/>
    </w:rPr>
  </w:style>
  <w:style w:type="paragraph" w:styleId="Heading5">
    <w:name w:val="heading 5"/>
    <w:basedOn w:val="HeadingBase"/>
    <w:next w:val="Normal"/>
    <w:link w:val="Heading5Char"/>
    <w:qFormat/>
    <w:rsid w:val="00A47529"/>
    <w:pPr>
      <w:spacing w:before="80"/>
      <w:outlineLvl w:val="4"/>
    </w:pPr>
    <w:rPr>
      <w:color w:val="918585"/>
      <w:sz w:val="20"/>
    </w:rPr>
  </w:style>
  <w:style w:type="paragraph" w:styleId="Heading6">
    <w:name w:val="heading 6"/>
    <w:basedOn w:val="HeadingBase"/>
    <w:next w:val="Normal"/>
    <w:link w:val="Heading6Char"/>
    <w:qFormat/>
    <w:rsid w:val="00A47529"/>
    <w:pPr>
      <w:spacing w:before="60"/>
      <w:outlineLvl w:val="5"/>
    </w:pPr>
    <w:rPr>
      <w:color w:val="918585"/>
      <w:sz w:val="20"/>
    </w:rPr>
  </w:style>
  <w:style w:type="paragraph" w:styleId="Heading7">
    <w:name w:val="heading 7"/>
    <w:basedOn w:val="Normal"/>
    <w:next w:val="Normal"/>
    <w:link w:val="Heading7Char"/>
    <w:qFormat/>
    <w:rsid w:val="00A47529"/>
    <w:pPr>
      <w:ind w:left="720"/>
      <w:outlineLvl w:val="6"/>
    </w:pPr>
    <w:rPr>
      <w:i/>
    </w:rPr>
  </w:style>
  <w:style w:type="paragraph" w:styleId="Heading8">
    <w:name w:val="heading 8"/>
    <w:basedOn w:val="Normal"/>
    <w:next w:val="Normal"/>
    <w:link w:val="Heading8Char"/>
    <w:qFormat/>
    <w:rsid w:val="00A47529"/>
    <w:pPr>
      <w:ind w:left="720"/>
      <w:outlineLvl w:val="7"/>
    </w:pPr>
    <w:rPr>
      <w:i/>
    </w:rPr>
  </w:style>
  <w:style w:type="paragraph" w:styleId="Heading9">
    <w:name w:val="heading 9"/>
    <w:basedOn w:val="Normal"/>
    <w:next w:val="Normal"/>
    <w:link w:val="Heading9Char"/>
    <w:qFormat/>
    <w:rsid w:val="00A47529"/>
    <w:pPr>
      <w:ind w:left="720"/>
      <w:outlineLvl w:val="8"/>
    </w:pPr>
    <w:rPr>
      <w:i/>
    </w:rPr>
  </w:style>
  <w:style w:type="character" w:default="1" w:styleId="DefaultParagraphFont">
    <w:name w:val="Default Paragraph Font"/>
    <w:uiPriority w:val="1"/>
    <w:unhideWhenUsed/>
    <w:rsid w:val="00A475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529"/>
  </w:style>
  <w:style w:type="character" w:customStyle="1" w:styleId="Heading1Char">
    <w:name w:val="Heading 1 Char"/>
    <w:basedOn w:val="DefaultParagraphFont"/>
    <w:link w:val="Heading1"/>
    <w:rsid w:val="00A47529"/>
    <w:rPr>
      <w:rFonts w:ascii="Times New Roman" w:eastAsia="Times New Roman" w:hAnsi="Times New Roman" w:cs="Times New Roman"/>
      <w:b/>
      <w:sz w:val="32"/>
      <w:szCs w:val="20"/>
      <w:lang w:eastAsia="en-US"/>
    </w:rPr>
  </w:style>
  <w:style w:type="paragraph" w:styleId="BodyText">
    <w:name w:val="Body Text"/>
    <w:basedOn w:val="Normal"/>
    <w:link w:val="BodyTextChar"/>
    <w:rsid w:val="00A475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7529"/>
    <w:rPr>
      <w:rFonts w:ascii="Times New Roman" w:eastAsia="Times New Roman" w:hAnsi="Times New Roman" w:cs="Times New Roman"/>
      <w:sz w:val="24"/>
      <w:lang w:val="en-US" w:eastAsia="en-US"/>
    </w:rPr>
  </w:style>
  <w:style w:type="paragraph" w:styleId="Footer">
    <w:name w:val="footer"/>
    <w:basedOn w:val="Normal"/>
    <w:link w:val="FooterChar"/>
    <w:rsid w:val="00A475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529"/>
    <w:rPr>
      <w:rFonts w:ascii="Times New Roman" w:eastAsia="Times New Roman" w:hAnsi="Times New Roman" w:cs="Times New Roman"/>
      <w:sz w:val="16"/>
      <w:lang w:val="en-US" w:eastAsia="en-US"/>
    </w:rPr>
  </w:style>
  <w:style w:type="paragraph" w:styleId="List">
    <w:name w:val="List"/>
    <w:basedOn w:val="BodyText"/>
    <w:next w:val="BodyText"/>
    <w:rsid w:val="00A47529"/>
    <w:pPr>
      <w:tabs>
        <w:tab w:val="left" w:pos="340"/>
      </w:tabs>
      <w:spacing w:before="60" w:after="60"/>
      <w:ind w:left="340" w:hanging="340"/>
    </w:pPr>
  </w:style>
  <w:style w:type="paragraph" w:styleId="ListBullet">
    <w:name w:val="List Bullet"/>
    <w:basedOn w:val="List"/>
    <w:rsid w:val="00A47529"/>
    <w:pPr>
      <w:numPr>
        <w:numId w:val="13"/>
      </w:numPr>
      <w:tabs>
        <w:tab w:val="clear" w:pos="340"/>
      </w:tabs>
      <w:spacing w:before="40" w:after="40"/>
    </w:pPr>
  </w:style>
  <w:style w:type="character" w:customStyle="1" w:styleId="SpecialBold">
    <w:name w:val="Special Bold"/>
    <w:basedOn w:val="DefaultParagraphFont"/>
    <w:rsid w:val="00A47529"/>
    <w:rPr>
      <w:b/>
      <w:spacing w:val="0"/>
    </w:rPr>
  </w:style>
  <w:style w:type="paragraph" w:styleId="ListBullet2">
    <w:name w:val="List Bullet 2"/>
    <w:basedOn w:val="List2"/>
    <w:rsid w:val="00A47529"/>
    <w:pPr>
      <w:numPr>
        <w:numId w:val="14"/>
      </w:numPr>
      <w:tabs>
        <w:tab w:val="clear" w:pos="680"/>
      </w:tabs>
    </w:pPr>
  </w:style>
  <w:style w:type="paragraph" w:styleId="Header">
    <w:name w:val="header"/>
    <w:basedOn w:val="Normal"/>
    <w:link w:val="HeaderChar"/>
    <w:rsid w:val="00A475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5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7529"/>
    <w:pPr>
      <w:spacing w:before="240" w:after="120"/>
      <w:outlineLvl w:val="0"/>
    </w:pPr>
    <w:rPr>
      <w:rFonts w:ascii="Times New Roman" w:hAnsi="Times New Roman"/>
      <w:b/>
      <w:sz w:val="28"/>
    </w:rPr>
  </w:style>
  <w:style w:type="paragraph" w:customStyle="1" w:styleId="AllowPageBreak">
    <w:name w:val="AllowPageBreak"/>
    <w:rsid w:val="00A475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7529"/>
    <w:pPr>
      <w:tabs>
        <w:tab w:val="left" w:pos="680"/>
      </w:tabs>
      <w:spacing w:before="60" w:after="60"/>
      <w:ind w:left="680" w:hanging="340"/>
    </w:pPr>
  </w:style>
  <w:style w:type="character" w:customStyle="1" w:styleId="BoldandItalics">
    <w:name w:val="Bold and Italics"/>
    <w:qFormat/>
    <w:rsid w:val="00A47529"/>
    <w:rPr>
      <w:b/>
      <w:i/>
      <w:u w:val="none"/>
    </w:rPr>
  </w:style>
  <w:style w:type="character" w:customStyle="1" w:styleId="Heading2Char">
    <w:name w:val="Heading 2 Char"/>
    <w:basedOn w:val="DefaultParagraphFont"/>
    <w:link w:val="Heading2"/>
    <w:rsid w:val="00A475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5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5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5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5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5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75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7529"/>
    <w:rPr>
      <w:rFonts w:ascii="Courier New" w:eastAsia="Times New Roman" w:hAnsi="Courier New" w:cs="Times New Roman"/>
      <w:i/>
      <w:szCs w:val="20"/>
      <w:lang w:val="en-US" w:eastAsia="en-US"/>
    </w:rPr>
  </w:style>
  <w:style w:type="paragraph" w:customStyle="1" w:styleId="HeadingBase">
    <w:name w:val="Heading Base"/>
    <w:rsid w:val="00A475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529"/>
    <w:pPr>
      <w:tabs>
        <w:tab w:val="right" w:leader="dot" w:pos="9072"/>
      </w:tabs>
      <w:ind w:left="567"/>
    </w:pPr>
    <w:rPr>
      <w:szCs w:val="22"/>
    </w:rPr>
  </w:style>
  <w:style w:type="paragraph" w:customStyle="1" w:styleId="TOCBase">
    <w:name w:val="TOC Base"/>
    <w:rsid w:val="00A475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529"/>
    <w:pPr>
      <w:tabs>
        <w:tab w:val="right" w:leader="dot" w:pos="9072"/>
      </w:tabs>
      <w:spacing w:before="40" w:after="40"/>
      <w:ind w:left="284"/>
    </w:pPr>
    <w:rPr>
      <w:rFonts w:ascii="Times New Roman" w:hAnsi="Times New Roman"/>
    </w:rPr>
  </w:style>
  <w:style w:type="paragraph" w:styleId="TOC1">
    <w:name w:val="toc 1"/>
    <w:basedOn w:val="TOCBase"/>
    <w:next w:val="Normal"/>
    <w:rsid w:val="00A475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7529"/>
    <w:pPr>
      <w:spacing w:before="5040"/>
      <w:jc w:val="center"/>
    </w:pPr>
    <w:rPr>
      <w:sz w:val="48"/>
      <w:szCs w:val="72"/>
      <w:lang w:val="en-US"/>
    </w:rPr>
  </w:style>
  <w:style w:type="character" w:customStyle="1" w:styleId="TitleChar">
    <w:name w:val="Title Char"/>
    <w:basedOn w:val="DefaultParagraphFont"/>
    <w:link w:val="Title"/>
    <w:rsid w:val="00A475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529"/>
    <w:pPr>
      <w:tabs>
        <w:tab w:val="left" w:pos="3600"/>
        <w:tab w:val="left" w:pos="3958"/>
      </w:tabs>
    </w:pPr>
  </w:style>
  <w:style w:type="paragraph" w:customStyle="1" w:styleId="Note">
    <w:name w:val="Note"/>
    <w:basedOn w:val="BodyText"/>
    <w:rsid w:val="00A475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529"/>
    <w:pPr>
      <w:framePr w:wrap="auto" w:hAnchor="text" w:y="6049"/>
    </w:pPr>
    <w:rPr>
      <w:color w:val="000000"/>
      <w:sz w:val="40"/>
    </w:rPr>
  </w:style>
  <w:style w:type="paragraph" w:customStyle="1" w:styleId="TOCTitle">
    <w:name w:val="TOCTitle"/>
    <w:basedOn w:val="Heading1"/>
    <w:rsid w:val="00A47529"/>
    <w:pPr>
      <w:spacing w:after="240"/>
      <w:jc w:val="center"/>
      <w:outlineLvl w:val="9"/>
    </w:pPr>
    <w:rPr>
      <w:caps/>
    </w:rPr>
  </w:style>
  <w:style w:type="paragraph" w:customStyle="1" w:styleId="Version">
    <w:name w:val="Version"/>
    <w:rsid w:val="00A475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529"/>
    <w:pPr>
      <w:keepNext w:val="0"/>
      <w:tabs>
        <w:tab w:val="right" w:pos="4176"/>
      </w:tabs>
      <w:ind w:left="198" w:hanging="198"/>
    </w:pPr>
    <w:rPr>
      <w:rFonts w:ascii="Garamond" w:hAnsi="Garamond"/>
    </w:rPr>
  </w:style>
  <w:style w:type="paragraph" w:styleId="IndexHeading">
    <w:name w:val="index heading"/>
    <w:basedOn w:val="Normal"/>
    <w:next w:val="Index1"/>
    <w:semiHidden/>
    <w:rsid w:val="00A47529"/>
    <w:pPr>
      <w:spacing w:before="120" w:after="120"/>
    </w:pPr>
    <w:rPr>
      <w:rFonts w:ascii="Arial" w:hAnsi="Arial"/>
      <w:b/>
      <w:color w:val="918585"/>
      <w:sz w:val="24"/>
    </w:rPr>
  </w:style>
  <w:style w:type="paragraph" w:customStyle="1" w:styleId="Chapter">
    <w:name w:val="Chapter"/>
    <w:basedOn w:val="Normal"/>
    <w:rsid w:val="00A47529"/>
    <w:pPr>
      <w:spacing w:before="240"/>
    </w:pPr>
    <w:rPr>
      <w:rFonts w:ascii="Times New Roman" w:hAnsi="Times New Roman"/>
      <w:smallCaps/>
      <w:spacing w:val="80"/>
      <w:sz w:val="28"/>
    </w:rPr>
  </w:style>
  <w:style w:type="paragraph" w:customStyle="1" w:styleId="InChapter">
    <w:name w:val="InChapter"/>
    <w:basedOn w:val="Heading3"/>
    <w:rsid w:val="00A47529"/>
    <w:pPr>
      <w:spacing w:after="240"/>
      <w:outlineLvl w:val="9"/>
    </w:pPr>
    <w:rPr>
      <w:noProof/>
    </w:rPr>
  </w:style>
  <w:style w:type="paragraph" w:styleId="Index2">
    <w:name w:val="index 2"/>
    <w:basedOn w:val="Normal"/>
    <w:next w:val="Normal"/>
    <w:semiHidden/>
    <w:rsid w:val="00A47529"/>
    <w:pPr>
      <w:tabs>
        <w:tab w:val="right" w:pos="4176"/>
      </w:tabs>
      <w:ind w:left="568" w:hanging="284"/>
    </w:pPr>
    <w:rPr>
      <w:rFonts w:ascii="Garamond" w:hAnsi="Garamond"/>
    </w:rPr>
  </w:style>
  <w:style w:type="paragraph" w:customStyle="1" w:styleId="Byline">
    <w:name w:val="Byline"/>
    <w:rsid w:val="00A475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529"/>
    <w:pPr>
      <w:tabs>
        <w:tab w:val="clear" w:pos="3600"/>
        <w:tab w:val="clear" w:pos="3958"/>
      </w:tabs>
      <w:jc w:val="right"/>
    </w:pPr>
  </w:style>
  <w:style w:type="character" w:styleId="Emphasis">
    <w:name w:val="Emphasis"/>
    <w:basedOn w:val="DefaultParagraphFont"/>
    <w:qFormat/>
    <w:rsid w:val="00A47529"/>
    <w:rPr>
      <w:i/>
    </w:rPr>
  </w:style>
  <w:style w:type="paragraph" w:styleId="Caption">
    <w:name w:val="caption"/>
    <w:basedOn w:val="BodyText"/>
    <w:next w:val="Normal"/>
    <w:qFormat/>
    <w:rsid w:val="00A47529"/>
    <w:pPr>
      <w:framePr w:w="2268" w:hSpace="181" w:vSpace="181" w:wrap="around" w:vAnchor="text" w:hAnchor="page" w:x="1135" w:y="285" w:anchorLock="1"/>
    </w:pPr>
    <w:rPr>
      <w:i/>
    </w:rPr>
  </w:style>
  <w:style w:type="paragraph" w:customStyle="1" w:styleId="MiniTOCTitle">
    <w:name w:val="MiniTOCTitle"/>
    <w:basedOn w:val="Heading4"/>
    <w:rsid w:val="00A47529"/>
    <w:pPr>
      <w:spacing w:before="240"/>
      <w:outlineLvl w:val="9"/>
    </w:pPr>
    <w:rPr>
      <w:noProof/>
      <w:sz w:val="24"/>
    </w:rPr>
  </w:style>
  <w:style w:type="paragraph" w:customStyle="1" w:styleId="MiniTOCItem">
    <w:name w:val="MiniTOCItem"/>
    <w:basedOn w:val="ListBullet"/>
    <w:rsid w:val="00A47529"/>
    <w:pPr>
      <w:numPr>
        <w:numId w:val="0"/>
      </w:numPr>
      <w:tabs>
        <w:tab w:val="right" w:leader="dot" w:pos="6521"/>
      </w:tabs>
      <w:spacing w:before="0" w:after="0"/>
    </w:pPr>
  </w:style>
  <w:style w:type="paragraph" w:customStyle="1" w:styleId="TOFTitle">
    <w:name w:val="TOFTitle"/>
    <w:basedOn w:val="TOCTitle"/>
    <w:rsid w:val="00A47529"/>
  </w:style>
  <w:style w:type="paragraph" w:styleId="TableofFigures">
    <w:name w:val="table of figures"/>
    <w:basedOn w:val="Normal"/>
    <w:next w:val="Normal"/>
    <w:semiHidden/>
    <w:rsid w:val="00A47529"/>
    <w:pPr>
      <w:tabs>
        <w:tab w:val="right" w:leader="dot" w:pos="9072"/>
      </w:tabs>
      <w:ind w:left="970" w:hanging="403"/>
    </w:pPr>
    <w:rPr>
      <w:rFonts w:ascii="Times New Roman" w:hAnsi="Times New Roman"/>
      <w:b/>
    </w:rPr>
  </w:style>
  <w:style w:type="paragraph" w:styleId="ListNumber">
    <w:name w:val="List Number"/>
    <w:basedOn w:val="List"/>
    <w:rsid w:val="00A47529"/>
    <w:pPr>
      <w:numPr>
        <w:numId w:val="11"/>
      </w:numPr>
    </w:pPr>
  </w:style>
  <w:style w:type="character" w:customStyle="1" w:styleId="WingdingSymbols">
    <w:name w:val="Wingding Symbols"/>
    <w:rsid w:val="00A47529"/>
    <w:rPr>
      <w:rFonts w:ascii="Wingdings" w:hAnsi="Wingdings"/>
    </w:rPr>
  </w:style>
  <w:style w:type="paragraph" w:customStyle="1" w:styleId="TableHeading">
    <w:name w:val="Table Heading"/>
    <w:basedOn w:val="HeadingBase"/>
    <w:rsid w:val="00A47529"/>
    <w:pPr>
      <w:keepLines/>
      <w:pBdr>
        <w:bottom w:val="single" w:sz="6" w:space="1" w:color="918585"/>
      </w:pBdr>
      <w:spacing w:before="240"/>
    </w:pPr>
  </w:style>
  <w:style w:type="character" w:customStyle="1" w:styleId="HotSpot">
    <w:name w:val="HotSpot"/>
    <w:rsid w:val="00A47529"/>
    <w:rPr>
      <w:color w:val="0033CC"/>
      <w:u w:val="none"/>
    </w:rPr>
  </w:style>
  <w:style w:type="paragraph" w:customStyle="1" w:styleId="BodyTextRight">
    <w:name w:val="Body Text Right"/>
    <w:basedOn w:val="BodyText"/>
    <w:rsid w:val="00A47529"/>
    <w:pPr>
      <w:spacing w:before="0" w:after="0"/>
      <w:jc w:val="right"/>
    </w:pPr>
  </w:style>
  <w:style w:type="paragraph" w:styleId="Index3">
    <w:name w:val="index 3"/>
    <w:basedOn w:val="ListNumber2"/>
    <w:next w:val="Normal"/>
    <w:semiHidden/>
    <w:rsid w:val="00A47529"/>
    <w:pPr>
      <w:numPr>
        <w:numId w:val="0"/>
      </w:numPr>
      <w:tabs>
        <w:tab w:val="right" w:leader="dot" w:pos="4176"/>
      </w:tabs>
    </w:pPr>
  </w:style>
  <w:style w:type="paragraph" w:styleId="ListNumber2">
    <w:name w:val="List Number 2"/>
    <w:basedOn w:val="List2"/>
    <w:rsid w:val="00A47529"/>
    <w:pPr>
      <w:numPr>
        <w:numId w:val="10"/>
      </w:numPr>
      <w:tabs>
        <w:tab w:val="clear" w:pos="1060"/>
      </w:tabs>
    </w:pPr>
  </w:style>
  <w:style w:type="paragraph" w:customStyle="1" w:styleId="MarginNote">
    <w:name w:val="Margin Note"/>
    <w:basedOn w:val="BodyText"/>
    <w:rsid w:val="00A475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5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5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7529"/>
    <w:rPr>
      <w:sz w:val="32"/>
    </w:rPr>
  </w:style>
  <w:style w:type="paragraph" w:customStyle="1" w:styleId="HeadingProcedure">
    <w:name w:val="Heading Procedure"/>
    <w:basedOn w:val="HeadingBase"/>
    <w:next w:val="Normal"/>
    <w:rsid w:val="00A47529"/>
    <w:pPr>
      <w:tabs>
        <w:tab w:val="left" w:pos="0"/>
      </w:tabs>
      <w:spacing w:before="120" w:after="60"/>
    </w:pPr>
    <w:rPr>
      <w:i/>
      <w:color w:val="918585"/>
      <w:sz w:val="22"/>
    </w:rPr>
  </w:style>
  <w:style w:type="paragraph" w:customStyle="1" w:styleId="TableBodyText">
    <w:name w:val="Table Body Text"/>
    <w:basedOn w:val="BodyText"/>
    <w:rsid w:val="00A47529"/>
    <w:pPr>
      <w:spacing w:before="60" w:after="60"/>
    </w:pPr>
  </w:style>
  <w:style w:type="paragraph" w:styleId="ListContinue">
    <w:name w:val="List Continue"/>
    <w:basedOn w:val="List"/>
    <w:rsid w:val="00A47529"/>
    <w:pPr>
      <w:ind w:firstLine="0"/>
    </w:pPr>
  </w:style>
  <w:style w:type="paragraph" w:customStyle="1" w:styleId="ListNote">
    <w:name w:val="List Note"/>
    <w:basedOn w:val="List"/>
    <w:rsid w:val="00A47529"/>
    <w:pPr>
      <w:pBdr>
        <w:top w:val="single" w:sz="6" w:space="2" w:color="918585"/>
        <w:bottom w:val="single" w:sz="6" w:space="2" w:color="918585"/>
      </w:pBdr>
      <w:tabs>
        <w:tab w:val="left" w:pos="1021"/>
      </w:tabs>
      <w:ind w:firstLine="0"/>
    </w:pPr>
  </w:style>
  <w:style w:type="paragraph" w:customStyle="1" w:styleId="Warning">
    <w:name w:val="Warning"/>
    <w:basedOn w:val="BodyText"/>
    <w:rsid w:val="00A47529"/>
    <w:pPr>
      <w:shd w:val="clear" w:color="auto" w:fill="D9D9D9"/>
      <w:tabs>
        <w:tab w:val="left" w:pos="992"/>
      </w:tabs>
      <w:ind w:left="119" w:right="119"/>
    </w:pPr>
    <w:rPr>
      <w:sz w:val="20"/>
    </w:rPr>
  </w:style>
  <w:style w:type="paragraph" w:customStyle="1" w:styleId="MarginIcons">
    <w:name w:val="Margin Icons"/>
    <w:basedOn w:val="BodyText"/>
    <w:rsid w:val="00A475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529"/>
    <w:rPr>
      <w:rFonts w:ascii="Courier New" w:hAnsi="Courier New"/>
    </w:rPr>
  </w:style>
  <w:style w:type="paragraph" w:customStyle="1" w:styleId="NoteBullet">
    <w:name w:val="Note Bullet"/>
    <w:basedOn w:val="Note"/>
    <w:rsid w:val="00A47529"/>
    <w:pPr>
      <w:tabs>
        <w:tab w:val="clear" w:pos="680"/>
      </w:tabs>
      <w:spacing w:before="60" w:after="60"/>
    </w:pPr>
  </w:style>
  <w:style w:type="paragraph" w:customStyle="1" w:styleId="SubHeading2">
    <w:name w:val="SubHeading2"/>
    <w:basedOn w:val="HeadingBase"/>
    <w:rsid w:val="00A47529"/>
    <w:pPr>
      <w:spacing w:before="240" w:after="60"/>
    </w:pPr>
    <w:rPr>
      <w:sz w:val="20"/>
    </w:rPr>
  </w:style>
  <w:style w:type="paragraph" w:customStyle="1" w:styleId="SubHeading1">
    <w:name w:val="SubHeading1"/>
    <w:basedOn w:val="HeadingBase"/>
    <w:rsid w:val="00A47529"/>
    <w:pPr>
      <w:spacing w:before="240" w:after="60"/>
    </w:pPr>
    <w:rPr>
      <w:color w:val="918585"/>
      <w:sz w:val="22"/>
    </w:rPr>
  </w:style>
  <w:style w:type="paragraph" w:customStyle="1" w:styleId="SideHeading">
    <w:name w:val="Side Heading"/>
    <w:basedOn w:val="HeadingBase"/>
    <w:rsid w:val="00A475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529"/>
    <w:pPr>
      <w:numPr>
        <w:numId w:val="12"/>
      </w:numPr>
    </w:pPr>
  </w:style>
  <w:style w:type="paragraph" w:styleId="PlainText">
    <w:name w:val="Plain Text"/>
    <w:basedOn w:val="Normal"/>
    <w:link w:val="PlainTextChar"/>
    <w:rsid w:val="00A47529"/>
    <w:rPr>
      <w:sz w:val="20"/>
    </w:rPr>
  </w:style>
  <w:style w:type="character" w:customStyle="1" w:styleId="PlainTextChar">
    <w:name w:val="Plain Text Char"/>
    <w:basedOn w:val="DefaultParagraphFont"/>
    <w:link w:val="PlainText"/>
    <w:rsid w:val="00A475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7529"/>
    <w:rPr>
      <w:b/>
      <w:smallCaps/>
    </w:rPr>
  </w:style>
  <w:style w:type="paragraph" w:customStyle="1" w:styleId="TableListNumber">
    <w:name w:val="Table List Number"/>
    <w:basedOn w:val="ListNumber"/>
    <w:rsid w:val="00A47529"/>
    <w:pPr>
      <w:numPr>
        <w:numId w:val="0"/>
      </w:numPr>
    </w:pPr>
  </w:style>
  <w:style w:type="paragraph" w:styleId="TOC4">
    <w:name w:val="toc 4"/>
    <w:basedOn w:val="TOCBase"/>
    <w:next w:val="Normal"/>
    <w:semiHidden/>
    <w:rsid w:val="00A47529"/>
    <w:pPr>
      <w:tabs>
        <w:tab w:val="right" w:leader="dot" w:pos="9071"/>
      </w:tabs>
      <w:ind w:left="1701"/>
    </w:pPr>
  </w:style>
  <w:style w:type="paragraph" w:customStyle="1" w:styleId="ListAlpha">
    <w:name w:val="List Alpha"/>
    <w:basedOn w:val="List"/>
    <w:rsid w:val="00A47529"/>
    <w:pPr>
      <w:numPr>
        <w:numId w:val="9"/>
      </w:numPr>
    </w:pPr>
  </w:style>
  <w:style w:type="paragraph" w:customStyle="1" w:styleId="ListAlpha2">
    <w:name w:val="List Alpha 2"/>
    <w:basedOn w:val="List2"/>
    <w:rsid w:val="00A47529"/>
    <w:pPr>
      <w:numPr>
        <w:numId w:val="8"/>
      </w:numPr>
    </w:pPr>
  </w:style>
  <w:style w:type="paragraph" w:styleId="List3">
    <w:name w:val="List 3"/>
    <w:basedOn w:val="BodyText"/>
    <w:rsid w:val="00A47529"/>
    <w:pPr>
      <w:tabs>
        <w:tab w:val="left" w:pos="1021"/>
      </w:tabs>
      <w:spacing w:before="60" w:after="60"/>
      <w:ind w:left="1020" w:hanging="340"/>
    </w:pPr>
  </w:style>
  <w:style w:type="paragraph" w:styleId="List4">
    <w:name w:val="List 4"/>
    <w:basedOn w:val="BodyText"/>
    <w:rsid w:val="00A47529"/>
    <w:pPr>
      <w:tabs>
        <w:tab w:val="left" w:pos="1361"/>
      </w:tabs>
      <w:spacing w:before="60" w:after="60"/>
      <w:ind w:left="1361" w:hanging="340"/>
    </w:pPr>
  </w:style>
  <w:style w:type="paragraph" w:styleId="List5">
    <w:name w:val="List 5"/>
    <w:basedOn w:val="BodyText"/>
    <w:rsid w:val="00A47529"/>
    <w:pPr>
      <w:tabs>
        <w:tab w:val="left" w:pos="1701"/>
      </w:tabs>
      <w:spacing w:before="60" w:after="60"/>
      <w:ind w:left="1701" w:hanging="340"/>
    </w:pPr>
  </w:style>
  <w:style w:type="paragraph" w:styleId="ListBullet3">
    <w:name w:val="List Bullet 3"/>
    <w:basedOn w:val="List3"/>
    <w:rsid w:val="00A47529"/>
    <w:pPr>
      <w:numPr>
        <w:numId w:val="15"/>
      </w:numPr>
      <w:tabs>
        <w:tab w:val="clear" w:pos="1021"/>
      </w:tabs>
      <w:ind w:left="1037" w:hanging="357"/>
    </w:pPr>
  </w:style>
  <w:style w:type="paragraph" w:styleId="ListBullet4">
    <w:name w:val="List Bullet 4"/>
    <w:basedOn w:val="List4"/>
    <w:rsid w:val="00A47529"/>
    <w:pPr>
      <w:numPr>
        <w:numId w:val="3"/>
      </w:numPr>
    </w:pPr>
  </w:style>
  <w:style w:type="paragraph" w:styleId="ListBullet5">
    <w:name w:val="List Bullet 5"/>
    <w:basedOn w:val="List5"/>
    <w:rsid w:val="00A47529"/>
    <w:pPr>
      <w:numPr>
        <w:numId w:val="4"/>
      </w:numPr>
    </w:pPr>
  </w:style>
  <w:style w:type="paragraph" w:styleId="ListContinue2">
    <w:name w:val="List Continue 2"/>
    <w:basedOn w:val="List2"/>
    <w:rsid w:val="00A47529"/>
    <w:pPr>
      <w:ind w:firstLine="0"/>
    </w:pPr>
  </w:style>
  <w:style w:type="paragraph" w:styleId="ListContinue3">
    <w:name w:val="List Continue 3"/>
    <w:basedOn w:val="List3"/>
    <w:rsid w:val="00A47529"/>
    <w:pPr>
      <w:ind w:left="1021" w:firstLine="0"/>
    </w:pPr>
  </w:style>
  <w:style w:type="paragraph" w:styleId="ListContinue4">
    <w:name w:val="List Continue 4"/>
    <w:basedOn w:val="List4"/>
    <w:rsid w:val="00A47529"/>
    <w:pPr>
      <w:ind w:firstLine="0"/>
    </w:pPr>
  </w:style>
  <w:style w:type="paragraph" w:styleId="ListContinue5">
    <w:name w:val="List Continue 5"/>
    <w:basedOn w:val="List5"/>
    <w:rsid w:val="00A47529"/>
    <w:pPr>
      <w:ind w:firstLine="0"/>
    </w:pPr>
  </w:style>
  <w:style w:type="paragraph" w:styleId="ListNumber3">
    <w:name w:val="List Number 3"/>
    <w:basedOn w:val="List3"/>
    <w:rsid w:val="00A47529"/>
    <w:pPr>
      <w:numPr>
        <w:numId w:val="5"/>
      </w:numPr>
    </w:pPr>
  </w:style>
  <w:style w:type="paragraph" w:styleId="ListNumber4">
    <w:name w:val="List Number 4"/>
    <w:basedOn w:val="List4"/>
    <w:rsid w:val="00A47529"/>
    <w:pPr>
      <w:numPr>
        <w:numId w:val="6"/>
      </w:numPr>
    </w:pPr>
  </w:style>
  <w:style w:type="paragraph" w:styleId="ListNumber5">
    <w:name w:val="List Number 5"/>
    <w:basedOn w:val="List5"/>
    <w:rsid w:val="00A47529"/>
    <w:pPr>
      <w:numPr>
        <w:numId w:val="7"/>
      </w:numPr>
    </w:pPr>
  </w:style>
  <w:style w:type="paragraph" w:styleId="BlockText">
    <w:name w:val="Block Text"/>
    <w:basedOn w:val="Normal"/>
    <w:rsid w:val="00A47529"/>
    <w:pPr>
      <w:spacing w:after="120"/>
      <w:ind w:left="1440" w:right="1440"/>
    </w:pPr>
  </w:style>
  <w:style w:type="character" w:customStyle="1" w:styleId="Subscript">
    <w:name w:val="Subscript"/>
    <w:basedOn w:val="DefaultParagraphFont"/>
    <w:rsid w:val="00A47529"/>
    <w:rPr>
      <w:sz w:val="16"/>
      <w:vertAlign w:val="subscript"/>
    </w:rPr>
  </w:style>
  <w:style w:type="character" w:customStyle="1" w:styleId="Superscript">
    <w:name w:val="Superscript"/>
    <w:basedOn w:val="DefaultParagraphFont"/>
    <w:rsid w:val="00A47529"/>
    <w:rPr>
      <w:sz w:val="16"/>
      <w:vertAlign w:val="superscript"/>
    </w:rPr>
  </w:style>
  <w:style w:type="character" w:customStyle="1" w:styleId="Symbols">
    <w:name w:val="Symbols"/>
    <w:basedOn w:val="DefaultParagraphFont"/>
    <w:rsid w:val="00A47529"/>
    <w:rPr>
      <w:rFonts w:ascii="Symbol" w:hAnsi="Symbol"/>
    </w:rPr>
  </w:style>
  <w:style w:type="character" w:customStyle="1" w:styleId="MenuOptions">
    <w:name w:val="Menu Options"/>
    <w:basedOn w:val="DefaultParagraphFont"/>
    <w:rsid w:val="00A47529"/>
    <w:rPr>
      <w:rFonts w:ascii="Arial Narrow" w:hAnsi="Arial Narrow"/>
      <w:smallCaps/>
    </w:rPr>
  </w:style>
  <w:style w:type="character" w:customStyle="1" w:styleId="Buttons">
    <w:name w:val="Buttons"/>
    <w:basedOn w:val="DefaultParagraphFont"/>
    <w:rsid w:val="00A47529"/>
    <w:rPr>
      <w:b/>
    </w:rPr>
  </w:style>
  <w:style w:type="character" w:customStyle="1" w:styleId="Underlined">
    <w:name w:val="Underlined"/>
    <w:basedOn w:val="DefaultParagraphFont"/>
    <w:rsid w:val="00A47529"/>
    <w:rPr>
      <w:u w:val="single"/>
    </w:rPr>
  </w:style>
  <w:style w:type="paragraph" w:customStyle="1" w:styleId="TableBodyTextRight">
    <w:name w:val="Table Body Text Right"/>
    <w:basedOn w:val="TableBodyText"/>
    <w:rsid w:val="00A47529"/>
    <w:pPr>
      <w:widowControl w:val="0"/>
      <w:autoSpaceDE w:val="0"/>
      <w:autoSpaceDN w:val="0"/>
      <w:adjustRightInd w:val="0"/>
      <w:jc w:val="right"/>
    </w:pPr>
    <w:rPr>
      <w:rFonts w:cs="Arial"/>
      <w:szCs w:val="18"/>
    </w:rPr>
  </w:style>
  <w:style w:type="paragraph" w:customStyle="1" w:styleId="CopyrightText">
    <w:name w:val="Copyright Text"/>
    <w:basedOn w:val="BodyText"/>
    <w:rsid w:val="00A47529"/>
    <w:rPr>
      <w:sz w:val="18"/>
    </w:rPr>
  </w:style>
  <w:style w:type="paragraph" w:customStyle="1" w:styleId="BodySmallRight">
    <w:name w:val="Body Small Right"/>
    <w:basedOn w:val="BodyTextRight"/>
    <w:rsid w:val="00A47529"/>
    <w:rPr>
      <w:sz w:val="18"/>
      <w:szCs w:val="18"/>
    </w:rPr>
  </w:style>
  <w:style w:type="paragraph" w:customStyle="1" w:styleId="MarginEdition">
    <w:name w:val="Margin Edition"/>
    <w:basedOn w:val="MarginNote"/>
    <w:rsid w:val="00A47529"/>
    <w:pPr>
      <w:spacing w:before="0" w:after="0"/>
    </w:pPr>
    <w:rPr>
      <w:rFonts w:ascii="Times New Roman" w:hAnsi="Times New Roman"/>
      <w:color w:val="999999"/>
    </w:rPr>
  </w:style>
  <w:style w:type="paragraph" w:customStyle="1" w:styleId="Spacer">
    <w:name w:val="Spacer"/>
    <w:basedOn w:val="Normal"/>
    <w:rsid w:val="00A47529"/>
    <w:rPr>
      <w:sz w:val="2"/>
      <w:szCs w:val="2"/>
    </w:rPr>
  </w:style>
  <w:style w:type="character" w:customStyle="1" w:styleId="Small">
    <w:name w:val="Small"/>
    <w:basedOn w:val="DefaultParagraphFont"/>
    <w:rsid w:val="00A47529"/>
    <w:rPr>
      <w:sz w:val="16"/>
    </w:rPr>
  </w:style>
  <w:style w:type="paragraph" w:customStyle="1" w:styleId="WideTable">
    <w:name w:val="Wide Table"/>
    <w:basedOn w:val="Normal"/>
    <w:rsid w:val="00A47529"/>
    <w:pPr>
      <w:ind w:left="-1418"/>
    </w:pPr>
    <w:rPr>
      <w:sz w:val="2"/>
      <w:szCs w:val="2"/>
    </w:rPr>
  </w:style>
  <w:style w:type="character" w:styleId="PageNumber">
    <w:name w:val="page number"/>
    <w:basedOn w:val="DefaultParagraphFont"/>
    <w:rsid w:val="00A47529"/>
  </w:style>
  <w:style w:type="paragraph" w:styleId="Quote">
    <w:name w:val="Quote"/>
    <w:basedOn w:val="Heading1"/>
    <w:link w:val="QuoteChar"/>
    <w:qFormat/>
    <w:rsid w:val="00A47529"/>
    <w:rPr>
      <w:b w:val="0"/>
      <w:sz w:val="72"/>
      <w:szCs w:val="72"/>
      <w:lang w:val="en-NZ"/>
    </w:rPr>
  </w:style>
  <w:style w:type="character" w:customStyle="1" w:styleId="QuoteChar">
    <w:name w:val="Quote Char"/>
    <w:basedOn w:val="DefaultParagraphFont"/>
    <w:link w:val="Quote"/>
    <w:rsid w:val="00A475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529"/>
    <w:pPr>
      <w:pageBreakBefore/>
    </w:pPr>
  </w:style>
  <w:style w:type="paragraph" w:customStyle="1" w:styleId="Border">
    <w:name w:val="Border"/>
    <w:basedOn w:val="Normal"/>
    <w:qFormat/>
    <w:rsid w:val="00A475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529"/>
    <w:rPr>
      <w:b/>
      <w:bCs/>
      <w:i/>
      <w:iCs/>
      <w:color w:val="auto"/>
    </w:rPr>
  </w:style>
  <w:style w:type="paragraph" w:styleId="IntenseQuote">
    <w:name w:val="Intense Quote"/>
    <w:basedOn w:val="Normal"/>
    <w:next w:val="Normal"/>
    <w:link w:val="IntenseQuoteChar"/>
    <w:uiPriority w:val="30"/>
    <w:qFormat/>
    <w:rsid w:val="00A475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5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7529"/>
    <w:rPr>
      <w:smallCaps/>
      <w:color w:val="auto"/>
      <w:u w:val="single"/>
    </w:rPr>
  </w:style>
  <w:style w:type="character" w:styleId="IntenseReference">
    <w:name w:val="Intense Reference"/>
    <w:basedOn w:val="DefaultParagraphFont"/>
    <w:uiPriority w:val="32"/>
    <w:qFormat/>
    <w:rsid w:val="00A47529"/>
    <w:rPr>
      <w:b/>
      <w:bCs/>
      <w:smallCaps/>
      <w:color w:val="auto"/>
      <w:spacing w:val="5"/>
      <w:u w:val="single"/>
    </w:rPr>
  </w:style>
  <w:style w:type="paragraph" w:customStyle="1" w:styleId="2ColumnHeading">
    <w:name w:val="2Column Heading"/>
    <w:basedOn w:val="BodyText"/>
    <w:qFormat/>
    <w:rsid w:val="00A47529"/>
    <w:pPr>
      <w:spacing w:after="60"/>
      <w:ind w:left="-2268"/>
    </w:pPr>
    <w:rPr>
      <w:b/>
    </w:rPr>
  </w:style>
  <w:style w:type="paragraph" w:customStyle="1" w:styleId="Heading1TOC">
    <w:name w:val="Heading1 TOC"/>
    <w:basedOn w:val="Normal"/>
    <w:qFormat/>
    <w:rsid w:val="00A47529"/>
    <w:pPr>
      <w:spacing w:before="240" w:after="120"/>
    </w:pPr>
    <w:rPr>
      <w:rFonts w:ascii="Times New Roman" w:hAnsi="Times New Roman"/>
      <w:b/>
      <w:sz w:val="32"/>
    </w:rPr>
  </w:style>
  <w:style w:type="paragraph" w:customStyle="1" w:styleId="Heading2TOC">
    <w:name w:val="Heading2 TOC"/>
    <w:basedOn w:val="Normal"/>
    <w:qFormat/>
    <w:rsid w:val="00A47529"/>
    <w:pPr>
      <w:spacing w:before="240" w:after="60"/>
    </w:pPr>
    <w:rPr>
      <w:rFonts w:ascii="Times New Roman" w:hAnsi="Times New Roman"/>
      <w:b/>
      <w:sz w:val="28"/>
    </w:rPr>
  </w:style>
  <w:style w:type="character" w:customStyle="1" w:styleId="Underline">
    <w:name w:val="Underline"/>
    <w:basedOn w:val="DefaultParagraphFont"/>
    <w:qFormat/>
    <w:rsid w:val="00A47529"/>
    <w:rPr>
      <w:u w:val="single"/>
    </w:rPr>
  </w:style>
  <w:style w:type="paragraph" w:styleId="BalloonText">
    <w:name w:val="Balloon Text"/>
    <w:basedOn w:val="Normal"/>
    <w:link w:val="BalloonTextChar"/>
    <w:rsid w:val="00A47529"/>
    <w:rPr>
      <w:rFonts w:ascii="Tahoma" w:hAnsi="Tahoma" w:cs="Tahoma"/>
      <w:sz w:val="16"/>
      <w:szCs w:val="16"/>
    </w:rPr>
  </w:style>
  <w:style w:type="character" w:customStyle="1" w:styleId="BalloonTextChar">
    <w:name w:val="Balloon Text Char"/>
    <w:basedOn w:val="DefaultParagraphFont"/>
    <w:link w:val="BalloonText"/>
    <w:rsid w:val="00A475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75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75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1128</Words>
  <Characters>7096</Characters>
  <Application>Microsoft Office Word</Application>
  <DocSecurity>0</DocSecurity>
  <Lines>247</Lines>
  <Paragraphs>120</Paragraphs>
  <ScaleCrop>false</ScaleCrop>
  <Company>Author-it Software Corporation Ltd.</Company>
  <LinksUpToDate>false</LinksUpToDate>
  <CharactersWithSpaces>8145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ICPSU241C Undertake warehouse or stores materials processing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2012-05-27T01:21:00Z</dcterms:created>
  <dcterms:modified xsi:type="dcterms:W3CDTF">2012-05-27T01:21:00Z</dcterms:modified>
</cp:coreProperties>
</file>