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7A2" w:rsidP="00E107A2">
      <w:pPr>
        <w:pStyle w:val="Title"/>
      </w:pPr>
      <w:r>
        <w:fldChar w:fldCharType="begin"/>
      </w:r>
      <w:r>
        <w:instrText xml:space="preserve"> TITLE   \* MERGEFORMAT </w:instrText>
      </w:r>
      <w:r>
        <w:fldChar w:fldCharType="separate"/>
      </w:r>
      <w:r>
        <w:t>ICPSU222C Pack and dispatch solid waste</w:t>
      </w:r>
      <w:r>
        <w:fldChar w:fldCharType="end"/>
      </w:r>
    </w:p>
    <w:p w:rsidR="00E107A2" w:rsidP="00E107A2">
      <w:pPr>
        <w:pStyle w:val="Version"/>
        <w:sectPr w:rsidSect="003F3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F37F1" w:rsidP="003F37F1">
      <w:pPr>
        <w:pStyle w:val="SuperHeading"/>
      </w:pPr>
      <w:r w:rsidRPr="003F37F1">
        <w:t>ICPSU222C Pack and dispatch solid waste</w:t>
      </w:r>
    </w:p>
    <w:p w:rsidR="00000000" w:rsidRPr="003F37F1" w:rsidP="003F37F1">
      <w:pPr>
        <w:pStyle w:val="SuperHeading"/>
      </w:pPr>
    </w:p>
    <w:p w:rsidR="00000000" w:rsidRPr="003F37F1" w:rsidP="003F37F1">
      <w:pPr>
        <w:pStyle w:val="Heading1"/>
      </w:pPr>
      <w:bookmarkStart w:id="1" w:name="O_84027"/>
      <w:bookmarkEnd w:id="1"/>
      <w:r w:rsidRPr="003F37F1">
        <w:t>Modification History</w:t>
      </w:r>
    </w:p>
    <w:p w:rsidR="00000000" w:rsidRPr="003F37F1" w:rsidP="003F37F1">
      <w:pPr>
        <w:pStyle w:val="BodyText"/>
      </w:pPr>
      <w:r w:rsidRPr="003F37F1">
        <w:t>Not applicable.</w:t>
      </w:r>
    </w:p>
    <w:p w:rsidR="00000000" w:rsidRPr="003F37F1" w:rsidP="003F37F1">
      <w:pPr>
        <w:pStyle w:val="AllowPageBreak"/>
      </w:pPr>
    </w:p>
    <w:p w:rsidR="00000000" w:rsidRPr="003F37F1" w:rsidP="003F37F1">
      <w:pPr>
        <w:pStyle w:val="Heading1"/>
      </w:pPr>
      <w:bookmarkStart w:id="2" w:name="O_84028"/>
      <w:bookmarkEnd w:id="2"/>
      <w:r w:rsidRPr="003F37F1">
        <w:t>Unit Descriptor</w:t>
      </w:r>
    </w:p>
    <w:tbl>
      <w:tblPr>
        <w:tblW w:w="0" w:type="auto"/>
        <w:tblLayout w:type="fixed"/>
        <w:tblCellMar>
          <w:left w:w="62" w:type="dxa"/>
          <w:right w:w="62" w:type="dxa"/>
        </w:tblCellMar>
        <w:tblLook w:val="0000"/>
      </w:tblPr>
      <w:tblGrid>
        <w:gridCol w:w="2670"/>
        <w:gridCol w:w="5852"/>
      </w:tblGrid>
      <w:tr w:rsidTr="00E107A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This unit describes the performance outcomes, skills and knowledge required to packing and dispatch solid waste.</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3" w:name="O_84029"/>
      <w:bookmarkEnd w:id="3"/>
      <w:r w:rsidRPr="003F37F1">
        <w:t>Application of the Unit</w:t>
      </w:r>
    </w:p>
    <w:tbl>
      <w:tblPr>
        <w:tblW w:w="0" w:type="auto"/>
        <w:tblLayout w:type="fixed"/>
        <w:tblCellMar>
          <w:left w:w="62" w:type="dxa"/>
          <w:right w:w="62" w:type="dxa"/>
        </w:tblCellMar>
        <w:tblLook w:val="0000"/>
      </w:tblPr>
      <w:tblGrid>
        <w:gridCol w:w="2755"/>
        <w:gridCol w:w="5767"/>
      </w:tblGrid>
      <w:tr w:rsidTr="00E107A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This unit requires the individual to pack and dispatch solid waste according to enterprise procedures.</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4" w:name="O_84030"/>
      <w:bookmarkEnd w:id="4"/>
      <w:r w:rsidRPr="003F37F1">
        <w:t>Licensing/Regulatory Information</w:t>
      </w:r>
    </w:p>
    <w:p w:rsidR="00000000" w:rsidRPr="003F37F1" w:rsidP="003F37F1">
      <w:pPr>
        <w:pStyle w:val="BodyText"/>
      </w:pPr>
      <w:r w:rsidRPr="003F37F1">
        <w:t>Not applicable.</w:t>
      </w:r>
    </w:p>
    <w:p w:rsidR="00000000" w:rsidRPr="003F37F1" w:rsidP="003F37F1">
      <w:pPr>
        <w:pStyle w:val="AllowPageBreak"/>
      </w:pPr>
    </w:p>
    <w:p w:rsidR="00000000" w:rsidRPr="003F37F1" w:rsidP="003F37F1">
      <w:pPr>
        <w:pStyle w:val="Heading1"/>
      </w:pPr>
      <w:bookmarkStart w:id="5" w:name="O_84032"/>
      <w:bookmarkEnd w:id="5"/>
      <w:r w:rsidRPr="003F37F1">
        <w:t>Pre-Requisites</w:t>
      </w:r>
    </w:p>
    <w:tbl>
      <w:tblPr>
        <w:tblW w:w="0" w:type="auto"/>
        <w:tblLayout w:type="fixed"/>
        <w:tblCellMar>
          <w:left w:w="62" w:type="dxa"/>
          <w:right w:w="62" w:type="dxa"/>
        </w:tblCellMar>
        <w:tblLook w:val="0000"/>
      </w:tblPr>
      <w:tblGrid>
        <w:gridCol w:w="2775"/>
        <w:gridCol w:w="1295"/>
        <w:gridCol w:w="4452"/>
      </w:tblGrid>
      <w:tr w:rsidTr="00E107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p>
        </w:tc>
      </w:tr>
      <w:tr w:rsidTr="00E107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p>
        </w:tc>
      </w:tr>
      <w:tr w:rsidTr="00E107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6" w:name="O_84031"/>
      <w:bookmarkEnd w:id="6"/>
      <w:r w:rsidRPr="003F37F1">
        <w:t>Employability Skills Information</w:t>
      </w:r>
    </w:p>
    <w:tbl>
      <w:tblPr>
        <w:tblW w:w="0" w:type="auto"/>
        <w:tblLayout w:type="fixed"/>
        <w:tblCellMar>
          <w:left w:w="62" w:type="dxa"/>
          <w:right w:w="62" w:type="dxa"/>
        </w:tblCellMar>
        <w:tblLook w:val="0000"/>
      </w:tblPr>
      <w:tblGrid>
        <w:gridCol w:w="2802"/>
        <w:gridCol w:w="5720"/>
      </w:tblGrid>
      <w:tr w:rsidTr="00E107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This unit contains employability skills.</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7" w:name="O_84033"/>
      <w:bookmarkEnd w:id="7"/>
      <w:r w:rsidRPr="003F37F1">
        <w:t>Elements and Performance Criteria Pre-Content</w:t>
      </w:r>
    </w:p>
    <w:tbl>
      <w:tblPr>
        <w:tblW w:w="0" w:type="auto"/>
        <w:tblLayout w:type="fixed"/>
        <w:tblCellMar>
          <w:left w:w="62" w:type="dxa"/>
          <w:right w:w="62" w:type="dxa"/>
        </w:tblCellMar>
        <w:tblLook w:val="0000"/>
      </w:tblPr>
      <w:tblGrid>
        <w:gridCol w:w="2650"/>
        <w:gridCol w:w="5872"/>
      </w:tblGrid>
      <w:tr w:rsidTr="00E107A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t>Element</w:t>
            </w:r>
            <w:r w:rsidRPr="003F37F1">
              <w:t>s describe the essential outcomes of a unit of competency.</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Performance criteria describe the performance needed to demonstrate achievement of the element. Where bold italicised text is used, further information is detailed in the required skills and knowle</w:t>
            </w:r>
            <w:r w:rsidRPr="003F37F1">
              <w:t>dge section and the range statement. Assessment of performance is to be consistent with the evidence guide.</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8" w:name="O_84034"/>
      <w:bookmarkEnd w:id="8"/>
      <w:r w:rsidRPr="003F37F1">
        <w:t>Elements and Performance Criteria</w:t>
      </w:r>
    </w:p>
    <w:tbl>
      <w:tblPr>
        <w:tblW w:w="0" w:type="auto"/>
        <w:tblLayout w:type="fixed"/>
        <w:tblCellMar>
          <w:left w:w="62" w:type="dxa"/>
          <w:right w:w="62" w:type="dxa"/>
        </w:tblCellMar>
        <w:tblLook w:val="0000"/>
      </w:tblPr>
      <w:tblGrid>
        <w:gridCol w:w="2650"/>
        <w:gridCol w:w="5872"/>
      </w:tblGrid>
      <w:tr w:rsidTr="00E107A2">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rPr>
                <w:rStyle w:val="SpecialBold"/>
              </w:rPr>
              <w:t>ELEMENT</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PERFORMANCE CRITERIA</w:t>
            </w:r>
          </w:p>
        </w:tc>
      </w:tr>
      <w:tr w:rsidTr="00E107A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
              <w:rPr>
                <w:lang w:val="en-NZ"/>
              </w:rPr>
            </w:pPr>
            <w:r w:rsidRPr="003F37F1">
              <w:t>1.</w:t>
            </w:r>
            <w:r w:rsidRPr="003F37F1">
              <w:tab/>
              <w:t>Assess solid waste</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2"/>
            </w:pPr>
            <w:r w:rsidRPr="003F37F1">
              <w:t>1.1.</w:t>
            </w:r>
            <w:r w:rsidRPr="003F37F1">
              <w:tab/>
            </w:r>
            <w:r w:rsidRPr="003F37F1">
              <w:t xml:space="preserve">Reusable waste is sorted from recyclable waste according to </w:t>
            </w:r>
            <w:r w:rsidRPr="003F37F1">
              <w:rPr>
                <w:rStyle w:val="BoldandItalics"/>
              </w:rPr>
              <w:t>enterprise procedures</w:t>
            </w:r>
          </w:p>
          <w:p w:rsidR="00000000" w:rsidP="003F37F1">
            <w:pPr>
              <w:pStyle w:val="List2"/>
              <w:rPr>
                <w:lang w:val="en-NZ"/>
              </w:rPr>
            </w:pPr>
            <w:r w:rsidRPr="003F37F1">
              <w:t>1.2.</w:t>
            </w:r>
            <w:r w:rsidRPr="003F37F1">
              <w:tab/>
              <w:t>Waste is weighed and weight and source of waste recorded</w:t>
            </w:r>
          </w:p>
        </w:tc>
      </w:tr>
      <w:tr w:rsidTr="00E107A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
              <w:rPr>
                <w:lang w:val="en-NZ"/>
              </w:rPr>
            </w:pPr>
            <w:r w:rsidRPr="003F37F1">
              <w:t>2.</w:t>
            </w:r>
            <w:r w:rsidRPr="003F37F1">
              <w:tab/>
              <w:t>Prepare solid waste for removal from site</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2"/>
            </w:pPr>
            <w:r w:rsidRPr="003F37F1">
              <w:t>2.1.</w:t>
            </w:r>
            <w:r w:rsidRPr="003F37F1">
              <w:tab/>
              <w:t>Waste is shredded according to enterprise procedures, storage</w:t>
            </w:r>
            <w:r w:rsidRPr="003F37F1">
              <w:t xml:space="preserve"> and delivery specifications</w:t>
            </w:r>
          </w:p>
          <w:p w:rsidR="00000000" w:rsidP="003F37F1">
            <w:pPr>
              <w:pStyle w:val="List2"/>
              <w:rPr>
                <w:lang w:val="en-NZ"/>
              </w:rPr>
            </w:pPr>
            <w:r w:rsidRPr="003F37F1">
              <w:t>2.2.</w:t>
            </w:r>
            <w:r w:rsidRPr="003F37F1">
              <w:tab/>
              <w:t>Waste is baled as appropriate for waste destination, delivery method and method of transportation and according to enterprise procedures</w:t>
            </w:r>
          </w:p>
        </w:tc>
      </w:tr>
      <w:tr w:rsidTr="00E107A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
              <w:rPr>
                <w:lang w:val="en-NZ"/>
              </w:rPr>
            </w:pPr>
            <w:r w:rsidRPr="003F37F1">
              <w:t>3.</w:t>
            </w:r>
            <w:r w:rsidRPr="003F37F1">
              <w:tab/>
              <w:t>Dispatch solid waste</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2"/>
            </w:pPr>
            <w:r w:rsidRPr="003F37F1">
              <w:t>3.1.</w:t>
            </w:r>
            <w:r w:rsidRPr="003F37F1">
              <w:tab/>
              <w:t>Waste is stacked/</w:t>
            </w:r>
            <w:r w:rsidRPr="003F37F1">
              <w:rPr>
                <w:rStyle w:val="BoldandItalics"/>
              </w:rPr>
              <w:t>packed</w:t>
            </w:r>
            <w:r w:rsidRPr="003F37F1">
              <w:t xml:space="preserve"> on/in appropriate storage/shipp</w:t>
            </w:r>
            <w:r w:rsidRPr="003F37F1">
              <w:t xml:space="preserve">ing containers prior to </w:t>
            </w:r>
            <w:r w:rsidRPr="003F37F1">
              <w:rPr>
                <w:rStyle w:val="BoldandItalics"/>
              </w:rPr>
              <w:t>dispatch</w:t>
            </w:r>
          </w:p>
          <w:p w:rsidR="00000000" w:rsidRPr="003F37F1" w:rsidP="003F37F1">
            <w:pPr>
              <w:pStyle w:val="List2"/>
            </w:pPr>
            <w:r w:rsidRPr="003F37F1">
              <w:t>3.2.</w:t>
            </w:r>
            <w:r w:rsidRPr="003F37F1">
              <w:tab/>
              <w:t>Waste is dispatched via appropriate delivery mode according to enterprise procedures and job specification</w:t>
            </w:r>
          </w:p>
          <w:p w:rsidR="00000000" w:rsidRPr="003F37F1" w:rsidP="003F37F1">
            <w:pPr>
              <w:pStyle w:val="List2"/>
            </w:pPr>
            <w:r w:rsidRPr="003F37F1">
              <w:t>3.3.</w:t>
            </w:r>
            <w:r w:rsidRPr="003F37F1">
              <w:tab/>
              <w:t>Waste is dispatched at pre-determined rate to prevent accumulation of waste around machines</w:t>
            </w:r>
          </w:p>
          <w:p w:rsidR="00000000" w:rsidP="003F37F1">
            <w:pPr>
              <w:pStyle w:val="List2"/>
              <w:rPr>
                <w:lang w:val="en-NZ"/>
              </w:rPr>
            </w:pPr>
            <w:r w:rsidRPr="003F37F1">
              <w:t>3.4.</w:t>
            </w:r>
            <w:r w:rsidRPr="003F37F1">
              <w:tab/>
              <w:t>Documenta</w:t>
            </w:r>
            <w:r w:rsidRPr="003F37F1">
              <w:t>tion associated with tasks is accurately completed according to enterprise procedures</w:t>
            </w:r>
          </w:p>
        </w:tc>
      </w:tr>
      <w:tr w:rsidTr="00E107A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
              <w:rPr>
                <w:lang w:val="en-NZ"/>
              </w:rPr>
            </w:pPr>
            <w:r w:rsidRPr="003F37F1">
              <w:t>4.</w:t>
            </w:r>
            <w:r w:rsidRPr="003F37F1">
              <w:tab/>
              <w:t>Carry out minor routine maintenance and cleaning of waste packaging machines</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2"/>
            </w:pPr>
            <w:r w:rsidRPr="003F37F1">
              <w:t>4.1.</w:t>
            </w:r>
            <w:r w:rsidRPr="003F37F1">
              <w:tab/>
            </w:r>
            <w:r w:rsidRPr="003F37F1">
              <w:t>Shredder is cleaned, checked and lubricated according to manufacturer's specifications and enterprise standard operating procedures</w:t>
            </w:r>
          </w:p>
          <w:p w:rsidR="00000000" w:rsidRPr="003F37F1" w:rsidP="003F37F1">
            <w:pPr>
              <w:pStyle w:val="List2"/>
            </w:pPr>
            <w:r w:rsidRPr="003F37F1">
              <w:t>4.2.</w:t>
            </w:r>
            <w:r w:rsidRPr="003F37F1">
              <w:tab/>
              <w:t>Baler is cleaned, checked and lubricated according to manufacturer's specifications and enterprise standard operating p</w:t>
            </w:r>
            <w:r w:rsidRPr="003F37F1">
              <w:t>rocedures</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9" w:name="O_84035"/>
      <w:bookmarkEnd w:id="9"/>
      <w:r w:rsidRPr="003F37F1">
        <w:t>Required Skills and Knowledge</w:t>
      </w:r>
    </w:p>
    <w:tbl>
      <w:tblPr>
        <w:tblW w:w="0" w:type="auto"/>
        <w:tblLayout w:type="fixed"/>
        <w:tblCellMar>
          <w:left w:w="62" w:type="dxa"/>
          <w:right w:w="62" w:type="dxa"/>
        </w:tblCellMar>
        <w:tblLook w:val="0000"/>
      </w:tblPr>
      <w:tblGrid>
        <w:gridCol w:w="8522"/>
      </w:tblGrid>
      <w:tr w:rsidTr="00E107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REQUIRED SKILLS AND KNOWLEDGE</w:t>
            </w:r>
          </w:p>
        </w:tc>
      </w:tr>
      <w:tr w:rsidTr="00E107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t>This section describes the skills and knowledge required for this unit.</w:t>
            </w:r>
          </w:p>
        </w:tc>
      </w:tr>
      <w:tr w:rsidTr="00E10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Required skills</w:t>
            </w:r>
          </w:p>
        </w:tc>
      </w:tr>
      <w:tr w:rsidTr="00E10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Bullet"/>
            </w:pPr>
            <w:r w:rsidRPr="003F37F1">
              <w:t>OHS in relation to operating machinery such as safely switching off machinery before cleaning is started</w:t>
            </w:r>
          </w:p>
          <w:p w:rsidR="00000000" w:rsidRPr="003F37F1" w:rsidP="003F37F1">
            <w:pPr>
              <w:pStyle w:val="ListBullet"/>
            </w:pPr>
            <w:r w:rsidRPr="003F37F1">
              <w:t>communication of ideas and information by completing workplace documentation on the dispatch of solid waste</w:t>
            </w:r>
          </w:p>
          <w:p w:rsidR="00000000" w:rsidRPr="003F37F1" w:rsidP="003F37F1">
            <w:pPr>
              <w:pStyle w:val="ListBullet"/>
            </w:pPr>
            <w:r w:rsidRPr="003F37F1">
              <w:t>collecting, analysing and organising inform</w:t>
            </w:r>
            <w:r w:rsidRPr="003F37F1">
              <w:t>ation by recording the source and weight of waste</w:t>
            </w:r>
          </w:p>
          <w:p w:rsidR="00000000" w:rsidRPr="003F37F1" w:rsidP="003F37F1">
            <w:pPr>
              <w:pStyle w:val="ListBullet"/>
            </w:pPr>
            <w:r w:rsidRPr="003F37F1">
              <w:t>planning and organising activities by sequencing waste collection and packaging to ensure efficiency and minimum disruption of production</w:t>
            </w:r>
          </w:p>
          <w:p w:rsidR="00000000" w:rsidRPr="003F37F1" w:rsidP="003F37F1">
            <w:pPr>
              <w:pStyle w:val="ListBullet"/>
            </w:pPr>
            <w:r w:rsidRPr="003F37F1">
              <w:t xml:space="preserve">teamwork when removing waste from around machines to ensure flow of </w:t>
            </w:r>
            <w:r w:rsidRPr="003F37F1">
              <w:t>work</w:t>
            </w:r>
          </w:p>
          <w:p w:rsidR="00000000" w:rsidRPr="003F37F1" w:rsidP="003F37F1">
            <w:pPr>
              <w:pStyle w:val="ListBullet"/>
            </w:pPr>
            <w:r w:rsidRPr="003F37F1">
              <w:t>mathematical ideas and techniques by completing documentation of the packing and dispatch of solid waste</w:t>
            </w:r>
          </w:p>
          <w:p w:rsidR="00000000" w:rsidRPr="003F37F1" w:rsidP="003F37F1">
            <w:pPr>
              <w:pStyle w:val="ListBullet"/>
            </w:pPr>
            <w:r w:rsidRPr="003F37F1">
              <w:t>problem-solving skills by choosing from various options for waste disposal</w:t>
            </w:r>
          </w:p>
          <w:p w:rsidR="00000000" w:rsidP="003F37F1">
            <w:pPr>
              <w:pStyle w:val="ListBullet"/>
              <w:rPr>
                <w:lang w:val="en-NZ"/>
              </w:rPr>
            </w:pPr>
            <w:r w:rsidRPr="003F37F1">
              <w:t>use of technology by using and cleaning the bales to package waste</w:t>
            </w:r>
          </w:p>
        </w:tc>
      </w:tr>
      <w:tr w:rsidTr="00E10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Required knowledge</w:t>
            </w:r>
          </w:p>
        </w:tc>
      </w:tr>
      <w:tr w:rsidTr="00E107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Bullet"/>
            </w:pPr>
            <w:r w:rsidRPr="003F37F1">
              <w:t>sorting solid waste</w:t>
            </w:r>
          </w:p>
          <w:p w:rsidR="00000000" w:rsidRPr="003F37F1" w:rsidP="003F37F1">
            <w:pPr>
              <w:pStyle w:val="ListBullet"/>
            </w:pPr>
            <w:r w:rsidRPr="003F37F1">
              <w:t>difference between reusable and recyclable waste</w:t>
            </w:r>
          </w:p>
          <w:p w:rsidR="00000000" w:rsidRPr="003F37F1" w:rsidP="003F37F1">
            <w:pPr>
              <w:pStyle w:val="ListBullet"/>
            </w:pPr>
            <w:r w:rsidRPr="003F37F1">
              <w:t>example of each of the above</w:t>
            </w:r>
          </w:p>
          <w:p w:rsidR="00000000" w:rsidRPr="003F37F1" w:rsidP="003F37F1">
            <w:pPr>
              <w:pStyle w:val="ListBullet"/>
            </w:pPr>
            <w:r w:rsidRPr="003F37F1">
              <w:t>methods of reusable waste to be stored and used</w:t>
            </w:r>
          </w:p>
          <w:p w:rsidR="00000000" w:rsidRPr="003F37F1" w:rsidP="003F37F1">
            <w:pPr>
              <w:pStyle w:val="ListBullet"/>
            </w:pPr>
            <w:r w:rsidRPr="003F37F1">
              <w:t>weight limitations of each batch of solid waste</w:t>
            </w:r>
          </w:p>
          <w:p w:rsidR="00000000" w:rsidRPr="003F37F1" w:rsidP="003F37F1">
            <w:pPr>
              <w:pStyle w:val="ListBullet"/>
            </w:pPr>
            <w:r w:rsidRPr="003F37F1">
              <w:t>processing solid waste</w:t>
            </w:r>
          </w:p>
          <w:p w:rsidR="00000000" w:rsidRPr="003F37F1" w:rsidP="003F37F1">
            <w:pPr>
              <w:pStyle w:val="ListBullet"/>
            </w:pPr>
            <w:r w:rsidRPr="003F37F1">
              <w:t>OHS regulations on</w:t>
            </w:r>
            <w:r w:rsidRPr="003F37F1">
              <w:t xml:space="preserve"> operating the shredding machine</w:t>
            </w:r>
          </w:p>
          <w:p w:rsidR="00000000" w:rsidRPr="003F37F1" w:rsidP="003F37F1">
            <w:pPr>
              <w:pStyle w:val="ListBullet"/>
            </w:pPr>
            <w:r w:rsidRPr="003F37F1">
              <w:t>capabilities of the shredding machine</w:t>
            </w:r>
          </w:p>
          <w:p w:rsidR="00000000" w:rsidRPr="003F37F1" w:rsidP="003F37F1">
            <w:pPr>
              <w:pStyle w:val="ListBullet"/>
            </w:pPr>
            <w:r w:rsidRPr="003F37F1">
              <w:t>appropriate baling method</w:t>
            </w:r>
          </w:p>
          <w:p w:rsidR="00000000" w:rsidRPr="003F37F1" w:rsidP="003F37F1">
            <w:pPr>
              <w:pStyle w:val="ListBullet"/>
            </w:pPr>
            <w:r w:rsidRPr="003F37F1">
              <w:t>dispatch and documentation</w:t>
            </w:r>
          </w:p>
          <w:p w:rsidR="00000000" w:rsidRPr="003F37F1" w:rsidP="003F37F1">
            <w:pPr>
              <w:pStyle w:val="ListBullet"/>
            </w:pPr>
            <w:r w:rsidRPr="003F37F1">
              <w:t>appropriate method for storage of solid waste prior to dispatching</w:t>
            </w:r>
          </w:p>
          <w:p w:rsidR="00000000" w:rsidRPr="003F37F1" w:rsidP="003F37F1">
            <w:pPr>
              <w:pStyle w:val="ListBullet"/>
            </w:pPr>
            <w:r w:rsidRPr="003F37F1">
              <w:t>problems caused by the accumulation of waste around machines</w:t>
            </w:r>
          </w:p>
          <w:p w:rsidR="00000000" w:rsidRPr="003F37F1" w:rsidP="003F37F1">
            <w:pPr>
              <w:pStyle w:val="ListBullet"/>
            </w:pPr>
            <w:r w:rsidRPr="003F37F1">
              <w:t>details that are recorded when dispatching solid waste</w:t>
            </w:r>
          </w:p>
          <w:p w:rsidR="00000000" w:rsidRPr="003F37F1" w:rsidP="003F37F1">
            <w:pPr>
              <w:pStyle w:val="ListBullet"/>
            </w:pPr>
            <w:r w:rsidRPr="003F37F1">
              <w:t>obtaining details for dispatching</w:t>
            </w:r>
          </w:p>
          <w:p w:rsidR="00000000" w:rsidRPr="003F37F1" w:rsidP="003F37F1">
            <w:pPr>
              <w:pStyle w:val="ListBullet"/>
            </w:pPr>
            <w:r w:rsidRPr="003F37F1">
              <w:t>maintaining waste packaging machines</w:t>
            </w:r>
          </w:p>
          <w:p w:rsidR="00000000" w:rsidRPr="003F37F1" w:rsidP="003F37F1">
            <w:pPr>
              <w:pStyle w:val="ListBullet"/>
            </w:pPr>
            <w:r w:rsidRPr="003F37F1">
              <w:t>OHS concerns related to cleaning and maintaining shredding machines</w:t>
            </w:r>
          </w:p>
          <w:p w:rsidR="00000000" w:rsidRPr="003F37F1" w:rsidP="003F37F1">
            <w:pPr>
              <w:pStyle w:val="ListBullet"/>
            </w:pPr>
            <w:r w:rsidRPr="003F37F1">
              <w:t>OHS concerns related to cleaning and maintaining baling machin</w:t>
            </w:r>
            <w:r w:rsidRPr="003F37F1">
              <w:t>es</w:t>
            </w:r>
          </w:p>
          <w:p w:rsidR="00000000" w:rsidRPr="003F37F1" w:rsidP="003F37F1">
            <w:pPr>
              <w:pStyle w:val="ListBullet"/>
            </w:pPr>
            <w:r w:rsidRPr="003F37F1">
              <w:t>frequency that machines should be cleaned and lubricated</w:t>
            </w:r>
          </w:p>
          <w:p w:rsidR="00000000" w:rsidRPr="003F37F1" w:rsidP="003F37F1">
            <w:pPr>
              <w:pStyle w:val="ListBullet"/>
            </w:pPr>
            <w:r w:rsidRPr="003F37F1">
              <w:t>information sources</w:t>
            </w:r>
          </w:p>
          <w:p w:rsidR="00000000" w:rsidRPr="003F37F1" w:rsidP="003F37F1">
            <w:pPr>
              <w:pStyle w:val="ListBullet"/>
            </w:pPr>
            <w:r w:rsidRPr="003F37F1">
              <w:t>manuals, safety and other documentation that are relevant to this task and where are they kept and information that is included in these documents</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10" w:name="O_84036"/>
      <w:bookmarkEnd w:id="10"/>
      <w:r w:rsidRPr="003F37F1">
        <w:t>Evidence Gui</w:t>
      </w:r>
      <w:r w:rsidRPr="003F37F1">
        <w:t>de</w:t>
      </w:r>
    </w:p>
    <w:tbl>
      <w:tblPr>
        <w:tblW w:w="9570" w:type="dxa"/>
        <w:tblLayout w:type="fixed"/>
        <w:tblCellMar>
          <w:left w:w="62" w:type="dxa"/>
          <w:right w:w="62" w:type="dxa"/>
        </w:tblCellMar>
        <w:tblLook w:val="0000"/>
      </w:tblPr>
      <w:tblGrid>
        <w:gridCol w:w="3908"/>
        <w:gridCol w:w="5662"/>
      </w:tblGrid>
      <w:tr w:rsidTr="00E107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EVIDENCE GUIDE</w:t>
            </w:r>
          </w:p>
        </w:tc>
      </w:tr>
      <w:tr w:rsidTr="00E107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t>The Evidence Guide provides advice on assessment and must be read in conjunction with the performance criteria, required skills and knowledge, range statement and the Assessment Guidelines for the Training Package.</w:t>
            </w:r>
          </w:p>
        </w:tc>
      </w:tr>
      <w:tr w:rsidTr="00E10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p>
        </w:tc>
      </w:tr>
      <w:tr w:rsidTr="00E10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Evidence of the ability to:</w:t>
            </w:r>
          </w:p>
          <w:p w:rsidR="00000000" w:rsidRPr="003F37F1" w:rsidP="003F37F1">
            <w:pPr>
              <w:pStyle w:val="ListBullet"/>
            </w:pPr>
            <w:r w:rsidRPr="003F37F1">
              <w:t>correct packing and dispatching solid waste</w:t>
            </w:r>
          </w:p>
          <w:p w:rsidR="00000000" w:rsidRPr="003F37F1" w:rsidP="003F37F1">
            <w:pPr>
              <w:pStyle w:val="ListBullet"/>
            </w:pPr>
            <w:r w:rsidRPr="003F37F1">
              <w:t>assess, prepare and dispatch TWO lots of solid waste and maintain and clean waste packaging machines according to job and workplace specifications and the listed Performance Criteria</w:t>
            </w:r>
          </w:p>
          <w:p w:rsidR="00000000" w:rsidP="003F37F1">
            <w:pPr>
              <w:pStyle w:val="ListBullet"/>
              <w:rPr>
                <w:lang w:val="en-NZ"/>
              </w:rPr>
            </w:pPr>
            <w:r w:rsidRPr="003F37F1">
              <w:t>evidence for assessment may be gathered from assessment of the unit of co</w:t>
            </w:r>
            <w:r w:rsidRPr="003F37F1">
              <w:t>mpetency alone or through an integrated assessment activity.</w:t>
            </w:r>
          </w:p>
        </w:tc>
      </w:tr>
      <w:tr w:rsidTr="00E10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Assessment must ensure:</w:t>
            </w:r>
          </w:p>
          <w:p w:rsidR="00000000" w:rsidRPr="003F37F1" w:rsidP="003F37F1">
            <w:pPr>
              <w:pStyle w:val="ListBullet"/>
            </w:pPr>
            <w:r w:rsidRPr="003F37F1">
              <w:t>assessment may take place on the job, off the job or a combination of these. Off the job assessment must be undertaken i</w:t>
            </w:r>
            <w:r w:rsidRPr="003F37F1">
              <w:t>n a closely simulated workplace environment</w:t>
            </w:r>
          </w:p>
          <w:p w:rsidR="00000000" w:rsidP="003F37F1">
            <w:pPr>
              <w:pStyle w:val="ListBullet"/>
              <w:rPr>
                <w:lang w:val="en-NZ"/>
              </w:rPr>
            </w:pPr>
            <w:r w:rsidRPr="003F37F1">
              <w:t>solid waste and disposal equipment.</w:t>
            </w:r>
          </w:p>
        </w:tc>
      </w:tr>
      <w:tr w:rsidTr="00E10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A range of assessment methods should be used to assess practical skills and knowledge. The following examples are appropriate for this unit:</w:t>
            </w:r>
          </w:p>
          <w:p w:rsidR="00000000" w:rsidP="003F37F1">
            <w:pPr>
              <w:pStyle w:val="ListBullet"/>
              <w:rPr>
                <w:lang w:val="en-NZ"/>
              </w:rPr>
            </w:pPr>
            <w:r w:rsidRPr="003F37F1">
              <w:t>direct quest</w:t>
            </w:r>
            <w:r w:rsidRPr="003F37F1">
              <w:t>ioning combined with review of portfolios of evidence and third party workplace reports of on-the-job performance by the candidate.</w:t>
            </w:r>
          </w:p>
        </w:tc>
      </w:tr>
      <w:tr w:rsidTr="00E107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Holistic assessment with other units relevant to the industry sector, workplace and job</w:t>
            </w:r>
            <w:r w:rsidRPr="003F37F1">
              <w:t xml:space="preserve"> role is recommended.</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11" w:name="O_84037"/>
      <w:bookmarkEnd w:id="11"/>
      <w:r w:rsidRPr="003F37F1">
        <w:t>Range Statement</w:t>
      </w:r>
    </w:p>
    <w:tbl>
      <w:tblPr>
        <w:tblW w:w="0" w:type="auto"/>
        <w:tblLayout w:type="fixed"/>
        <w:tblCellMar>
          <w:left w:w="62" w:type="dxa"/>
          <w:right w:w="62" w:type="dxa"/>
        </w:tblCellMar>
        <w:tblLook w:val="0000"/>
      </w:tblPr>
      <w:tblGrid>
        <w:gridCol w:w="3511"/>
        <w:gridCol w:w="5011"/>
      </w:tblGrid>
      <w:tr w:rsidTr="00E107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RANGE STATEMENT</w:t>
            </w:r>
          </w:p>
        </w:tc>
      </w:tr>
      <w:tr w:rsidTr="00E107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t xml:space="preserve">The range statement relates to the unit of competency as a whole. It allows for different work environments and situations that may affect </w:t>
            </w:r>
            <w:r w:rsidRPr="003F37F1">
              <w:t>performance. Bold italicised wording, if used in the performance criteria, is detailed below. Essential operating conditions that may be present with training and assessment (depending on the work situation, needs of the candidate, accessibility of the ite</w:t>
            </w:r>
            <w:r w:rsidRPr="003F37F1">
              <w:t>m, and local industry and regional contexts) may also be included.</w:t>
            </w:r>
          </w:p>
        </w:tc>
      </w:tr>
      <w:tr w:rsidTr="00E107A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BoldandItalics"/>
              </w:rPr>
              <w:t>Enterprise procedures</w:t>
            </w:r>
            <w:r w:rsidRPr="003F37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Bullet"/>
              <w:rPr>
                <w:lang w:val="en-NZ"/>
              </w:rPr>
            </w:pPr>
            <w:r w:rsidRPr="003F37F1">
              <w:t>range of enterprise procedures within defined work area.</w:t>
            </w:r>
          </w:p>
        </w:tc>
      </w:tr>
      <w:tr w:rsidTr="00E107A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BoldandItalics"/>
              </w:rPr>
              <w:t>Packaging techniques</w:t>
            </w:r>
            <w:r w:rsidRPr="003F37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Bullet"/>
              <w:rPr>
                <w:lang w:val="en-NZ"/>
              </w:rPr>
            </w:pPr>
            <w:r w:rsidRPr="003F37F1">
              <w:t>various methods and equipment used in packing of solid waste.</w:t>
            </w:r>
          </w:p>
        </w:tc>
      </w:tr>
      <w:tr w:rsidTr="00E107A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BoldandItalics"/>
              </w:rPr>
              <w:t>Dispatch methods</w:t>
            </w:r>
            <w:r w:rsidRPr="003F37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Bullet"/>
              <w:rPr>
                <w:lang w:val="en-NZ"/>
              </w:rPr>
            </w:pPr>
            <w:r w:rsidRPr="003F37F1">
              <w:t>packaging requirements for the various methods of transportation of products.</w:t>
            </w:r>
          </w:p>
        </w:tc>
      </w:tr>
      <w:tr w:rsidTr="00E107A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BoldandItalics"/>
              </w:rPr>
              <w:t>Quality standards</w:t>
            </w:r>
            <w:r w:rsidRPr="003F37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ListBullet"/>
              <w:rPr>
                <w:lang w:val="en-NZ"/>
              </w:rPr>
            </w:pPr>
            <w:r w:rsidRPr="003F37F1">
              <w:t>should meet client requirements and enterprise and industry standards.</w:t>
            </w:r>
          </w:p>
        </w:tc>
      </w:tr>
      <w:tr w:rsidTr="00E107A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BoldandItalics"/>
              </w:rPr>
              <w:t>Substrate handling</w:t>
            </w:r>
            <w:r w:rsidRPr="003F37F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ListBullet"/>
            </w:pPr>
            <w:r w:rsidRPr="003F37F1">
              <w:t>range of substrates within the major categories of paper, pressure sensitive material, board, corrugated board, plastics and related films, or metal.</w:t>
            </w:r>
          </w:p>
        </w:tc>
      </w:tr>
    </w:tbl>
    <w:p w:rsidR="00E107A2" w:rsidP="003F37F1">
      <w:pPr>
        <w:pStyle w:val="BodyText"/>
      </w:pPr>
    </w:p>
    <w:p w:rsidR="00E107A2" w:rsidP="003F37F1">
      <w:pPr>
        <w:pStyle w:val="BodyText"/>
      </w:pPr>
    </w:p>
    <w:p w:rsidR="00000000" w:rsidRPr="003F37F1" w:rsidP="003F37F1">
      <w:pPr>
        <w:pStyle w:val="Heading1"/>
      </w:pPr>
      <w:bookmarkStart w:id="12" w:name="O_84038"/>
      <w:bookmarkEnd w:id="12"/>
      <w:r w:rsidRPr="003F37F1">
        <w:t>Unit Sector(s)</w:t>
      </w:r>
    </w:p>
    <w:tbl>
      <w:tblPr>
        <w:tblW w:w="0" w:type="auto"/>
        <w:tblLayout w:type="fixed"/>
        <w:tblCellMar>
          <w:left w:w="62" w:type="dxa"/>
          <w:right w:w="62" w:type="dxa"/>
        </w:tblCellMar>
        <w:tblLook w:val="0000"/>
      </w:tblPr>
      <w:tblGrid>
        <w:gridCol w:w="2654"/>
        <w:gridCol w:w="5868"/>
      </w:tblGrid>
      <w:tr w:rsidTr="00E107A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13" w:name="O_157234"/>
      <w:bookmarkEnd w:id="13"/>
      <w:r w:rsidRPr="003F37F1">
        <w:t>Competency field</w:t>
      </w:r>
    </w:p>
    <w:tbl>
      <w:tblPr>
        <w:tblW w:w="0" w:type="auto"/>
        <w:tblLayout w:type="fixed"/>
        <w:tblCellMar>
          <w:left w:w="62" w:type="dxa"/>
          <w:right w:w="62" w:type="dxa"/>
        </w:tblCellMar>
        <w:tblLook w:val="0000"/>
      </w:tblPr>
      <w:tblGrid>
        <w:gridCol w:w="2778"/>
        <w:gridCol w:w="5744"/>
      </w:tblGrid>
      <w:tr w:rsidTr="00E107A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r w:rsidRPr="003F37F1">
              <w:t>Support</w:t>
            </w:r>
          </w:p>
        </w:tc>
      </w:tr>
    </w:tbl>
    <w:p w:rsidR="00000000" w:rsidRPr="003F37F1" w:rsidP="003F37F1">
      <w:pPr>
        <w:pStyle w:val="BodyText"/>
      </w:pPr>
    </w:p>
    <w:p w:rsidR="00000000" w:rsidRPr="003F37F1" w:rsidP="003F37F1">
      <w:pPr>
        <w:pStyle w:val="AllowPageBreak"/>
      </w:pPr>
    </w:p>
    <w:p w:rsidR="00000000" w:rsidRPr="003F37F1" w:rsidP="003F37F1">
      <w:pPr>
        <w:pStyle w:val="Heading1"/>
      </w:pPr>
      <w:bookmarkStart w:id="14" w:name="O_157233"/>
      <w:bookmarkEnd w:id="14"/>
      <w:r w:rsidRPr="003F37F1">
        <w:t>Co-requisite units</w:t>
      </w:r>
    </w:p>
    <w:tbl>
      <w:tblPr>
        <w:tblW w:w="0" w:type="auto"/>
        <w:tblLayout w:type="fixed"/>
        <w:tblCellMar>
          <w:left w:w="62" w:type="dxa"/>
          <w:right w:w="62" w:type="dxa"/>
        </w:tblCellMar>
        <w:tblLook w:val="0000"/>
      </w:tblPr>
      <w:tblGrid>
        <w:gridCol w:w="2641"/>
        <w:gridCol w:w="1322"/>
        <w:gridCol w:w="4559"/>
      </w:tblGrid>
      <w:tr w:rsidTr="00E107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r w:rsidRPr="003F37F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p>
        </w:tc>
      </w:tr>
      <w:tr w:rsidTr="00E107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37F1">
            <w:pPr>
              <w:pStyle w:val="BodyText"/>
              <w:rPr>
                <w:lang w:val="en-NZ"/>
              </w:rPr>
            </w:pPr>
          </w:p>
        </w:tc>
      </w:tr>
      <w:tr w:rsidTr="00E107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37F1" w:rsidP="003F37F1">
            <w:pPr>
              <w:pStyle w:val="BodyText"/>
            </w:pPr>
          </w:p>
        </w:tc>
      </w:tr>
    </w:tbl>
    <w:p w:rsidR="00000000" w:rsidRPr="003F37F1" w:rsidP="003F37F1">
      <w:pPr>
        <w:pStyle w:val="BodyText"/>
      </w:pPr>
    </w:p>
    <w:p w:rsidR="00000000" w:rsidRPr="003F37F1" w:rsidP="003F37F1"/>
    <w:sectPr w:rsidSect="003F3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7A2" w:rsidP="00E10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A2" w:rsidP="003F3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07A2" w:rsidP="003F37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07A2" w:rsidP="003F37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7A2" w:rsidP="00E107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7A2" w:rsidP="003F37F1">
    <w:pPr>
      <w:pStyle w:val="Header"/>
      <w:framePr w:wrap="around"/>
    </w:pPr>
    <w:r>
      <w:fldChar w:fldCharType="begin"/>
    </w:r>
    <w:r>
      <w:instrText xml:space="preserve"> TITLE   \* MERGEFORMAT </w:instrText>
    </w:r>
    <w:r>
      <w:fldChar w:fldCharType="separate"/>
    </w:r>
    <w:r>
      <w:t>ICPSU222C Pack and dispatch solid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7A2" w:rsidP="003F37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DC6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D45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7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7F1"/>
    <w:pPr>
      <w:spacing w:before="360" w:after="60"/>
      <w:outlineLvl w:val="0"/>
    </w:pPr>
    <w:rPr>
      <w:sz w:val="32"/>
    </w:rPr>
  </w:style>
  <w:style w:type="paragraph" w:styleId="Heading2">
    <w:name w:val="heading 2"/>
    <w:basedOn w:val="HeadingBase"/>
    <w:next w:val="BodyText"/>
    <w:link w:val="Heading2Char"/>
    <w:qFormat/>
    <w:rsid w:val="003F37F1"/>
    <w:pPr>
      <w:keepLines/>
      <w:spacing w:before="240" w:after="120"/>
      <w:outlineLvl w:val="1"/>
    </w:pPr>
    <w:rPr>
      <w:sz w:val="28"/>
      <w:szCs w:val="40"/>
    </w:rPr>
  </w:style>
  <w:style w:type="paragraph" w:styleId="Heading3">
    <w:name w:val="heading 3"/>
    <w:basedOn w:val="HeadingBase"/>
    <w:next w:val="BodyText"/>
    <w:link w:val="Heading3Char"/>
    <w:qFormat/>
    <w:rsid w:val="003F37F1"/>
    <w:pPr>
      <w:spacing w:before="180" w:after="120"/>
      <w:outlineLvl w:val="2"/>
    </w:pPr>
    <w:rPr>
      <w:spacing w:val="-10"/>
      <w:kern w:val="32"/>
    </w:rPr>
  </w:style>
  <w:style w:type="paragraph" w:styleId="Heading4">
    <w:name w:val="heading 4"/>
    <w:basedOn w:val="HeadingBase"/>
    <w:next w:val="BodyText"/>
    <w:link w:val="Heading4Char"/>
    <w:qFormat/>
    <w:rsid w:val="003F37F1"/>
    <w:pPr>
      <w:spacing w:before="160" w:after="120"/>
      <w:outlineLvl w:val="3"/>
    </w:pPr>
    <w:rPr>
      <w:sz w:val="22"/>
    </w:rPr>
  </w:style>
  <w:style w:type="paragraph" w:styleId="Heading5">
    <w:name w:val="heading 5"/>
    <w:basedOn w:val="HeadingBase"/>
    <w:next w:val="Normal"/>
    <w:link w:val="Heading5Char"/>
    <w:qFormat/>
    <w:rsid w:val="003F37F1"/>
    <w:pPr>
      <w:spacing w:before="80"/>
      <w:outlineLvl w:val="4"/>
    </w:pPr>
    <w:rPr>
      <w:color w:val="918585"/>
      <w:sz w:val="20"/>
    </w:rPr>
  </w:style>
  <w:style w:type="paragraph" w:styleId="Heading6">
    <w:name w:val="heading 6"/>
    <w:basedOn w:val="HeadingBase"/>
    <w:next w:val="Normal"/>
    <w:link w:val="Heading6Char"/>
    <w:qFormat/>
    <w:rsid w:val="003F37F1"/>
    <w:pPr>
      <w:spacing w:before="60"/>
      <w:outlineLvl w:val="5"/>
    </w:pPr>
    <w:rPr>
      <w:color w:val="918585"/>
      <w:sz w:val="20"/>
    </w:rPr>
  </w:style>
  <w:style w:type="paragraph" w:styleId="Heading7">
    <w:name w:val="heading 7"/>
    <w:basedOn w:val="Normal"/>
    <w:next w:val="Normal"/>
    <w:link w:val="Heading7Char"/>
    <w:qFormat/>
    <w:rsid w:val="003F37F1"/>
    <w:pPr>
      <w:ind w:left="720"/>
      <w:outlineLvl w:val="6"/>
    </w:pPr>
    <w:rPr>
      <w:i/>
    </w:rPr>
  </w:style>
  <w:style w:type="paragraph" w:styleId="Heading8">
    <w:name w:val="heading 8"/>
    <w:basedOn w:val="Normal"/>
    <w:next w:val="Normal"/>
    <w:link w:val="Heading8Char"/>
    <w:qFormat/>
    <w:rsid w:val="003F37F1"/>
    <w:pPr>
      <w:ind w:left="720"/>
      <w:outlineLvl w:val="7"/>
    </w:pPr>
    <w:rPr>
      <w:i/>
    </w:rPr>
  </w:style>
  <w:style w:type="paragraph" w:styleId="Heading9">
    <w:name w:val="heading 9"/>
    <w:basedOn w:val="Normal"/>
    <w:next w:val="Normal"/>
    <w:link w:val="Heading9Char"/>
    <w:qFormat/>
    <w:rsid w:val="003F37F1"/>
    <w:pPr>
      <w:ind w:left="720"/>
      <w:outlineLvl w:val="8"/>
    </w:pPr>
    <w:rPr>
      <w:i/>
    </w:rPr>
  </w:style>
  <w:style w:type="character" w:default="1" w:styleId="DefaultParagraphFont">
    <w:name w:val="Default Paragraph Font"/>
    <w:uiPriority w:val="1"/>
    <w:unhideWhenUsed/>
    <w:rsid w:val="003F3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7F1"/>
  </w:style>
  <w:style w:type="character" w:customStyle="1" w:styleId="Heading1Char">
    <w:name w:val="Heading 1 Char"/>
    <w:basedOn w:val="DefaultParagraphFont"/>
    <w:link w:val="Heading1"/>
    <w:rsid w:val="003F37F1"/>
    <w:rPr>
      <w:rFonts w:ascii="Times New Roman" w:eastAsia="Times New Roman" w:hAnsi="Times New Roman" w:cs="Times New Roman"/>
      <w:b/>
      <w:sz w:val="32"/>
      <w:szCs w:val="20"/>
      <w:lang w:eastAsia="en-US"/>
    </w:rPr>
  </w:style>
  <w:style w:type="paragraph" w:styleId="BodyText">
    <w:name w:val="Body Text"/>
    <w:basedOn w:val="Normal"/>
    <w:link w:val="BodyTextChar"/>
    <w:rsid w:val="003F3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7F1"/>
    <w:rPr>
      <w:rFonts w:ascii="Times New Roman" w:eastAsia="Times New Roman" w:hAnsi="Times New Roman" w:cs="Times New Roman"/>
      <w:sz w:val="24"/>
      <w:lang w:val="en-US" w:eastAsia="en-US"/>
    </w:rPr>
  </w:style>
  <w:style w:type="paragraph" w:styleId="Footer">
    <w:name w:val="footer"/>
    <w:basedOn w:val="Normal"/>
    <w:link w:val="FooterChar"/>
    <w:rsid w:val="003F3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7F1"/>
    <w:rPr>
      <w:rFonts w:ascii="Times New Roman" w:eastAsia="Times New Roman" w:hAnsi="Times New Roman" w:cs="Times New Roman"/>
      <w:sz w:val="16"/>
      <w:lang w:val="en-US" w:eastAsia="en-US"/>
    </w:rPr>
  </w:style>
  <w:style w:type="paragraph" w:styleId="List">
    <w:name w:val="List"/>
    <w:basedOn w:val="BodyText"/>
    <w:next w:val="BodyText"/>
    <w:rsid w:val="003F37F1"/>
    <w:pPr>
      <w:tabs>
        <w:tab w:val="left" w:pos="340"/>
      </w:tabs>
      <w:spacing w:before="60" w:after="60"/>
      <w:ind w:left="340" w:hanging="340"/>
    </w:pPr>
  </w:style>
  <w:style w:type="paragraph" w:styleId="ListBullet">
    <w:name w:val="List Bullet"/>
    <w:basedOn w:val="List"/>
    <w:rsid w:val="003F37F1"/>
    <w:pPr>
      <w:numPr>
        <w:numId w:val="12"/>
      </w:numPr>
      <w:tabs>
        <w:tab w:val="clear" w:pos="340"/>
      </w:tabs>
      <w:spacing w:before="40" w:after="40"/>
    </w:pPr>
  </w:style>
  <w:style w:type="character" w:customStyle="1" w:styleId="SpecialBold">
    <w:name w:val="Special Bold"/>
    <w:basedOn w:val="DefaultParagraphFont"/>
    <w:rsid w:val="003F37F1"/>
    <w:rPr>
      <w:b/>
      <w:spacing w:val="0"/>
    </w:rPr>
  </w:style>
  <w:style w:type="paragraph" w:styleId="Header">
    <w:name w:val="header"/>
    <w:basedOn w:val="Normal"/>
    <w:link w:val="HeaderChar"/>
    <w:rsid w:val="003F3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7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7F1"/>
    <w:pPr>
      <w:spacing w:before="240" w:after="120"/>
      <w:outlineLvl w:val="0"/>
    </w:pPr>
    <w:rPr>
      <w:rFonts w:ascii="Times New Roman" w:hAnsi="Times New Roman"/>
      <w:b/>
      <w:sz w:val="28"/>
    </w:rPr>
  </w:style>
  <w:style w:type="paragraph" w:customStyle="1" w:styleId="AllowPageBreak">
    <w:name w:val="AllowPageBreak"/>
    <w:rsid w:val="003F37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37F1"/>
    <w:pPr>
      <w:tabs>
        <w:tab w:val="left" w:pos="680"/>
      </w:tabs>
      <w:spacing w:before="60" w:after="60"/>
      <w:ind w:left="680" w:hanging="340"/>
    </w:pPr>
  </w:style>
  <w:style w:type="character" w:customStyle="1" w:styleId="BoldandItalics">
    <w:name w:val="Bold and Italics"/>
    <w:qFormat/>
    <w:rsid w:val="003F37F1"/>
    <w:rPr>
      <w:b/>
      <w:i/>
      <w:u w:val="none"/>
    </w:rPr>
  </w:style>
  <w:style w:type="character" w:customStyle="1" w:styleId="Heading2Char">
    <w:name w:val="Heading 2 Char"/>
    <w:basedOn w:val="DefaultParagraphFont"/>
    <w:link w:val="Heading2"/>
    <w:rsid w:val="003F3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7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7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7F1"/>
    <w:rPr>
      <w:rFonts w:ascii="Courier New" w:eastAsia="Times New Roman" w:hAnsi="Courier New" w:cs="Times New Roman"/>
      <w:i/>
      <w:szCs w:val="20"/>
      <w:lang w:val="en-US" w:eastAsia="en-US"/>
    </w:rPr>
  </w:style>
  <w:style w:type="paragraph" w:customStyle="1" w:styleId="HeadingBase">
    <w:name w:val="Heading Base"/>
    <w:rsid w:val="003F3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7F1"/>
    <w:pPr>
      <w:tabs>
        <w:tab w:val="right" w:leader="dot" w:pos="9072"/>
      </w:tabs>
      <w:ind w:left="567"/>
    </w:pPr>
    <w:rPr>
      <w:szCs w:val="22"/>
    </w:rPr>
  </w:style>
  <w:style w:type="paragraph" w:customStyle="1" w:styleId="TOCBase">
    <w:name w:val="TOC Base"/>
    <w:rsid w:val="003F3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7F1"/>
    <w:pPr>
      <w:tabs>
        <w:tab w:val="right" w:leader="dot" w:pos="9072"/>
      </w:tabs>
      <w:spacing w:before="40" w:after="40"/>
      <w:ind w:left="284"/>
    </w:pPr>
    <w:rPr>
      <w:rFonts w:ascii="Times New Roman" w:hAnsi="Times New Roman"/>
    </w:rPr>
  </w:style>
  <w:style w:type="paragraph" w:styleId="TOC1">
    <w:name w:val="toc 1"/>
    <w:basedOn w:val="TOCBase"/>
    <w:next w:val="Normal"/>
    <w:rsid w:val="003F37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7F1"/>
    <w:pPr>
      <w:spacing w:before="5040"/>
      <w:jc w:val="center"/>
    </w:pPr>
    <w:rPr>
      <w:sz w:val="48"/>
      <w:szCs w:val="72"/>
      <w:lang w:val="en-US"/>
    </w:rPr>
  </w:style>
  <w:style w:type="character" w:customStyle="1" w:styleId="TitleChar">
    <w:name w:val="Title Char"/>
    <w:basedOn w:val="DefaultParagraphFont"/>
    <w:link w:val="Title"/>
    <w:rsid w:val="003F3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7F1"/>
    <w:pPr>
      <w:tabs>
        <w:tab w:val="left" w:pos="3600"/>
        <w:tab w:val="left" w:pos="3958"/>
      </w:tabs>
    </w:pPr>
  </w:style>
  <w:style w:type="paragraph" w:customStyle="1" w:styleId="Note">
    <w:name w:val="Note"/>
    <w:basedOn w:val="BodyText"/>
    <w:rsid w:val="003F3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7F1"/>
    <w:pPr>
      <w:framePr w:wrap="auto" w:hAnchor="text" w:y="6049"/>
    </w:pPr>
    <w:rPr>
      <w:color w:val="000000"/>
      <w:sz w:val="40"/>
    </w:rPr>
  </w:style>
  <w:style w:type="paragraph" w:customStyle="1" w:styleId="TOCTitle">
    <w:name w:val="TOCTitle"/>
    <w:basedOn w:val="Heading1"/>
    <w:rsid w:val="003F37F1"/>
    <w:pPr>
      <w:spacing w:after="240"/>
      <w:jc w:val="center"/>
      <w:outlineLvl w:val="9"/>
    </w:pPr>
    <w:rPr>
      <w:caps/>
    </w:rPr>
  </w:style>
  <w:style w:type="paragraph" w:customStyle="1" w:styleId="Version">
    <w:name w:val="Version"/>
    <w:rsid w:val="003F37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7F1"/>
    <w:pPr>
      <w:numPr>
        <w:numId w:val="13"/>
      </w:numPr>
      <w:tabs>
        <w:tab w:val="clear" w:pos="680"/>
      </w:tabs>
    </w:pPr>
  </w:style>
  <w:style w:type="paragraph" w:styleId="Index1">
    <w:name w:val="index 1"/>
    <w:basedOn w:val="Normal"/>
    <w:next w:val="Normal"/>
    <w:semiHidden/>
    <w:rsid w:val="003F37F1"/>
    <w:pPr>
      <w:keepNext w:val="0"/>
      <w:tabs>
        <w:tab w:val="right" w:pos="4176"/>
      </w:tabs>
      <w:ind w:left="198" w:hanging="198"/>
    </w:pPr>
    <w:rPr>
      <w:rFonts w:ascii="Garamond" w:hAnsi="Garamond"/>
    </w:rPr>
  </w:style>
  <w:style w:type="paragraph" w:styleId="IndexHeading">
    <w:name w:val="index heading"/>
    <w:basedOn w:val="Normal"/>
    <w:next w:val="Index1"/>
    <w:semiHidden/>
    <w:rsid w:val="003F37F1"/>
    <w:pPr>
      <w:spacing w:before="120" w:after="120"/>
    </w:pPr>
    <w:rPr>
      <w:rFonts w:ascii="Arial" w:hAnsi="Arial"/>
      <w:b/>
      <w:color w:val="918585"/>
      <w:sz w:val="24"/>
    </w:rPr>
  </w:style>
  <w:style w:type="paragraph" w:customStyle="1" w:styleId="Chapter">
    <w:name w:val="Chapter"/>
    <w:basedOn w:val="Normal"/>
    <w:rsid w:val="003F37F1"/>
    <w:pPr>
      <w:spacing w:before="240"/>
    </w:pPr>
    <w:rPr>
      <w:rFonts w:ascii="Times New Roman" w:hAnsi="Times New Roman"/>
      <w:smallCaps/>
      <w:spacing w:val="80"/>
      <w:sz w:val="28"/>
    </w:rPr>
  </w:style>
  <w:style w:type="paragraph" w:customStyle="1" w:styleId="InChapter">
    <w:name w:val="InChapter"/>
    <w:basedOn w:val="Heading3"/>
    <w:rsid w:val="003F37F1"/>
    <w:pPr>
      <w:spacing w:after="240"/>
      <w:outlineLvl w:val="9"/>
    </w:pPr>
    <w:rPr>
      <w:noProof/>
    </w:rPr>
  </w:style>
  <w:style w:type="paragraph" w:styleId="Index2">
    <w:name w:val="index 2"/>
    <w:basedOn w:val="Normal"/>
    <w:next w:val="Normal"/>
    <w:semiHidden/>
    <w:rsid w:val="003F37F1"/>
    <w:pPr>
      <w:tabs>
        <w:tab w:val="right" w:pos="4176"/>
      </w:tabs>
      <w:ind w:left="568" w:hanging="284"/>
    </w:pPr>
    <w:rPr>
      <w:rFonts w:ascii="Garamond" w:hAnsi="Garamond"/>
    </w:rPr>
  </w:style>
  <w:style w:type="paragraph" w:customStyle="1" w:styleId="Byline">
    <w:name w:val="Byline"/>
    <w:rsid w:val="003F3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7F1"/>
    <w:pPr>
      <w:tabs>
        <w:tab w:val="clear" w:pos="3600"/>
        <w:tab w:val="clear" w:pos="3958"/>
      </w:tabs>
      <w:jc w:val="right"/>
    </w:pPr>
  </w:style>
  <w:style w:type="character" w:styleId="Emphasis">
    <w:name w:val="Emphasis"/>
    <w:basedOn w:val="DefaultParagraphFont"/>
    <w:qFormat/>
    <w:rsid w:val="003F37F1"/>
    <w:rPr>
      <w:i/>
    </w:rPr>
  </w:style>
  <w:style w:type="paragraph" w:styleId="Caption">
    <w:name w:val="caption"/>
    <w:basedOn w:val="BodyText"/>
    <w:next w:val="Normal"/>
    <w:qFormat/>
    <w:rsid w:val="003F37F1"/>
    <w:pPr>
      <w:framePr w:w="2268" w:hSpace="181" w:vSpace="181" w:wrap="around" w:vAnchor="text" w:hAnchor="page" w:x="1135" w:y="285" w:anchorLock="1"/>
    </w:pPr>
    <w:rPr>
      <w:i/>
    </w:rPr>
  </w:style>
  <w:style w:type="paragraph" w:customStyle="1" w:styleId="MiniTOCTitle">
    <w:name w:val="MiniTOCTitle"/>
    <w:basedOn w:val="Heading4"/>
    <w:rsid w:val="003F37F1"/>
    <w:pPr>
      <w:spacing w:before="240"/>
      <w:outlineLvl w:val="9"/>
    </w:pPr>
    <w:rPr>
      <w:noProof/>
      <w:sz w:val="24"/>
    </w:rPr>
  </w:style>
  <w:style w:type="paragraph" w:customStyle="1" w:styleId="MiniTOCItem">
    <w:name w:val="MiniTOCItem"/>
    <w:basedOn w:val="ListBullet"/>
    <w:rsid w:val="003F37F1"/>
    <w:pPr>
      <w:numPr>
        <w:numId w:val="0"/>
      </w:numPr>
      <w:tabs>
        <w:tab w:val="right" w:leader="dot" w:pos="6521"/>
      </w:tabs>
      <w:spacing w:before="0" w:after="0"/>
    </w:pPr>
  </w:style>
  <w:style w:type="paragraph" w:customStyle="1" w:styleId="TOFTitle">
    <w:name w:val="TOFTitle"/>
    <w:basedOn w:val="TOCTitle"/>
    <w:rsid w:val="003F37F1"/>
  </w:style>
  <w:style w:type="paragraph" w:styleId="TableofFigures">
    <w:name w:val="table of figures"/>
    <w:basedOn w:val="Normal"/>
    <w:next w:val="Normal"/>
    <w:semiHidden/>
    <w:rsid w:val="003F37F1"/>
    <w:pPr>
      <w:tabs>
        <w:tab w:val="right" w:leader="dot" w:pos="9072"/>
      </w:tabs>
      <w:ind w:left="970" w:hanging="403"/>
    </w:pPr>
    <w:rPr>
      <w:rFonts w:ascii="Times New Roman" w:hAnsi="Times New Roman"/>
      <w:b/>
    </w:rPr>
  </w:style>
  <w:style w:type="paragraph" w:styleId="ListNumber">
    <w:name w:val="List Number"/>
    <w:basedOn w:val="List"/>
    <w:rsid w:val="003F37F1"/>
    <w:pPr>
      <w:numPr>
        <w:numId w:val="10"/>
      </w:numPr>
    </w:pPr>
  </w:style>
  <w:style w:type="character" w:customStyle="1" w:styleId="WingdingSymbols">
    <w:name w:val="Wingding Symbols"/>
    <w:rsid w:val="003F37F1"/>
    <w:rPr>
      <w:rFonts w:ascii="Wingdings" w:hAnsi="Wingdings"/>
    </w:rPr>
  </w:style>
  <w:style w:type="paragraph" w:customStyle="1" w:styleId="TableHeading">
    <w:name w:val="Table Heading"/>
    <w:basedOn w:val="HeadingBase"/>
    <w:rsid w:val="003F37F1"/>
    <w:pPr>
      <w:keepLines/>
      <w:pBdr>
        <w:bottom w:val="single" w:sz="6" w:space="1" w:color="918585"/>
      </w:pBdr>
      <w:spacing w:before="240"/>
    </w:pPr>
  </w:style>
  <w:style w:type="character" w:customStyle="1" w:styleId="HotSpot">
    <w:name w:val="HotSpot"/>
    <w:rsid w:val="003F37F1"/>
    <w:rPr>
      <w:color w:val="0033CC"/>
      <w:u w:val="none"/>
    </w:rPr>
  </w:style>
  <w:style w:type="paragraph" w:customStyle="1" w:styleId="BodyTextRight">
    <w:name w:val="Body Text Right"/>
    <w:basedOn w:val="BodyText"/>
    <w:rsid w:val="003F37F1"/>
    <w:pPr>
      <w:spacing w:before="0" w:after="0"/>
      <w:jc w:val="right"/>
    </w:pPr>
  </w:style>
  <w:style w:type="paragraph" w:styleId="Index3">
    <w:name w:val="index 3"/>
    <w:basedOn w:val="ListNumber2"/>
    <w:next w:val="Normal"/>
    <w:semiHidden/>
    <w:rsid w:val="003F37F1"/>
    <w:pPr>
      <w:numPr>
        <w:numId w:val="0"/>
      </w:numPr>
      <w:tabs>
        <w:tab w:val="right" w:leader="dot" w:pos="4176"/>
      </w:tabs>
    </w:pPr>
  </w:style>
  <w:style w:type="paragraph" w:styleId="ListNumber2">
    <w:name w:val="List Number 2"/>
    <w:basedOn w:val="List2"/>
    <w:rsid w:val="003F37F1"/>
    <w:pPr>
      <w:numPr>
        <w:numId w:val="9"/>
      </w:numPr>
      <w:tabs>
        <w:tab w:val="clear" w:pos="1060"/>
      </w:tabs>
    </w:pPr>
  </w:style>
  <w:style w:type="paragraph" w:customStyle="1" w:styleId="MarginNote">
    <w:name w:val="Margin Note"/>
    <w:basedOn w:val="BodyText"/>
    <w:rsid w:val="003F3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7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7F1"/>
    <w:rPr>
      <w:sz w:val="32"/>
    </w:rPr>
  </w:style>
  <w:style w:type="paragraph" w:customStyle="1" w:styleId="HeadingProcedure">
    <w:name w:val="Heading Procedure"/>
    <w:basedOn w:val="HeadingBase"/>
    <w:next w:val="Normal"/>
    <w:rsid w:val="003F37F1"/>
    <w:pPr>
      <w:tabs>
        <w:tab w:val="left" w:pos="0"/>
      </w:tabs>
      <w:spacing w:before="120" w:after="60"/>
    </w:pPr>
    <w:rPr>
      <w:i/>
      <w:color w:val="918585"/>
      <w:sz w:val="22"/>
    </w:rPr>
  </w:style>
  <w:style w:type="paragraph" w:customStyle="1" w:styleId="TableBodyText">
    <w:name w:val="Table Body Text"/>
    <w:basedOn w:val="BodyText"/>
    <w:rsid w:val="003F37F1"/>
    <w:pPr>
      <w:spacing w:before="60" w:after="60"/>
    </w:pPr>
  </w:style>
  <w:style w:type="paragraph" w:styleId="ListContinue">
    <w:name w:val="List Continue"/>
    <w:basedOn w:val="List"/>
    <w:rsid w:val="003F37F1"/>
    <w:pPr>
      <w:ind w:firstLine="0"/>
    </w:pPr>
  </w:style>
  <w:style w:type="paragraph" w:customStyle="1" w:styleId="ListNote">
    <w:name w:val="List Note"/>
    <w:basedOn w:val="List"/>
    <w:rsid w:val="003F37F1"/>
    <w:pPr>
      <w:pBdr>
        <w:top w:val="single" w:sz="6" w:space="2" w:color="918585"/>
        <w:bottom w:val="single" w:sz="6" w:space="2" w:color="918585"/>
      </w:pBdr>
      <w:tabs>
        <w:tab w:val="left" w:pos="1021"/>
      </w:tabs>
      <w:ind w:firstLine="0"/>
    </w:pPr>
  </w:style>
  <w:style w:type="paragraph" w:customStyle="1" w:styleId="Warning">
    <w:name w:val="Warning"/>
    <w:basedOn w:val="BodyText"/>
    <w:rsid w:val="003F37F1"/>
    <w:pPr>
      <w:shd w:val="clear" w:color="auto" w:fill="D9D9D9"/>
      <w:tabs>
        <w:tab w:val="left" w:pos="992"/>
      </w:tabs>
      <w:ind w:left="119" w:right="119"/>
    </w:pPr>
    <w:rPr>
      <w:sz w:val="20"/>
    </w:rPr>
  </w:style>
  <w:style w:type="paragraph" w:customStyle="1" w:styleId="MarginIcons">
    <w:name w:val="Margin Icons"/>
    <w:basedOn w:val="BodyText"/>
    <w:rsid w:val="003F3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7F1"/>
    <w:rPr>
      <w:rFonts w:ascii="Courier New" w:hAnsi="Courier New"/>
    </w:rPr>
  </w:style>
  <w:style w:type="paragraph" w:customStyle="1" w:styleId="NoteBullet">
    <w:name w:val="Note Bullet"/>
    <w:basedOn w:val="Note"/>
    <w:rsid w:val="003F37F1"/>
    <w:pPr>
      <w:tabs>
        <w:tab w:val="clear" w:pos="680"/>
      </w:tabs>
      <w:spacing w:before="60" w:after="60"/>
    </w:pPr>
  </w:style>
  <w:style w:type="paragraph" w:customStyle="1" w:styleId="SubHeading2">
    <w:name w:val="SubHeading2"/>
    <w:basedOn w:val="HeadingBase"/>
    <w:rsid w:val="003F37F1"/>
    <w:pPr>
      <w:spacing w:before="240" w:after="60"/>
    </w:pPr>
    <w:rPr>
      <w:sz w:val="20"/>
    </w:rPr>
  </w:style>
  <w:style w:type="paragraph" w:customStyle="1" w:styleId="SubHeading1">
    <w:name w:val="SubHeading1"/>
    <w:basedOn w:val="HeadingBase"/>
    <w:rsid w:val="003F37F1"/>
    <w:pPr>
      <w:spacing w:before="240" w:after="60"/>
    </w:pPr>
    <w:rPr>
      <w:color w:val="918585"/>
      <w:sz w:val="22"/>
    </w:rPr>
  </w:style>
  <w:style w:type="paragraph" w:customStyle="1" w:styleId="SideHeading">
    <w:name w:val="Side Heading"/>
    <w:basedOn w:val="HeadingBase"/>
    <w:rsid w:val="003F3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7F1"/>
    <w:pPr>
      <w:tabs>
        <w:tab w:val="num" w:pos="360"/>
      </w:tabs>
    </w:pPr>
  </w:style>
  <w:style w:type="paragraph" w:styleId="PlainText">
    <w:name w:val="Plain Text"/>
    <w:basedOn w:val="Normal"/>
    <w:link w:val="PlainTextChar"/>
    <w:rsid w:val="003F37F1"/>
    <w:rPr>
      <w:sz w:val="20"/>
    </w:rPr>
  </w:style>
  <w:style w:type="character" w:customStyle="1" w:styleId="PlainTextChar">
    <w:name w:val="Plain Text Char"/>
    <w:basedOn w:val="DefaultParagraphFont"/>
    <w:link w:val="PlainText"/>
    <w:rsid w:val="003F37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7F1"/>
    <w:rPr>
      <w:b/>
      <w:smallCaps/>
    </w:rPr>
  </w:style>
  <w:style w:type="paragraph" w:customStyle="1" w:styleId="TableListNumber">
    <w:name w:val="Table List Number"/>
    <w:basedOn w:val="ListNumber"/>
    <w:rsid w:val="003F37F1"/>
    <w:pPr>
      <w:numPr>
        <w:numId w:val="0"/>
      </w:numPr>
    </w:pPr>
  </w:style>
  <w:style w:type="paragraph" w:styleId="TOC4">
    <w:name w:val="toc 4"/>
    <w:basedOn w:val="TOCBase"/>
    <w:next w:val="Normal"/>
    <w:semiHidden/>
    <w:rsid w:val="003F37F1"/>
    <w:pPr>
      <w:tabs>
        <w:tab w:val="right" w:leader="dot" w:pos="9071"/>
      </w:tabs>
      <w:ind w:left="1701"/>
    </w:pPr>
  </w:style>
  <w:style w:type="paragraph" w:customStyle="1" w:styleId="ListAlpha">
    <w:name w:val="List Alpha"/>
    <w:basedOn w:val="List"/>
    <w:rsid w:val="003F37F1"/>
    <w:pPr>
      <w:numPr>
        <w:numId w:val="8"/>
      </w:numPr>
    </w:pPr>
  </w:style>
  <w:style w:type="paragraph" w:customStyle="1" w:styleId="ListAlpha2">
    <w:name w:val="List Alpha 2"/>
    <w:basedOn w:val="List2"/>
    <w:rsid w:val="003F37F1"/>
    <w:pPr>
      <w:numPr>
        <w:numId w:val="7"/>
      </w:numPr>
    </w:pPr>
  </w:style>
  <w:style w:type="paragraph" w:styleId="List3">
    <w:name w:val="List 3"/>
    <w:basedOn w:val="BodyText"/>
    <w:rsid w:val="003F37F1"/>
    <w:pPr>
      <w:tabs>
        <w:tab w:val="left" w:pos="1021"/>
      </w:tabs>
      <w:spacing w:before="60" w:after="60"/>
      <w:ind w:left="1020" w:hanging="340"/>
    </w:pPr>
  </w:style>
  <w:style w:type="paragraph" w:styleId="List4">
    <w:name w:val="List 4"/>
    <w:basedOn w:val="BodyText"/>
    <w:rsid w:val="003F37F1"/>
    <w:pPr>
      <w:tabs>
        <w:tab w:val="left" w:pos="1361"/>
      </w:tabs>
      <w:spacing w:before="60" w:after="60"/>
      <w:ind w:left="1361" w:hanging="340"/>
    </w:pPr>
  </w:style>
  <w:style w:type="paragraph" w:styleId="List5">
    <w:name w:val="List 5"/>
    <w:basedOn w:val="BodyText"/>
    <w:rsid w:val="003F37F1"/>
    <w:pPr>
      <w:tabs>
        <w:tab w:val="left" w:pos="1701"/>
      </w:tabs>
      <w:spacing w:before="60" w:after="60"/>
      <w:ind w:left="1701" w:hanging="340"/>
    </w:pPr>
  </w:style>
  <w:style w:type="paragraph" w:styleId="ListBullet3">
    <w:name w:val="List Bullet 3"/>
    <w:basedOn w:val="List3"/>
    <w:rsid w:val="003F37F1"/>
    <w:pPr>
      <w:numPr>
        <w:numId w:val="14"/>
      </w:numPr>
      <w:tabs>
        <w:tab w:val="clear" w:pos="1021"/>
      </w:tabs>
      <w:ind w:left="1037" w:hanging="357"/>
    </w:pPr>
  </w:style>
  <w:style w:type="paragraph" w:styleId="ListBullet4">
    <w:name w:val="List Bullet 4"/>
    <w:basedOn w:val="List4"/>
    <w:rsid w:val="003F37F1"/>
    <w:pPr>
      <w:numPr>
        <w:numId w:val="2"/>
      </w:numPr>
    </w:pPr>
  </w:style>
  <w:style w:type="paragraph" w:styleId="ListBullet5">
    <w:name w:val="List Bullet 5"/>
    <w:basedOn w:val="List5"/>
    <w:rsid w:val="003F37F1"/>
    <w:pPr>
      <w:numPr>
        <w:numId w:val="3"/>
      </w:numPr>
    </w:pPr>
  </w:style>
  <w:style w:type="paragraph" w:styleId="ListContinue2">
    <w:name w:val="List Continue 2"/>
    <w:basedOn w:val="List2"/>
    <w:rsid w:val="003F37F1"/>
    <w:pPr>
      <w:ind w:firstLine="0"/>
    </w:pPr>
  </w:style>
  <w:style w:type="paragraph" w:styleId="ListContinue3">
    <w:name w:val="List Continue 3"/>
    <w:basedOn w:val="List3"/>
    <w:rsid w:val="003F37F1"/>
    <w:pPr>
      <w:ind w:left="1021" w:firstLine="0"/>
    </w:pPr>
  </w:style>
  <w:style w:type="paragraph" w:styleId="ListContinue4">
    <w:name w:val="List Continue 4"/>
    <w:basedOn w:val="List4"/>
    <w:rsid w:val="003F37F1"/>
    <w:pPr>
      <w:ind w:firstLine="0"/>
    </w:pPr>
  </w:style>
  <w:style w:type="paragraph" w:styleId="ListContinue5">
    <w:name w:val="List Continue 5"/>
    <w:basedOn w:val="List5"/>
    <w:rsid w:val="003F37F1"/>
    <w:pPr>
      <w:ind w:firstLine="0"/>
    </w:pPr>
  </w:style>
  <w:style w:type="paragraph" w:styleId="ListNumber3">
    <w:name w:val="List Number 3"/>
    <w:basedOn w:val="List3"/>
    <w:rsid w:val="003F37F1"/>
    <w:pPr>
      <w:numPr>
        <w:numId w:val="4"/>
      </w:numPr>
    </w:pPr>
  </w:style>
  <w:style w:type="paragraph" w:styleId="ListNumber4">
    <w:name w:val="List Number 4"/>
    <w:basedOn w:val="List4"/>
    <w:rsid w:val="003F37F1"/>
    <w:pPr>
      <w:numPr>
        <w:numId w:val="5"/>
      </w:numPr>
    </w:pPr>
  </w:style>
  <w:style w:type="paragraph" w:styleId="ListNumber5">
    <w:name w:val="List Number 5"/>
    <w:basedOn w:val="List5"/>
    <w:rsid w:val="003F37F1"/>
    <w:pPr>
      <w:numPr>
        <w:numId w:val="6"/>
      </w:numPr>
    </w:pPr>
  </w:style>
  <w:style w:type="paragraph" w:styleId="BlockText">
    <w:name w:val="Block Text"/>
    <w:basedOn w:val="Normal"/>
    <w:rsid w:val="003F37F1"/>
    <w:pPr>
      <w:spacing w:after="120"/>
      <w:ind w:left="1440" w:right="1440"/>
    </w:pPr>
  </w:style>
  <w:style w:type="character" w:customStyle="1" w:styleId="Subscript">
    <w:name w:val="Subscript"/>
    <w:basedOn w:val="DefaultParagraphFont"/>
    <w:rsid w:val="003F37F1"/>
    <w:rPr>
      <w:sz w:val="16"/>
      <w:vertAlign w:val="subscript"/>
    </w:rPr>
  </w:style>
  <w:style w:type="character" w:customStyle="1" w:styleId="Superscript">
    <w:name w:val="Superscript"/>
    <w:basedOn w:val="DefaultParagraphFont"/>
    <w:rsid w:val="003F37F1"/>
    <w:rPr>
      <w:sz w:val="16"/>
      <w:vertAlign w:val="superscript"/>
    </w:rPr>
  </w:style>
  <w:style w:type="character" w:customStyle="1" w:styleId="Symbols">
    <w:name w:val="Symbols"/>
    <w:basedOn w:val="DefaultParagraphFont"/>
    <w:rsid w:val="003F37F1"/>
    <w:rPr>
      <w:rFonts w:ascii="Symbol" w:hAnsi="Symbol"/>
    </w:rPr>
  </w:style>
  <w:style w:type="character" w:customStyle="1" w:styleId="MenuOptions">
    <w:name w:val="Menu Options"/>
    <w:basedOn w:val="DefaultParagraphFont"/>
    <w:rsid w:val="003F37F1"/>
    <w:rPr>
      <w:rFonts w:ascii="Arial Narrow" w:hAnsi="Arial Narrow"/>
      <w:smallCaps/>
    </w:rPr>
  </w:style>
  <w:style w:type="character" w:customStyle="1" w:styleId="Buttons">
    <w:name w:val="Buttons"/>
    <w:basedOn w:val="DefaultParagraphFont"/>
    <w:rsid w:val="003F37F1"/>
    <w:rPr>
      <w:b/>
    </w:rPr>
  </w:style>
  <w:style w:type="character" w:customStyle="1" w:styleId="Underlined">
    <w:name w:val="Underlined"/>
    <w:basedOn w:val="DefaultParagraphFont"/>
    <w:rsid w:val="003F37F1"/>
    <w:rPr>
      <w:u w:val="single"/>
    </w:rPr>
  </w:style>
  <w:style w:type="paragraph" w:customStyle="1" w:styleId="TableBodyTextRight">
    <w:name w:val="Table Body Text Right"/>
    <w:basedOn w:val="TableBodyText"/>
    <w:rsid w:val="003F37F1"/>
    <w:pPr>
      <w:widowControl w:val="0"/>
      <w:autoSpaceDE w:val="0"/>
      <w:autoSpaceDN w:val="0"/>
      <w:adjustRightInd w:val="0"/>
      <w:jc w:val="right"/>
    </w:pPr>
    <w:rPr>
      <w:rFonts w:cs="Arial"/>
      <w:szCs w:val="18"/>
    </w:rPr>
  </w:style>
  <w:style w:type="paragraph" w:customStyle="1" w:styleId="CopyrightText">
    <w:name w:val="Copyright Text"/>
    <w:basedOn w:val="BodyText"/>
    <w:rsid w:val="003F37F1"/>
    <w:rPr>
      <w:sz w:val="18"/>
    </w:rPr>
  </w:style>
  <w:style w:type="paragraph" w:customStyle="1" w:styleId="BodySmallRight">
    <w:name w:val="Body Small Right"/>
    <w:basedOn w:val="BodyTextRight"/>
    <w:rsid w:val="003F37F1"/>
    <w:rPr>
      <w:sz w:val="18"/>
      <w:szCs w:val="18"/>
    </w:rPr>
  </w:style>
  <w:style w:type="paragraph" w:customStyle="1" w:styleId="MarginEdition">
    <w:name w:val="Margin Edition"/>
    <w:basedOn w:val="MarginNote"/>
    <w:rsid w:val="003F37F1"/>
    <w:pPr>
      <w:spacing w:before="0" w:after="0"/>
    </w:pPr>
    <w:rPr>
      <w:rFonts w:ascii="Times New Roman" w:hAnsi="Times New Roman"/>
      <w:color w:val="999999"/>
    </w:rPr>
  </w:style>
  <w:style w:type="paragraph" w:customStyle="1" w:styleId="Spacer">
    <w:name w:val="Spacer"/>
    <w:basedOn w:val="Normal"/>
    <w:rsid w:val="003F37F1"/>
    <w:rPr>
      <w:sz w:val="2"/>
      <w:szCs w:val="2"/>
    </w:rPr>
  </w:style>
  <w:style w:type="character" w:customStyle="1" w:styleId="Small">
    <w:name w:val="Small"/>
    <w:basedOn w:val="DefaultParagraphFont"/>
    <w:rsid w:val="003F37F1"/>
    <w:rPr>
      <w:sz w:val="16"/>
    </w:rPr>
  </w:style>
  <w:style w:type="paragraph" w:customStyle="1" w:styleId="WideTable">
    <w:name w:val="Wide Table"/>
    <w:basedOn w:val="Normal"/>
    <w:rsid w:val="003F37F1"/>
    <w:pPr>
      <w:ind w:left="-1418"/>
    </w:pPr>
    <w:rPr>
      <w:sz w:val="2"/>
      <w:szCs w:val="2"/>
    </w:rPr>
  </w:style>
  <w:style w:type="character" w:styleId="PageNumber">
    <w:name w:val="page number"/>
    <w:basedOn w:val="DefaultParagraphFont"/>
    <w:rsid w:val="003F37F1"/>
  </w:style>
  <w:style w:type="paragraph" w:styleId="Quote">
    <w:name w:val="Quote"/>
    <w:basedOn w:val="Heading1"/>
    <w:link w:val="QuoteChar"/>
    <w:qFormat/>
    <w:rsid w:val="003F37F1"/>
    <w:rPr>
      <w:b w:val="0"/>
      <w:sz w:val="72"/>
      <w:szCs w:val="72"/>
      <w:lang w:val="en-NZ"/>
    </w:rPr>
  </w:style>
  <w:style w:type="character" w:customStyle="1" w:styleId="QuoteChar">
    <w:name w:val="Quote Char"/>
    <w:basedOn w:val="DefaultParagraphFont"/>
    <w:link w:val="Quote"/>
    <w:rsid w:val="003F3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7F1"/>
    <w:pPr>
      <w:pageBreakBefore/>
    </w:pPr>
  </w:style>
  <w:style w:type="paragraph" w:customStyle="1" w:styleId="Border">
    <w:name w:val="Border"/>
    <w:basedOn w:val="Normal"/>
    <w:qFormat/>
    <w:rsid w:val="003F3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7F1"/>
    <w:rPr>
      <w:b/>
      <w:bCs/>
      <w:i/>
      <w:iCs/>
      <w:color w:val="auto"/>
    </w:rPr>
  </w:style>
  <w:style w:type="paragraph" w:styleId="IntenseQuote">
    <w:name w:val="Intense Quote"/>
    <w:basedOn w:val="Normal"/>
    <w:next w:val="Normal"/>
    <w:link w:val="IntenseQuoteChar"/>
    <w:uiPriority w:val="30"/>
    <w:qFormat/>
    <w:rsid w:val="003F3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7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7F1"/>
    <w:rPr>
      <w:smallCaps/>
      <w:color w:val="auto"/>
      <w:u w:val="single"/>
    </w:rPr>
  </w:style>
  <w:style w:type="character" w:styleId="IntenseReference">
    <w:name w:val="Intense Reference"/>
    <w:basedOn w:val="DefaultParagraphFont"/>
    <w:uiPriority w:val="32"/>
    <w:qFormat/>
    <w:rsid w:val="003F37F1"/>
    <w:rPr>
      <w:b/>
      <w:bCs/>
      <w:smallCaps/>
      <w:color w:val="auto"/>
      <w:spacing w:val="5"/>
      <w:u w:val="single"/>
    </w:rPr>
  </w:style>
  <w:style w:type="paragraph" w:customStyle="1" w:styleId="2ColumnHeading">
    <w:name w:val="2Column Heading"/>
    <w:basedOn w:val="BodyText"/>
    <w:qFormat/>
    <w:rsid w:val="003F37F1"/>
    <w:pPr>
      <w:spacing w:after="60"/>
      <w:ind w:left="-2268"/>
    </w:pPr>
    <w:rPr>
      <w:b/>
    </w:rPr>
  </w:style>
  <w:style w:type="paragraph" w:customStyle="1" w:styleId="Heading1TOC">
    <w:name w:val="Heading1 TOC"/>
    <w:basedOn w:val="Normal"/>
    <w:qFormat/>
    <w:rsid w:val="003F37F1"/>
    <w:pPr>
      <w:spacing w:before="240" w:after="120"/>
    </w:pPr>
    <w:rPr>
      <w:rFonts w:ascii="Times New Roman" w:hAnsi="Times New Roman"/>
      <w:b/>
      <w:sz w:val="32"/>
    </w:rPr>
  </w:style>
  <w:style w:type="paragraph" w:customStyle="1" w:styleId="Heading2TOC">
    <w:name w:val="Heading2 TOC"/>
    <w:basedOn w:val="Normal"/>
    <w:qFormat/>
    <w:rsid w:val="003F37F1"/>
    <w:pPr>
      <w:spacing w:before="240" w:after="60"/>
    </w:pPr>
    <w:rPr>
      <w:rFonts w:ascii="Times New Roman" w:hAnsi="Times New Roman"/>
      <w:b/>
      <w:sz w:val="28"/>
    </w:rPr>
  </w:style>
  <w:style w:type="character" w:customStyle="1" w:styleId="Underline">
    <w:name w:val="Underline"/>
    <w:basedOn w:val="DefaultParagraphFont"/>
    <w:qFormat/>
    <w:rsid w:val="003F37F1"/>
    <w:rPr>
      <w:u w:val="single"/>
    </w:rPr>
  </w:style>
  <w:style w:type="paragraph" w:styleId="BalloonText">
    <w:name w:val="Balloon Text"/>
    <w:basedOn w:val="Normal"/>
    <w:link w:val="BalloonTextChar"/>
    <w:rsid w:val="003F37F1"/>
    <w:rPr>
      <w:rFonts w:ascii="Tahoma" w:hAnsi="Tahoma" w:cs="Tahoma"/>
      <w:sz w:val="16"/>
      <w:szCs w:val="16"/>
    </w:rPr>
  </w:style>
  <w:style w:type="character" w:customStyle="1" w:styleId="BalloonTextChar">
    <w:name w:val="Balloon Text Char"/>
    <w:basedOn w:val="DefaultParagraphFont"/>
    <w:link w:val="BalloonText"/>
    <w:rsid w:val="003F37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7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5947</Characters>
  <Application>Microsoft Office Word</Application>
  <DocSecurity>0</DocSecurity>
  <Lines>218</Lines>
  <Paragraphs>109</Paragraphs>
  <ScaleCrop>false</ScaleCrop>
  <Company>Author-it Software Corporation Ltd.</Company>
  <LinksUpToDate>false</LinksUpToDate>
  <CharactersWithSpaces>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ICPSU222C Pack and dispatch solid waste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2012-05-27T01:21:00Z</dcterms:created>
  <dcterms:modified xsi:type="dcterms:W3CDTF">2012-05-27T01:21:00Z</dcterms:modified>
</cp:coreProperties>
</file>