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3DF0" w:rsidP="00FF3DF0">
      <w:pPr>
        <w:pStyle w:val="Title"/>
      </w:pPr>
      <w:r>
        <w:fldChar w:fldCharType="begin"/>
      </w:r>
      <w:r>
        <w:instrText xml:space="preserve"> TITLE   \* MERGEFORMAT </w:instrText>
      </w:r>
      <w:r>
        <w:fldChar w:fldCharType="separate"/>
      </w:r>
      <w:r>
        <w:t>ICPSP351C Prepare machine and drying/curing unit</w:t>
      </w:r>
      <w:r>
        <w:fldChar w:fldCharType="end"/>
      </w:r>
    </w:p>
    <w:p w:rsidR="00FF3DF0" w:rsidP="00FF3DF0">
      <w:pPr>
        <w:pStyle w:val="Version"/>
        <w:sectPr w:rsidSect="00EF5C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F5CD6" w:rsidP="00EF5CD6">
      <w:pPr>
        <w:pStyle w:val="SuperHeading"/>
      </w:pPr>
      <w:r w:rsidRPr="00EF5CD6">
        <w:t>ICPSP351C Prepare machine and drying/curing unit</w:t>
      </w:r>
    </w:p>
    <w:p w:rsidR="00000000" w:rsidRPr="00EF5CD6" w:rsidP="00EF5CD6">
      <w:pPr>
        <w:pStyle w:val="Heading1"/>
      </w:pPr>
      <w:bookmarkStart w:id="1" w:name="O_83811"/>
      <w:bookmarkEnd w:id="1"/>
      <w:r w:rsidRPr="00EF5CD6">
        <w:t>Modification History</w:t>
      </w:r>
    </w:p>
    <w:p w:rsidR="00000000" w:rsidRPr="00EF5CD6" w:rsidP="00EF5CD6">
      <w:pPr>
        <w:pStyle w:val="BodyText"/>
      </w:pPr>
      <w:r w:rsidRPr="00EF5CD6">
        <w:t>Not applicable.</w:t>
      </w:r>
    </w:p>
    <w:p w:rsidR="00000000" w:rsidRPr="00EF5CD6" w:rsidP="00EF5CD6">
      <w:pPr>
        <w:pStyle w:val="AllowPageBreak"/>
      </w:pPr>
    </w:p>
    <w:p w:rsidR="00000000" w:rsidRPr="00EF5CD6" w:rsidP="00EF5CD6">
      <w:pPr>
        <w:pStyle w:val="Heading1"/>
      </w:pPr>
      <w:bookmarkStart w:id="2" w:name="O_83812"/>
      <w:bookmarkEnd w:id="2"/>
      <w:r w:rsidRPr="00EF5CD6">
        <w:t>Unit Descriptor</w:t>
      </w:r>
    </w:p>
    <w:tbl>
      <w:tblPr>
        <w:tblW w:w="0" w:type="auto"/>
        <w:tblLayout w:type="fixed"/>
        <w:tblCellMar>
          <w:left w:w="62" w:type="dxa"/>
          <w:right w:w="62" w:type="dxa"/>
        </w:tblCellMar>
        <w:tblLook w:val="0000"/>
      </w:tblPr>
      <w:tblGrid>
        <w:gridCol w:w="2670"/>
        <w:gridCol w:w="5852"/>
      </w:tblGrid>
      <w:tr w:rsidTr="00FF3DF0">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CD6">
            <w:pPr>
              <w:pStyle w:val="BodyText"/>
              <w:rPr>
                <w:lang w:val="en-NZ"/>
              </w:rPr>
            </w:pPr>
            <w:r w:rsidRPr="00EF5CD6">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5CD6" w:rsidP="00EF5CD6">
            <w:pPr>
              <w:pStyle w:val="BodyText"/>
            </w:pPr>
            <w:r w:rsidRPr="00EF5CD6">
              <w:t>This unit describes the performance outcomes, skills and knowledge required to prepare a manual, semi-automatic or automatic machine for printing and set up drying a</w:t>
            </w:r>
            <w:r w:rsidRPr="00EF5CD6">
              <w:t>nd/ or curing units.</w:t>
            </w:r>
          </w:p>
        </w:tc>
      </w:tr>
    </w:tbl>
    <w:p w:rsidR="00000000" w:rsidRPr="00EF5CD6" w:rsidP="00EF5CD6">
      <w:pPr>
        <w:pStyle w:val="BodyText"/>
      </w:pPr>
    </w:p>
    <w:p w:rsidR="00000000" w:rsidRPr="00EF5CD6" w:rsidP="00EF5CD6">
      <w:pPr>
        <w:pStyle w:val="AllowPageBreak"/>
      </w:pPr>
    </w:p>
    <w:p w:rsidR="00000000" w:rsidRPr="00EF5CD6" w:rsidP="00EF5CD6">
      <w:pPr>
        <w:pStyle w:val="Heading1"/>
      </w:pPr>
      <w:bookmarkStart w:id="3" w:name="O_83813"/>
      <w:bookmarkEnd w:id="3"/>
      <w:r w:rsidRPr="00EF5CD6">
        <w:t>Application of the Unit</w:t>
      </w:r>
    </w:p>
    <w:tbl>
      <w:tblPr>
        <w:tblW w:w="0" w:type="auto"/>
        <w:tblLayout w:type="fixed"/>
        <w:tblCellMar>
          <w:left w:w="62" w:type="dxa"/>
          <w:right w:w="62" w:type="dxa"/>
        </w:tblCellMar>
        <w:tblLook w:val="0000"/>
      </w:tblPr>
      <w:tblGrid>
        <w:gridCol w:w="2756"/>
        <w:gridCol w:w="5766"/>
      </w:tblGrid>
      <w:tr w:rsidTr="00FF3DF0">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CD6">
            <w:pPr>
              <w:pStyle w:val="BodyText"/>
              <w:rPr>
                <w:lang w:val="en-NZ"/>
              </w:rPr>
            </w:pPr>
            <w:r w:rsidRPr="00EF5CD6">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5CD6" w:rsidP="00EF5CD6">
            <w:pPr>
              <w:pStyle w:val="BodyText"/>
            </w:pPr>
            <w:r w:rsidRPr="00EF5CD6">
              <w:t>This unit requires the individual to prepare machines for printing and set up drying and/or curing units.</w:t>
            </w:r>
          </w:p>
        </w:tc>
      </w:tr>
    </w:tbl>
    <w:p w:rsidR="00000000" w:rsidRPr="00EF5CD6" w:rsidP="00EF5CD6">
      <w:pPr>
        <w:pStyle w:val="BodyText"/>
      </w:pPr>
    </w:p>
    <w:p w:rsidR="00000000" w:rsidRPr="00EF5CD6" w:rsidP="00EF5CD6">
      <w:pPr>
        <w:pStyle w:val="AllowPageBreak"/>
      </w:pPr>
    </w:p>
    <w:p w:rsidR="00000000" w:rsidRPr="00EF5CD6" w:rsidP="00EF5CD6">
      <w:pPr>
        <w:pStyle w:val="Heading1"/>
      </w:pPr>
      <w:bookmarkStart w:id="4" w:name="O_83814"/>
      <w:bookmarkEnd w:id="4"/>
      <w:r w:rsidRPr="00EF5CD6">
        <w:t>Licensing/Regulatory Information</w:t>
      </w:r>
    </w:p>
    <w:p w:rsidR="00000000" w:rsidRPr="00EF5CD6" w:rsidP="00EF5CD6">
      <w:pPr>
        <w:pStyle w:val="BodyText"/>
      </w:pPr>
      <w:r w:rsidRPr="00EF5CD6">
        <w:t>Not applicable.</w:t>
      </w:r>
    </w:p>
    <w:p w:rsidR="00000000" w:rsidRPr="00EF5CD6" w:rsidP="00EF5CD6">
      <w:pPr>
        <w:pStyle w:val="AllowPageBreak"/>
      </w:pPr>
    </w:p>
    <w:p w:rsidR="00000000" w:rsidRPr="00EF5CD6" w:rsidP="00EF5CD6">
      <w:pPr>
        <w:pStyle w:val="Heading1"/>
      </w:pPr>
      <w:bookmarkStart w:id="5" w:name="O_83816"/>
      <w:bookmarkEnd w:id="5"/>
      <w:r w:rsidRPr="00EF5CD6">
        <w:t>Pre-Requisites</w:t>
      </w:r>
    </w:p>
    <w:tbl>
      <w:tblPr>
        <w:tblW w:w="0" w:type="auto"/>
        <w:tblLayout w:type="fixed"/>
        <w:tblCellMar>
          <w:left w:w="62" w:type="dxa"/>
          <w:right w:w="62" w:type="dxa"/>
        </w:tblCellMar>
        <w:tblLook w:val="0000"/>
      </w:tblPr>
      <w:tblGrid>
        <w:gridCol w:w="2775"/>
        <w:gridCol w:w="1295"/>
        <w:gridCol w:w="4452"/>
      </w:tblGrid>
      <w:tr w:rsidTr="00FF3DF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CD6">
            <w:pPr>
              <w:pStyle w:val="BodyText"/>
              <w:rPr>
                <w:lang w:val="en-NZ"/>
              </w:rPr>
            </w:pPr>
            <w:r w:rsidRPr="00EF5CD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CD6">
            <w:pPr>
              <w:pStyle w:val="BodyText"/>
              <w:rPr>
                <w:lang w:val="en-NZ"/>
              </w:rPr>
            </w:pPr>
          </w:p>
        </w:tc>
      </w:tr>
      <w:tr w:rsidTr="00FF3DF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CD6">
            <w:pPr>
              <w:pStyle w:val="BodyText"/>
              <w:rPr>
                <w:lang w:val="en-NZ"/>
              </w:rPr>
            </w:pPr>
          </w:p>
        </w:tc>
      </w:tr>
      <w:tr w:rsidTr="00FF3DF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5CD6" w:rsidP="00EF5CD6">
            <w:pPr>
              <w:pStyle w:val="BodyText"/>
            </w:pPr>
          </w:p>
        </w:tc>
      </w:tr>
    </w:tbl>
    <w:p w:rsidR="00000000" w:rsidRPr="00EF5CD6" w:rsidP="00EF5CD6">
      <w:pPr>
        <w:pStyle w:val="BodyText"/>
      </w:pPr>
    </w:p>
    <w:p w:rsidR="00000000" w:rsidRPr="00EF5CD6" w:rsidP="00EF5CD6">
      <w:pPr>
        <w:pStyle w:val="AllowPageBreak"/>
      </w:pPr>
    </w:p>
    <w:p w:rsidR="00000000" w:rsidRPr="00EF5CD6" w:rsidP="00EF5CD6">
      <w:pPr>
        <w:pStyle w:val="Heading1"/>
      </w:pPr>
      <w:bookmarkStart w:id="6" w:name="O_83815"/>
      <w:bookmarkEnd w:id="6"/>
      <w:r w:rsidRPr="00EF5CD6">
        <w:t>Employability Skills Information</w:t>
      </w:r>
    </w:p>
    <w:tbl>
      <w:tblPr>
        <w:tblW w:w="0" w:type="auto"/>
        <w:tblLayout w:type="fixed"/>
        <w:tblCellMar>
          <w:left w:w="62" w:type="dxa"/>
          <w:right w:w="62" w:type="dxa"/>
        </w:tblCellMar>
        <w:tblLook w:val="0000"/>
      </w:tblPr>
      <w:tblGrid>
        <w:gridCol w:w="2802"/>
        <w:gridCol w:w="5720"/>
      </w:tblGrid>
      <w:tr w:rsidTr="00FF3DF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CD6">
            <w:pPr>
              <w:pStyle w:val="BodyText"/>
              <w:rPr>
                <w:lang w:val="en-NZ"/>
              </w:rPr>
            </w:pPr>
            <w:r w:rsidRPr="00EF5CD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5CD6" w:rsidP="00EF5CD6">
            <w:pPr>
              <w:pStyle w:val="BodyText"/>
            </w:pPr>
            <w:r w:rsidRPr="00EF5CD6">
              <w:t>This unit contains employability skills.</w:t>
            </w:r>
          </w:p>
        </w:tc>
      </w:tr>
    </w:tbl>
    <w:p w:rsidR="00000000" w:rsidRPr="00EF5CD6" w:rsidP="00EF5CD6">
      <w:pPr>
        <w:pStyle w:val="BodyText"/>
      </w:pPr>
    </w:p>
    <w:p w:rsidR="00000000" w:rsidRPr="00EF5CD6" w:rsidP="00EF5CD6">
      <w:pPr>
        <w:pStyle w:val="AllowPageBreak"/>
      </w:pPr>
    </w:p>
    <w:p w:rsidR="00000000" w:rsidRPr="00EF5CD6" w:rsidP="00EF5CD6">
      <w:pPr>
        <w:pStyle w:val="Heading1"/>
      </w:pPr>
      <w:bookmarkStart w:id="7" w:name="O_83817"/>
      <w:bookmarkEnd w:id="7"/>
      <w:r w:rsidRPr="00EF5CD6">
        <w:t>Elements and Performance Criteria Pre-Content</w:t>
      </w:r>
    </w:p>
    <w:tbl>
      <w:tblPr>
        <w:tblW w:w="0" w:type="auto"/>
        <w:tblLayout w:type="fixed"/>
        <w:tblCellMar>
          <w:left w:w="62" w:type="dxa"/>
          <w:right w:w="62" w:type="dxa"/>
        </w:tblCellMar>
        <w:tblLook w:val="0000"/>
      </w:tblPr>
      <w:tblGrid>
        <w:gridCol w:w="2533"/>
        <w:gridCol w:w="5989"/>
      </w:tblGrid>
      <w:tr w:rsidTr="00FF3DF0">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CD6">
            <w:pPr>
              <w:pStyle w:val="BodyText"/>
              <w:rPr>
                <w:lang w:val="en-NZ"/>
              </w:rPr>
            </w:pPr>
            <w:r w:rsidRPr="00EF5CD6">
              <w:t>Elements describe the essential outcomes of a unit of competency.</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5CD6" w:rsidP="00EF5CD6">
            <w:pPr>
              <w:pStyle w:val="BodyText"/>
            </w:pPr>
            <w:r w:rsidRPr="00EF5CD6">
              <w:t>Performance criteria describe the performance needed to demonstrate achievement of the element. Where bold italicised text is used, further information is detailed in the required skills and</w:t>
            </w:r>
            <w:r w:rsidRPr="00EF5CD6">
              <w:t xml:space="preserve"> knowledge section and the range statement. Assessment of performance is to be consistent with the evidence guide.</w:t>
            </w:r>
          </w:p>
        </w:tc>
      </w:tr>
    </w:tbl>
    <w:p w:rsidR="00000000" w:rsidRPr="00EF5CD6" w:rsidP="00EF5CD6">
      <w:pPr>
        <w:pStyle w:val="BodyText"/>
      </w:pPr>
    </w:p>
    <w:p w:rsidR="00000000" w:rsidRPr="00EF5CD6" w:rsidP="00EF5CD6">
      <w:pPr>
        <w:pStyle w:val="AllowPageBreak"/>
      </w:pPr>
    </w:p>
    <w:p w:rsidR="00000000" w:rsidRPr="00EF5CD6" w:rsidP="00EF5CD6">
      <w:pPr>
        <w:pStyle w:val="Heading1"/>
      </w:pPr>
      <w:bookmarkStart w:id="8" w:name="O_83818"/>
      <w:bookmarkEnd w:id="8"/>
      <w:r w:rsidRPr="00EF5CD6">
        <w:t>Elements and Performance Criteria</w:t>
      </w:r>
    </w:p>
    <w:tbl>
      <w:tblPr>
        <w:tblW w:w="0" w:type="auto"/>
        <w:tblLayout w:type="fixed"/>
        <w:tblCellMar>
          <w:left w:w="62" w:type="dxa"/>
          <w:right w:w="62" w:type="dxa"/>
        </w:tblCellMar>
        <w:tblLook w:val="0000"/>
      </w:tblPr>
      <w:tblGrid>
        <w:gridCol w:w="2533"/>
        <w:gridCol w:w="5989"/>
      </w:tblGrid>
      <w:tr w:rsidTr="00FF3DF0">
        <w:tblPrEx>
          <w:tblW w:w="0" w:type="auto"/>
          <w:tblLayout w:type="fixed"/>
          <w:tblCellMar>
            <w:left w:w="62" w:type="dxa"/>
            <w:right w:w="62" w:type="dxa"/>
          </w:tblCellMar>
          <w:tblLook w:val="0000"/>
        </w:tblPrEx>
        <w:trPr>
          <w:tblHeader/>
        </w:trPr>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5CD6" w:rsidP="00EF5CD6">
            <w:pPr>
              <w:pStyle w:val="BodyText"/>
            </w:pPr>
            <w:r w:rsidRPr="00EF5CD6">
              <w:rPr>
                <w:rStyle w:val="SpecialBold"/>
              </w:rPr>
              <w:t>ELEMENT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CD6">
            <w:pPr>
              <w:pStyle w:val="BodyText"/>
              <w:rPr>
                <w:lang w:val="en-NZ"/>
              </w:rPr>
            </w:pPr>
            <w:r w:rsidRPr="00EF5CD6">
              <w:rPr>
                <w:rStyle w:val="SpecialBold"/>
              </w:rPr>
              <w:t>PERFORMANCE CRITERIA</w:t>
            </w:r>
          </w:p>
        </w:tc>
      </w:tr>
      <w:tr w:rsidTr="00FF3DF0">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CD6">
            <w:pPr>
              <w:pStyle w:val="List"/>
              <w:rPr>
                <w:lang w:val="en-NZ"/>
              </w:rPr>
            </w:pPr>
            <w:r w:rsidRPr="00EF5CD6">
              <w:t>1.</w:t>
            </w:r>
            <w:r w:rsidRPr="00EF5CD6">
              <w:tab/>
              <w:t>Inspect the screen</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5CD6" w:rsidP="00EF5CD6">
            <w:pPr>
              <w:pStyle w:val="List2"/>
            </w:pPr>
            <w:r w:rsidRPr="00EF5CD6">
              <w:t>1.1.</w:t>
            </w:r>
            <w:r w:rsidRPr="00EF5CD6">
              <w:tab/>
            </w:r>
            <w:r w:rsidRPr="00EF5CD6">
              <w:t>Screen frames are identified to determine colour sequence</w:t>
            </w:r>
          </w:p>
          <w:p w:rsidR="00000000" w:rsidRPr="00EF5CD6" w:rsidP="00EF5CD6">
            <w:pPr>
              <w:pStyle w:val="List2"/>
            </w:pPr>
            <w:r w:rsidRPr="00EF5CD6">
              <w:t>1.2.</w:t>
            </w:r>
            <w:r w:rsidRPr="00EF5CD6">
              <w:tab/>
              <w:t>Each screen frame is examined for defects and appropriate action taken</w:t>
            </w:r>
          </w:p>
          <w:p w:rsidR="00000000" w:rsidRPr="00EF5CD6" w:rsidP="00EF5CD6">
            <w:pPr>
              <w:pStyle w:val="List2"/>
            </w:pPr>
            <w:r w:rsidRPr="00EF5CD6">
              <w:t>1.3.</w:t>
            </w:r>
            <w:r w:rsidRPr="00EF5CD6">
              <w:tab/>
              <w:t>Each screen is taped as necessary</w:t>
            </w:r>
          </w:p>
          <w:p w:rsidR="00000000" w:rsidRPr="00EF5CD6" w:rsidP="00EF5CD6">
            <w:pPr>
              <w:pStyle w:val="List2"/>
            </w:pPr>
            <w:r w:rsidRPr="00EF5CD6">
              <w:t>1.4.</w:t>
            </w:r>
            <w:r w:rsidRPr="00EF5CD6">
              <w:tab/>
              <w:t>Screens are inspected against film positives noting variations in centring, re</w:t>
            </w:r>
            <w:r w:rsidRPr="00EF5CD6">
              <w:t>gistration and alignment and appropriate action is taken</w:t>
            </w:r>
          </w:p>
          <w:p w:rsidR="00000000" w:rsidP="00EF5CD6">
            <w:pPr>
              <w:pStyle w:val="List2"/>
              <w:rPr>
                <w:lang w:val="en-NZ"/>
              </w:rPr>
            </w:pPr>
            <w:r w:rsidRPr="00EF5CD6">
              <w:t>1.5.</w:t>
            </w:r>
            <w:r w:rsidRPr="00EF5CD6">
              <w:tab/>
              <w:t>Screen frame, mesh and stencil are appropriately handled according to manufacturer's/supplier's specifications to prevent damage and hazards to personnel</w:t>
            </w:r>
          </w:p>
        </w:tc>
      </w:tr>
      <w:tr w:rsidTr="00FF3DF0">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CD6">
            <w:pPr>
              <w:pStyle w:val="List"/>
              <w:rPr>
                <w:lang w:val="en-NZ"/>
              </w:rPr>
            </w:pPr>
            <w:r w:rsidRPr="00EF5CD6">
              <w:t>2.</w:t>
            </w:r>
            <w:r w:rsidRPr="00EF5CD6">
              <w:tab/>
              <w:t>Maintain and adjust machine</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5CD6" w:rsidP="00EF5CD6">
            <w:pPr>
              <w:pStyle w:val="List2"/>
            </w:pPr>
            <w:r w:rsidRPr="00EF5CD6">
              <w:t>2.1.</w:t>
            </w:r>
            <w:r w:rsidRPr="00EF5CD6">
              <w:tab/>
            </w:r>
            <w:r w:rsidRPr="00EF5CD6">
              <w:rPr>
                <w:rStyle w:val="BoldandItalics"/>
              </w:rPr>
              <w:t>Machine</w:t>
            </w:r>
            <w:r w:rsidRPr="00EF5CD6">
              <w:t xml:space="preserve"> is inspected and routine user maintenance is carried out according to manufacturer's/supplier's specifications and </w:t>
            </w:r>
            <w:r w:rsidRPr="00EF5CD6">
              <w:rPr>
                <w:rStyle w:val="BoldandItalics"/>
              </w:rPr>
              <w:t>enterprise procedures</w:t>
            </w:r>
          </w:p>
          <w:p w:rsidR="00000000" w:rsidP="00EF5CD6">
            <w:pPr>
              <w:pStyle w:val="List2"/>
              <w:rPr>
                <w:lang w:val="en-NZ"/>
              </w:rPr>
            </w:pPr>
            <w:r w:rsidRPr="00EF5CD6">
              <w:t>2.2.</w:t>
            </w:r>
            <w:r w:rsidRPr="00EF5CD6">
              <w:tab/>
              <w:t>All necessary periodic adjustments and user maintenance items are made at the correct times according to m</w:t>
            </w:r>
            <w:r w:rsidRPr="00EF5CD6">
              <w:t>anufacturer's /supplier's specifications and enterprise procedures</w:t>
            </w:r>
          </w:p>
        </w:tc>
      </w:tr>
      <w:tr w:rsidTr="00FF3DF0">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CD6">
            <w:pPr>
              <w:pStyle w:val="List"/>
              <w:rPr>
                <w:lang w:val="en-NZ"/>
              </w:rPr>
            </w:pPr>
            <w:r w:rsidRPr="00EF5CD6">
              <w:t>3.</w:t>
            </w:r>
            <w:r w:rsidRPr="00EF5CD6">
              <w:tab/>
              <w:t>Install screen frames and dry run machine</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5CD6" w:rsidP="00EF5CD6">
            <w:pPr>
              <w:pStyle w:val="List2"/>
            </w:pPr>
            <w:r w:rsidRPr="00EF5CD6">
              <w:t>3.1.</w:t>
            </w:r>
            <w:r w:rsidRPr="00EF5CD6">
              <w:tab/>
              <w:t>Laysheet is positioned in grippers and side-lay according to manufacturer's/supplier's specifications</w:t>
            </w:r>
          </w:p>
          <w:p w:rsidR="00000000" w:rsidRPr="00EF5CD6" w:rsidP="00EF5CD6">
            <w:pPr>
              <w:pStyle w:val="List2"/>
            </w:pPr>
            <w:r w:rsidRPr="00EF5CD6">
              <w:t>3.2.</w:t>
            </w:r>
            <w:r w:rsidRPr="00EF5CD6">
              <w:tab/>
              <w:t>Image position is established o</w:t>
            </w:r>
            <w:r w:rsidRPr="00EF5CD6">
              <w:t>n laysheet</w:t>
            </w:r>
          </w:p>
          <w:p w:rsidR="00000000" w:rsidRPr="00EF5CD6" w:rsidP="00EF5CD6">
            <w:pPr>
              <w:pStyle w:val="List2"/>
            </w:pPr>
            <w:r w:rsidRPr="00EF5CD6">
              <w:t>3.3.</w:t>
            </w:r>
            <w:r w:rsidRPr="00EF5CD6">
              <w:tab/>
              <w:t xml:space="preserve">Screen frame is positioned in screen frame holder </w:t>
            </w:r>
          </w:p>
          <w:p w:rsidR="00000000" w:rsidRPr="00EF5CD6" w:rsidP="00EF5CD6">
            <w:pPr>
              <w:pStyle w:val="List2"/>
            </w:pPr>
            <w:r w:rsidRPr="00EF5CD6">
              <w:t>3.4.</w:t>
            </w:r>
            <w:r w:rsidRPr="00EF5CD6">
              <w:tab/>
              <w:t>Registration, alignment and centring are confirmed and screen clamps tightened to ensure no movement of the frame according to manufacturer's/supplier's specifications</w:t>
            </w:r>
          </w:p>
          <w:p w:rsidR="00000000" w:rsidP="00EF5CD6">
            <w:pPr>
              <w:pStyle w:val="List2"/>
              <w:rPr>
                <w:lang w:val="en-NZ"/>
              </w:rPr>
            </w:pPr>
            <w:r w:rsidRPr="00EF5CD6">
              <w:t>3.5.</w:t>
            </w:r>
            <w:r w:rsidRPr="00EF5CD6">
              <w:tab/>
              <w:t xml:space="preserve">Machine is </w:t>
            </w:r>
            <w:r w:rsidRPr="00EF5CD6">
              <w:t>run through printing cycle at the same time ensuring that substrate registers in lays and appropriate action is taken</w:t>
            </w:r>
          </w:p>
        </w:tc>
      </w:tr>
      <w:tr w:rsidTr="00FF3DF0">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CD6">
            <w:pPr>
              <w:pStyle w:val="List"/>
              <w:rPr>
                <w:lang w:val="en-NZ"/>
              </w:rPr>
            </w:pPr>
            <w:r w:rsidRPr="00EF5CD6">
              <w:t>4.</w:t>
            </w:r>
            <w:r w:rsidRPr="00EF5CD6">
              <w:tab/>
              <w:t>Prepare and position flood bar and squeegees</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5CD6" w:rsidP="00EF5CD6">
            <w:pPr>
              <w:pStyle w:val="List2"/>
            </w:pPr>
            <w:r w:rsidRPr="00EF5CD6">
              <w:t>4.1.</w:t>
            </w:r>
            <w:r w:rsidRPr="00EF5CD6">
              <w:tab/>
              <w:t>Flood bar (for semi-automatic and automatic machines) and correct squeegee are assem</w:t>
            </w:r>
            <w:r w:rsidRPr="00EF5CD6">
              <w:t>bled according to manufacturer's/supplier's specifications ensuring that flood bar is free from nicks and burrs</w:t>
            </w:r>
          </w:p>
          <w:p w:rsidR="00000000" w:rsidRPr="00EF5CD6" w:rsidP="00EF5CD6">
            <w:pPr>
              <w:pStyle w:val="List2"/>
            </w:pPr>
            <w:r w:rsidRPr="00EF5CD6">
              <w:t>4.2.</w:t>
            </w:r>
            <w:r w:rsidRPr="00EF5CD6">
              <w:tab/>
              <w:t>Squeegee blade is sharpened according to manufacturer's/supplier's specifications considering the ink system to be used</w:t>
            </w:r>
          </w:p>
          <w:p w:rsidR="00000000" w:rsidRPr="00EF5CD6" w:rsidP="00EF5CD6">
            <w:pPr>
              <w:pStyle w:val="List2"/>
            </w:pPr>
            <w:r w:rsidRPr="00EF5CD6">
              <w:t>4.3.</w:t>
            </w:r>
            <w:r w:rsidRPr="00EF5CD6">
              <w:tab/>
              <w:t>Flood bar (for</w:t>
            </w:r>
            <w:r w:rsidRPr="00EF5CD6">
              <w:t xml:space="preserve"> semi-automatic and automatic machines) and squeegee are positioned according to job specifications with squeegee at the correct pre-determined angle</w:t>
            </w:r>
          </w:p>
          <w:p w:rsidR="00000000" w:rsidRPr="00EF5CD6" w:rsidP="00EF5CD6">
            <w:pPr>
              <w:pStyle w:val="List2"/>
            </w:pPr>
            <w:r w:rsidRPr="00EF5CD6">
              <w:t>4.4.</w:t>
            </w:r>
            <w:r w:rsidRPr="00EF5CD6">
              <w:tab/>
              <w:t>On/off contact (and peel-off if available) is adjusted to suit ink system and printing speed accordin</w:t>
            </w:r>
            <w:r w:rsidRPr="00EF5CD6">
              <w:t>g to manufacturer's/supplier's specifications</w:t>
            </w:r>
          </w:p>
          <w:p w:rsidR="00000000" w:rsidP="00EF5CD6">
            <w:pPr>
              <w:pStyle w:val="List2"/>
              <w:rPr>
                <w:lang w:val="en-NZ"/>
              </w:rPr>
            </w:pPr>
            <w:r w:rsidRPr="00EF5CD6">
              <w:t>4.5.</w:t>
            </w:r>
            <w:r w:rsidRPr="00EF5CD6">
              <w:tab/>
              <w:t>Squeegee is correctly adjusted and brought into contact with the substrate</w:t>
            </w:r>
          </w:p>
        </w:tc>
      </w:tr>
      <w:tr w:rsidTr="00FF3DF0">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CD6">
            <w:pPr>
              <w:pStyle w:val="List"/>
              <w:rPr>
                <w:lang w:val="en-NZ"/>
              </w:rPr>
            </w:pPr>
            <w:r w:rsidRPr="00EF5CD6">
              <w:t>5.</w:t>
            </w:r>
            <w:r w:rsidRPr="00EF5CD6">
              <w:tab/>
              <w:t>Set up drying/curing unit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5CD6" w:rsidP="00EF5CD6">
            <w:pPr>
              <w:pStyle w:val="List2"/>
            </w:pPr>
            <w:r w:rsidRPr="00EF5CD6">
              <w:t>5.1.</w:t>
            </w:r>
            <w:r w:rsidRPr="00EF5CD6">
              <w:tab/>
            </w:r>
            <w:r w:rsidRPr="00EF5CD6">
              <w:t>Belt speed and energy required are set to achieve desired properties and then printing speeds are adjusted to suit</w:t>
            </w:r>
          </w:p>
          <w:p w:rsidR="00000000" w:rsidRPr="00EF5CD6" w:rsidP="00EF5CD6">
            <w:pPr>
              <w:pStyle w:val="List2"/>
            </w:pPr>
            <w:r w:rsidRPr="00EF5CD6">
              <w:t>5.2.</w:t>
            </w:r>
            <w:r w:rsidRPr="00EF5CD6">
              <w:tab/>
              <w:t>Stock is properly stacked at the end of the dryer</w:t>
            </w:r>
          </w:p>
        </w:tc>
      </w:tr>
    </w:tbl>
    <w:p w:rsidR="00000000" w:rsidRPr="00EF5CD6" w:rsidP="00EF5CD6">
      <w:pPr>
        <w:pStyle w:val="BodyText"/>
      </w:pPr>
    </w:p>
    <w:p w:rsidR="00000000" w:rsidRPr="00EF5CD6" w:rsidP="00EF5CD6">
      <w:pPr>
        <w:pStyle w:val="AllowPageBreak"/>
      </w:pPr>
    </w:p>
    <w:p w:rsidR="00000000" w:rsidRPr="00EF5CD6" w:rsidP="00EF5CD6">
      <w:pPr>
        <w:pStyle w:val="Heading1"/>
      </w:pPr>
      <w:bookmarkStart w:id="9" w:name="O_83819"/>
      <w:bookmarkEnd w:id="9"/>
      <w:r w:rsidRPr="00EF5CD6">
        <w:t>Required Skills and Knowledge</w:t>
      </w:r>
    </w:p>
    <w:tbl>
      <w:tblPr>
        <w:tblW w:w="0" w:type="auto"/>
        <w:tblLayout w:type="fixed"/>
        <w:tblCellMar>
          <w:left w:w="62" w:type="dxa"/>
          <w:right w:w="62" w:type="dxa"/>
        </w:tblCellMar>
        <w:tblLook w:val="0000"/>
      </w:tblPr>
      <w:tblGrid>
        <w:gridCol w:w="8522"/>
      </w:tblGrid>
      <w:tr w:rsidTr="00FF3DF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F5CD6">
            <w:pPr>
              <w:pStyle w:val="BodyText"/>
              <w:rPr>
                <w:lang w:val="en-NZ"/>
              </w:rPr>
            </w:pPr>
            <w:r w:rsidRPr="00EF5CD6">
              <w:rPr>
                <w:rStyle w:val="SpecialBold"/>
              </w:rPr>
              <w:t>REQUIRED SKILLS AND KNOWLEDGE</w:t>
            </w:r>
          </w:p>
        </w:tc>
      </w:tr>
      <w:tr w:rsidTr="00FF3DF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F5CD6">
            <w:pPr>
              <w:pStyle w:val="BodyText"/>
              <w:rPr>
                <w:lang w:val="en-NZ"/>
              </w:rPr>
            </w:pPr>
            <w:r w:rsidRPr="00EF5CD6">
              <w:t>This section describes the skills and knowledge required for this unit.</w:t>
            </w:r>
          </w:p>
        </w:tc>
      </w:tr>
      <w:tr w:rsidTr="00FF3D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CD6">
            <w:pPr>
              <w:pStyle w:val="BodyText"/>
              <w:rPr>
                <w:lang w:val="en-NZ"/>
              </w:rPr>
            </w:pPr>
            <w:r w:rsidRPr="00EF5CD6">
              <w:rPr>
                <w:rStyle w:val="SpecialBold"/>
              </w:rPr>
              <w:t>Required skills</w:t>
            </w:r>
          </w:p>
        </w:tc>
      </w:tr>
      <w:tr w:rsidTr="00FF3D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5CD6" w:rsidP="00EF5CD6">
            <w:pPr>
              <w:pStyle w:val="ListBullet"/>
            </w:pPr>
            <w:r w:rsidRPr="00EF5CD6">
              <w:t>OHS in relation to operating machinery such as safely switching off machinery before cleaning is started</w:t>
            </w:r>
          </w:p>
          <w:p w:rsidR="00000000" w:rsidRPr="00EF5CD6" w:rsidP="00EF5CD6">
            <w:pPr>
              <w:pStyle w:val="ListBullet"/>
            </w:pPr>
            <w:r w:rsidRPr="00EF5CD6">
              <w:t>communication of ideas and information by taking relevant appropriate actions when screen defects are identified</w:t>
            </w:r>
          </w:p>
          <w:p w:rsidR="00000000" w:rsidRPr="00EF5CD6" w:rsidP="00EF5CD6">
            <w:pPr>
              <w:pStyle w:val="ListBullet"/>
            </w:pPr>
            <w:r w:rsidRPr="00EF5CD6">
              <w:t>collecting, analysing and organising information by identifying screen frames to determine colour sequence</w:t>
            </w:r>
          </w:p>
          <w:p w:rsidR="00000000" w:rsidRPr="00EF5CD6" w:rsidP="00EF5CD6">
            <w:pPr>
              <w:pStyle w:val="ListBullet"/>
            </w:pPr>
            <w:r w:rsidRPr="00EF5CD6">
              <w:t>planning and organising activities b</w:t>
            </w:r>
            <w:r w:rsidRPr="00EF5CD6">
              <w:t>y inspecting the screens before installing the frames</w:t>
            </w:r>
          </w:p>
          <w:p w:rsidR="00000000" w:rsidRPr="00EF5CD6" w:rsidP="00EF5CD6">
            <w:pPr>
              <w:pStyle w:val="ListBullet"/>
            </w:pPr>
            <w:r w:rsidRPr="00EF5CD6">
              <w:t>teamwork when maintaining the production process in association with others</w:t>
            </w:r>
          </w:p>
          <w:p w:rsidR="00000000" w:rsidRPr="00EF5CD6" w:rsidP="00EF5CD6">
            <w:pPr>
              <w:pStyle w:val="ListBullet"/>
            </w:pPr>
            <w:r w:rsidRPr="00EF5CD6">
              <w:t>mathematical ideas and techniques by setting belt speed and energy levels</w:t>
            </w:r>
          </w:p>
          <w:p w:rsidR="00000000" w:rsidRPr="00EF5CD6" w:rsidP="00EF5CD6">
            <w:pPr>
              <w:pStyle w:val="ListBullet"/>
            </w:pPr>
            <w:r w:rsidRPr="00EF5CD6">
              <w:t>problem-solving skills by inspecting machines and pe</w:t>
            </w:r>
            <w:r w:rsidRPr="00EF5CD6">
              <w:t>rforming basic maintenance</w:t>
            </w:r>
          </w:p>
          <w:p w:rsidR="00000000" w:rsidP="00EF5CD6">
            <w:pPr>
              <w:pStyle w:val="ListBullet"/>
              <w:rPr>
                <w:lang w:val="en-NZ"/>
              </w:rPr>
            </w:pPr>
            <w:r w:rsidRPr="00EF5CD6">
              <w:t>use of technology by maintaining and adjusting the machines</w:t>
            </w:r>
          </w:p>
        </w:tc>
      </w:tr>
      <w:tr w:rsidTr="00FF3D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CD6">
            <w:pPr>
              <w:pStyle w:val="BodyText"/>
              <w:rPr>
                <w:lang w:val="en-NZ"/>
              </w:rPr>
            </w:pPr>
            <w:r w:rsidRPr="00EF5CD6">
              <w:rPr>
                <w:rStyle w:val="SpecialBold"/>
              </w:rPr>
              <w:t>Required knowledge</w:t>
            </w:r>
          </w:p>
        </w:tc>
      </w:tr>
      <w:tr w:rsidTr="00FF3D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5CD6" w:rsidP="00EF5CD6">
            <w:pPr>
              <w:pStyle w:val="ListBullet"/>
            </w:pPr>
            <w:r w:rsidRPr="00EF5CD6">
              <w:t>colour sequence</w:t>
            </w:r>
          </w:p>
          <w:p w:rsidR="00000000" w:rsidRPr="00EF5CD6" w:rsidP="00EF5CD6">
            <w:pPr>
              <w:pStyle w:val="ListBullet"/>
            </w:pPr>
            <w:r w:rsidRPr="00EF5CD6">
              <w:t>defects that can be found when examining the screen and stencil</w:t>
            </w:r>
          </w:p>
          <w:p w:rsidR="00000000" w:rsidRPr="00EF5CD6" w:rsidP="00EF5CD6">
            <w:pPr>
              <w:pStyle w:val="ListBullet"/>
            </w:pPr>
            <w:r w:rsidRPr="00EF5CD6">
              <w:t>variation between the positive and stencil</w:t>
            </w:r>
          </w:p>
          <w:p w:rsidR="00000000" w:rsidRPr="00EF5CD6" w:rsidP="00EF5CD6">
            <w:pPr>
              <w:pStyle w:val="ListBullet"/>
            </w:pPr>
            <w:r w:rsidRPr="00EF5CD6">
              <w:t>OHS concerns that are th</w:t>
            </w:r>
            <w:r w:rsidRPr="00EF5CD6">
              <w:t>ere when using drying and curing units</w:t>
            </w:r>
          </w:p>
          <w:p w:rsidR="00000000" w:rsidRPr="00EF5CD6" w:rsidP="00EF5CD6">
            <w:pPr>
              <w:pStyle w:val="ListBullet"/>
            </w:pPr>
            <w:r w:rsidRPr="00EF5CD6">
              <w:t>maintenance that is required on this equipment</w:t>
            </w:r>
          </w:p>
          <w:p w:rsidR="00000000" w:rsidRPr="00EF5CD6" w:rsidP="00EF5CD6">
            <w:pPr>
              <w:pStyle w:val="ListBullet"/>
            </w:pPr>
            <w:r w:rsidRPr="00EF5CD6">
              <w:t>periodic adjustments that are made to the equipment and drying/curing units</w:t>
            </w:r>
          </w:p>
          <w:p w:rsidR="00000000" w:rsidRPr="00EF5CD6" w:rsidP="00EF5CD6">
            <w:pPr>
              <w:pStyle w:val="ListBullet"/>
            </w:pPr>
            <w:r w:rsidRPr="00EF5CD6">
              <w:t>machine capabilities and characteristics</w:t>
            </w:r>
          </w:p>
          <w:p w:rsidR="00000000" w:rsidRPr="00EF5CD6" w:rsidP="00EF5CD6">
            <w:pPr>
              <w:pStyle w:val="ListBullet"/>
            </w:pPr>
            <w:r w:rsidRPr="00EF5CD6">
              <w:t>function of the printing base</w:t>
            </w:r>
          </w:p>
          <w:p w:rsidR="00000000" w:rsidRPr="00EF5CD6" w:rsidP="00EF5CD6">
            <w:pPr>
              <w:pStyle w:val="ListBullet"/>
            </w:pPr>
            <w:r w:rsidRPr="00EF5CD6">
              <w:t>position of the lay sheet on the printing base</w:t>
            </w:r>
          </w:p>
          <w:p w:rsidR="00000000" w:rsidRPr="00EF5CD6" w:rsidP="00EF5CD6">
            <w:pPr>
              <w:pStyle w:val="ListBullet"/>
            </w:pPr>
            <w:r w:rsidRPr="00EF5CD6">
              <w:t>image position on the lay sheet</w:t>
            </w:r>
          </w:p>
          <w:p w:rsidR="00000000" w:rsidRPr="00EF5CD6" w:rsidP="00EF5CD6">
            <w:pPr>
              <w:pStyle w:val="ListBullet"/>
            </w:pPr>
            <w:r w:rsidRPr="00EF5CD6">
              <w:t>type of lay sheet being used</w:t>
            </w:r>
          </w:p>
          <w:p w:rsidR="00000000" w:rsidRPr="00EF5CD6" w:rsidP="00EF5CD6">
            <w:pPr>
              <w:pStyle w:val="ListBullet"/>
            </w:pPr>
            <w:r w:rsidRPr="00EF5CD6">
              <w:t>position of the frame in the frame holder and registering and alignment of the stencil with the image on the lay sheet</w:t>
            </w:r>
          </w:p>
          <w:p w:rsidR="00000000" w:rsidRPr="00EF5CD6" w:rsidP="00EF5CD6">
            <w:pPr>
              <w:pStyle w:val="ListBullet"/>
            </w:pPr>
            <w:r w:rsidRPr="00EF5CD6">
              <w:t>checks that are required so a</w:t>
            </w:r>
            <w:r w:rsidRPr="00EF5CD6">
              <w:t>s to maintain register</w:t>
            </w:r>
          </w:p>
          <w:p w:rsidR="00000000" w:rsidRPr="00EF5CD6" w:rsidP="00EF5CD6">
            <w:pPr>
              <w:pStyle w:val="ListBullet"/>
            </w:pPr>
            <w:r w:rsidRPr="00EF5CD6">
              <w:t>characteristics of a good squeegee blade/flood coater</w:t>
            </w:r>
          </w:p>
          <w:p w:rsidR="00000000" w:rsidRPr="00EF5CD6" w:rsidP="00EF5CD6">
            <w:pPr>
              <w:pStyle w:val="ListBullet"/>
            </w:pPr>
            <w:r w:rsidRPr="00EF5CD6">
              <w:t>significance of shore hardness of squeegee material</w:t>
            </w:r>
          </w:p>
          <w:p w:rsidR="00000000" w:rsidRPr="00EF5CD6" w:rsidP="00EF5CD6">
            <w:pPr>
              <w:pStyle w:val="ListBullet"/>
            </w:pPr>
            <w:r w:rsidRPr="00EF5CD6">
              <w:t>length squeegee/flood coater</w:t>
            </w:r>
          </w:p>
          <w:p w:rsidR="00000000" w:rsidRPr="00EF5CD6" w:rsidP="00EF5CD6">
            <w:pPr>
              <w:pStyle w:val="ListBullet"/>
            </w:pPr>
            <w:r w:rsidRPr="00EF5CD6">
              <w:t>positioning, fixing and adjustment of the squeegee/flood coater</w:t>
            </w:r>
          </w:p>
          <w:p w:rsidR="00000000" w:rsidRPr="00EF5CD6" w:rsidP="00EF5CD6">
            <w:pPr>
              <w:pStyle w:val="ListBullet"/>
            </w:pPr>
            <w:r w:rsidRPr="00EF5CD6">
              <w:t>relationship of the squeegee to th</w:t>
            </w:r>
            <w:r w:rsidRPr="00EF5CD6">
              <w:t>e flood coater</w:t>
            </w:r>
          </w:p>
          <w:p w:rsidR="00000000" w:rsidRPr="00EF5CD6" w:rsidP="00EF5CD6">
            <w:pPr>
              <w:pStyle w:val="ListBullet"/>
            </w:pPr>
            <w:r w:rsidRPr="00EF5CD6">
              <w:t>adjustment of on/off contact distance and peel-off requirements of the screen frame</w:t>
            </w:r>
          </w:p>
          <w:p w:rsidR="00000000" w:rsidRPr="00EF5CD6" w:rsidP="00EF5CD6">
            <w:pPr>
              <w:pStyle w:val="ListBullet"/>
            </w:pPr>
            <w:r w:rsidRPr="00EF5CD6">
              <w:t>relationship of the machine stroke to off contact/peel-off requirements</w:t>
            </w:r>
          </w:p>
          <w:p w:rsidR="00000000" w:rsidRPr="00EF5CD6" w:rsidP="00EF5CD6">
            <w:pPr>
              <w:pStyle w:val="ListBullet"/>
            </w:pPr>
            <w:r w:rsidRPr="00EF5CD6">
              <w:t>basic maintenance requirements for the drying/curing unit</w:t>
            </w:r>
          </w:p>
          <w:p w:rsidR="00000000" w:rsidRPr="00EF5CD6" w:rsidP="00EF5CD6">
            <w:pPr>
              <w:pStyle w:val="ListBullet"/>
            </w:pPr>
            <w:r w:rsidRPr="00EF5CD6">
              <w:t>adjustments that are requir</w:t>
            </w:r>
            <w:r w:rsidRPr="00EF5CD6">
              <w:t>ed to the unit before and during drying/curing</w:t>
            </w:r>
          </w:p>
          <w:p w:rsidR="00000000" w:rsidRPr="00EF5CD6" w:rsidP="00EF5CD6">
            <w:pPr>
              <w:pStyle w:val="ListBullet"/>
            </w:pPr>
            <w:r w:rsidRPr="00EF5CD6">
              <w:t>adjustment to the unit for ink drying/curing</w:t>
            </w:r>
          </w:p>
          <w:p w:rsidR="00000000" w:rsidRPr="00EF5CD6" w:rsidP="00EF5CD6">
            <w:pPr>
              <w:pStyle w:val="ListBullet"/>
            </w:pPr>
            <w:r w:rsidRPr="00EF5CD6">
              <w:t>effects of temperature on the substrate</w:t>
            </w:r>
          </w:p>
          <w:p w:rsidR="00000000" w:rsidRPr="00EF5CD6" w:rsidP="00EF5CD6">
            <w:pPr>
              <w:pStyle w:val="ListBullet"/>
            </w:pPr>
            <w:r w:rsidRPr="00EF5CD6">
              <w:t xml:space="preserve">machine manuals, safety and other documentation that are relevant to this task and where they are kept and information that </w:t>
            </w:r>
            <w:r w:rsidRPr="00EF5CD6">
              <w:t>is included in these documents</w:t>
            </w:r>
          </w:p>
        </w:tc>
      </w:tr>
    </w:tbl>
    <w:p w:rsidR="00000000" w:rsidRPr="00EF5CD6" w:rsidP="00EF5CD6">
      <w:pPr>
        <w:pStyle w:val="BodyText"/>
      </w:pPr>
    </w:p>
    <w:p w:rsidR="00000000" w:rsidRPr="00EF5CD6" w:rsidP="00EF5CD6">
      <w:pPr>
        <w:pStyle w:val="AllowPageBreak"/>
      </w:pPr>
    </w:p>
    <w:p w:rsidR="00000000" w:rsidRPr="00EF5CD6" w:rsidP="00EF5CD6">
      <w:pPr>
        <w:pStyle w:val="Heading1"/>
      </w:pPr>
      <w:bookmarkStart w:id="10" w:name="O_83820"/>
      <w:bookmarkEnd w:id="10"/>
      <w:r w:rsidRPr="00EF5CD6">
        <w:t>Evidence Guide</w:t>
      </w:r>
    </w:p>
    <w:tbl>
      <w:tblPr>
        <w:tblW w:w="9570" w:type="dxa"/>
        <w:tblLayout w:type="fixed"/>
        <w:tblCellMar>
          <w:left w:w="62" w:type="dxa"/>
          <w:right w:w="62" w:type="dxa"/>
        </w:tblCellMar>
        <w:tblLook w:val="0000"/>
      </w:tblPr>
      <w:tblGrid>
        <w:gridCol w:w="3908"/>
        <w:gridCol w:w="5662"/>
      </w:tblGrid>
      <w:tr w:rsidTr="00FF3DF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CD6">
            <w:pPr>
              <w:pStyle w:val="BodyText"/>
              <w:rPr>
                <w:lang w:val="en-NZ"/>
              </w:rPr>
            </w:pPr>
            <w:r w:rsidRPr="00EF5CD6">
              <w:rPr>
                <w:rStyle w:val="SpecialBold"/>
              </w:rPr>
              <w:t>EVIDENCE GUIDE</w:t>
            </w:r>
          </w:p>
        </w:tc>
      </w:tr>
      <w:tr w:rsidTr="00FF3DF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CD6">
            <w:pPr>
              <w:pStyle w:val="BodyText"/>
              <w:rPr>
                <w:lang w:val="en-NZ"/>
              </w:rPr>
            </w:pPr>
            <w:r w:rsidRPr="00EF5CD6">
              <w:t xml:space="preserve">The Evidence Guide provides advice on assessment and must be read in conjunction with the performance criteria, required skills and knowledge, </w:t>
            </w:r>
            <w:r w:rsidRPr="00EF5CD6">
              <w:t>range statement and the Assessment Guidelines for the Training Package.</w:t>
            </w:r>
          </w:p>
        </w:tc>
      </w:tr>
      <w:tr w:rsidTr="00FF3D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CD6">
            <w:pPr>
              <w:pStyle w:val="BodyText"/>
              <w:rPr>
                <w:lang w:val="en-NZ"/>
              </w:rPr>
            </w:pPr>
            <w:r w:rsidRPr="00EF5CD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CD6">
            <w:pPr>
              <w:pStyle w:val="BodyText"/>
              <w:rPr>
                <w:lang w:val="en-NZ"/>
              </w:rPr>
            </w:pPr>
          </w:p>
        </w:tc>
      </w:tr>
      <w:tr w:rsidTr="00FF3D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CD6">
            <w:pPr>
              <w:pStyle w:val="BodyText"/>
              <w:rPr>
                <w:lang w:val="en-NZ"/>
              </w:rPr>
            </w:pPr>
            <w:r w:rsidRPr="00EF5CD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5CD6" w:rsidP="00EF5CD6">
            <w:pPr>
              <w:pStyle w:val="BodyText"/>
            </w:pPr>
            <w:r w:rsidRPr="00EF5CD6">
              <w:t>Evidence of the following is essential:</w:t>
            </w:r>
          </w:p>
          <w:p w:rsidR="00000000" w:rsidRPr="00EF5CD6" w:rsidP="00EF5CD6">
            <w:pPr>
              <w:pStyle w:val="ListBullet"/>
            </w:pPr>
            <w:r w:rsidRPr="00EF5CD6">
              <w:t>co</w:t>
            </w:r>
            <w:r w:rsidRPr="00EF5CD6">
              <w:t>rrectly set up printing machines and drying or curing units according to job specifications</w:t>
            </w:r>
          </w:p>
          <w:p w:rsidR="00000000" w:rsidRPr="00EF5CD6" w:rsidP="00EF5CD6">
            <w:pPr>
              <w:pStyle w:val="ListBullet"/>
            </w:pPr>
            <w:r w:rsidRPr="00EF5CD6">
              <w:t>demonstrate an ability to find and use information relevant to the task from a variety of information sources</w:t>
            </w:r>
          </w:p>
          <w:p w:rsidR="00000000" w:rsidP="00EF5CD6">
            <w:pPr>
              <w:pStyle w:val="ListBullet"/>
              <w:rPr>
                <w:lang w:val="en-NZ"/>
              </w:rPr>
            </w:pPr>
            <w:r w:rsidRPr="00EF5CD6">
              <w:t>prepare a machine for printing TWO different jobs by i</w:t>
            </w:r>
            <w:r w:rsidRPr="00EF5CD6">
              <w:t>nstalling the screen frame and squeegee/flood coater and setting up a drying/curing unit to achieve the desired properties, according to manufacturer's and job specifications, enterprise procedures and the listed Performance Criteria.</w:t>
            </w:r>
          </w:p>
        </w:tc>
      </w:tr>
      <w:tr w:rsidTr="00FF3D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CD6">
            <w:pPr>
              <w:pStyle w:val="BodyText"/>
              <w:rPr>
                <w:lang w:val="en-NZ"/>
              </w:rPr>
            </w:pPr>
            <w:r w:rsidRPr="00EF5CD6">
              <w:rPr>
                <w:rStyle w:val="SpecialBold"/>
              </w:rPr>
              <w:t>Context of and speci</w:t>
            </w:r>
            <w:r w:rsidRPr="00EF5CD6">
              <w:rPr>
                <w:rStyle w:val="SpecialBold"/>
              </w:rPr>
              <w:t>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5CD6" w:rsidP="00EF5CD6">
            <w:pPr>
              <w:pStyle w:val="BodyText"/>
            </w:pPr>
            <w:r w:rsidRPr="00EF5CD6">
              <w:t>Assessment must ensure:</w:t>
            </w:r>
          </w:p>
          <w:p w:rsidR="00000000" w:rsidP="00EF5CD6">
            <w:pPr>
              <w:pStyle w:val="ListBullet"/>
              <w:rPr>
                <w:lang w:val="en-NZ"/>
              </w:rPr>
            </w:pPr>
            <w:r w:rsidRPr="00EF5CD6">
              <w:t>assessment may take place on the job, off the job or a combination of both of these. Off the job assessment must be undertaken in a closely replicated workplace environment.</w:t>
            </w:r>
          </w:p>
        </w:tc>
      </w:tr>
      <w:tr w:rsidTr="00FF3D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CD6">
            <w:pPr>
              <w:pStyle w:val="BodyText"/>
              <w:rPr>
                <w:lang w:val="en-NZ"/>
              </w:rPr>
            </w:pPr>
            <w:r w:rsidRPr="00EF5CD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5CD6" w:rsidP="00EF5CD6">
            <w:pPr>
              <w:pStyle w:val="BodyText"/>
            </w:pPr>
            <w:r w:rsidRPr="00EF5CD6">
              <w:t>A rang</w:t>
            </w:r>
            <w:r w:rsidRPr="00EF5CD6">
              <w:t>e of assessment methods should be used to assess practical skills and knowledge. The following examples are appropriate for this unit:</w:t>
            </w:r>
          </w:p>
          <w:p w:rsidR="00000000" w:rsidP="00EF5CD6">
            <w:pPr>
              <w:pStyle w:val="ListBullet"/>
              <w:rPr>
                <w:lang w:val="en-NZ"/>
              </w:rPr>
            </w:pPr>
            <w:r w:rsidRPr="00EF5CD6">
              <w:t>direct questioning combined with review of portfolios of evidence and third party workplace reports of on-the-job perfor</w:t>
            </w:r>
            <w:r w:rsidRPr="00EF5CD6">
              <w:t>mance by the candidate.</w:t>
            </w:r>
          </w:p>
        </w:tc>
      </w:tr>
      <w:tr w:rsidTr="00FF3D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CD6">
            <w:pPr>
              <w:pStyle w:val="BodyText"/>
              <w:rPr>
                <w:lang w:val="en-NZ"/>
              </w:rPr>
            </w:pPr>
            <w:r w:rsidRPr="00EF5CD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5CD6" w:rsidP="00EF5CD6">
            <w:pPr>
              <w:pStyle w:val="BodyText"/>
            </w:pPr>
            <w:r w:rsidRPr="00EF5CD6">
              <w:t>Holistic assessment with other units relevant to the industry sector, workplace and job role is recommended, for example:</w:t>
            </w:r>
          </w:p>
          <w:p w:rsidR="00000000" w:rsidRPr="00EF5CD6" w:rsidP="00EF5CD6">
            <w:pPr>
              <w:pStyle w:val="ListBullet"/>
            </w:pPr>
            <w:r w:rsidRPr="00EF5CD6">
              <w:t>ICPSU207C Prepare machine for operation (basic)</w:t>
            </w:r>
          </w:p>
          <w:p w:rsidR="00000000" w:rsidRPr="00EF5CD6" w:rsidP="00EF5CD6">
            <w:pPr>
              <w:pStyle w:val="ListBullet"/>
            </w:pPr>
            <w:r w:rsidRPr="00EF5CD6">
              <w:t>any basic set up units.</w:t>
            </w:r>
          </w:p>
          <w:p w:rsidR="00000000" w:rsidRPr="00EF5CD6" w:rsidP="00EF5CD6">
            <w:pPr>
              <w:pStyle w:val="BodyText"/>
            </w:pPr>
          </w:p>
          <w:p w:rsidR="00000000" w:rsidRPr="00EF5CD6" w:rsidP="00EF5CD6">
            <w:pPr>
              <w:pStyle w:val="BodyText"/>
            </w:pPr>
            <w:r w:rsidRPr="00EF5CD6">
              <w:t>It may be appropriate to assess this unit in conjunction with a produce print unit, for example:</w:t>
            </w:r>
          </w:p>
          <w:p w:rsidR="00000000" w:rsidRPr="00EF5CD6" w:rsidP="00EF5CD6">
            <w:pPr>
              <w:pStyle w:val="ListBullet"/>
            </w:pPr>
            <w:r w:rsidRPr="00EF5CD6">
              <w:t>ICPSP271C Manually produce basic screen prints</w:t>
            </w:r>
          </w:p>
          <w:p w:rsidR="00000000" w:rsidRPr="00EF5CD6" w:rsidP="00EF5CD6">
            <w:pPr>
              <w:pStyle w:val="ListBullet"/>
            </w:pPr>
            <w:r w:rsidRPr="00EF5CD6">
              <w:t>ICPSP273C Semi-automatically produce basic screen prints</w:t>
            </w:r>
          </w:p>
          <w:p w:rsidR="00000000" w:rsidRPr="00EF5CD6" w:rsidP="00EF5CD6">
            <w:pPr>
              <w:pStyle w:val="ListBullet"/>
            </w:pPr>
            <w:r w:rsidRPr="00EF5CD6">
              <w:t>ICPSP275C Automatically produce basic screen prints</w:t>
            </w:r>
          </w:p>
          <w:p w:rsidR="00000000" w:rsidRPr="00EF5CD6" w:rsidP="00EF5CD6">
            <w:pPr>
              <w:pStyle w:val="ListBullet"/>
            </w:pPr>
            <w:r w:rsidRPr="00EF5CD6">
              <w:t>I</w:t>
            </w:r>
            <w:r w:rsidRPr="00EF5CD6">
              <w:t>CPSP371C Manually produce complex screen prints</w:t>
            </w:r>
          </w:p>
          <w:p w:rsidR="00000000" w:rsidRPr="00EF5CD6" w:rsidP="00EF5CD6">
            <w:pPr>
              <w:pStyle w:val="ListBullet"/>
            </w:pPr>
            <w:r w:rsidRPr="00EF5CD6">
              <w:t>ICPSP373C Semi-automatically produce complex screen prints</w:t>
            </w:r>
          </w:p>
          <w:p w:rsidR="00000000" w:rsidRPr="00EF5CD6" w:rsidP="00EF5CD6">
            <w:pPr>
              <w:pStyle w:val="ListBullet"/>
            </w:pPr>
            <w:r w:rsidRPr="00EF5CD6">
              <w:t>ICPSP375C Automatically produce complex screen prints.</w:t>
            </w:r>
          </w:p>
        </w:tc>
      </w:tr>
    </w:tbl>
    <w:p w:rsidR="00000000" w:rsidRPr="00EF5CD6" w:rsidP="00EF5CD6">
      <w:pPr>
        <w:pStyle w:val="BodyText"/>
      </w:pPr>
    </w:p>
    <w:p w:rsidR="00000000" w:rsidRPr="00EF5CD6" w:rsidP="00EF5CD6">
      <w:pPr>
        <w:pStyle w:val="AllowPageBreak"/>
      </w:pPr>
    </w:p>
    <w:p w:rsidR="00000000" w:rsidRPr="00EF5CD6" w:rsidP="00EF5CD6">
      <w:pPr>
        <w:pStyle w:val="Heading1"/>
      </w:pPr>
      <w:bookmarkStart w:id="11" w:name="O_83821"/>
      <w:bookmarkEnd w:id="11"/>
      <w:r w:rsidRPr="00EF5CD6">
        <w:t>Range Statement</w:t>
      </w:r>
    </w:p>
    <w:tbl>
      <w:tblPr>
        <w:tblW w:w="0" w:type="auto"/>
        <w:tblLayout w:type="fixed"/>
        <w:tblCellMar>
          <w:left w:w="62" w:type="dxa"/>
          <w:right w:w="62" w:type="dxa"/>
        </w:tblCellMar>
        <w:tblLook w:val="0000"/>
      </w:tblPr>
      <w:tblGrid>
        <w:gridCol w:w="3387"/>
        <w:gridCol w:w="5135"/>
      </w:tblGrid>
      <w:tr w:rsidTr="00FF3DF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CD6">
            <w:pPr>
              <w:pStyle w:val="BodyText"/>
              <w:rPr>
                <w:lang w:val="en-NZ"/>
              </w:rPr>
            </w:pPr>
            <w:r w:rsidRPr="00EF5CD6">
              <w:rPr>
                <w:rStyle w:val="SpecialBold"/>
              </w:rPr>
              <w:t>RANGE STATEMENT</w:t>
            </w:r>
          </w:p>
        </w:tc>
      </w:tr>
      <w:tr w:rsidTr="00FF3DF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CD6">
            <w:pPr>
              <w:pStyle w:val="BodyText"/>
              <w:rPr>
                <w:lang w:val="en-NZ"/>
              </w:rPr>
            </w:pPr>
            <w:r w:rsidRPr="00EF5CD6">
              <w:t>The range statement relates to the unit of competency as a whole. It allows for different work environments and situations that may affect performance. Bold italicised wording, if used in the performance criteria, is detailed below. Essential operating con</w:t>
            </w:r>
            <w:r w:rsidRPr="00EF5CD6">
              <w:t>ditions that may be present with training and assessment (depending on the work situation, needs of the candidate, accessibility of the item, and local industry and regional contexts) may also be included.</w:t>
            </w:r>
          </w:p>
        </w:tc>
      </w:tr>
      <w:tr w:rsidTr="00FF3DF0">
        <w:tblPrEx>
          <w:tblW w:w="0" w:type="auto"/>
          <w:tblLayout w:type="fixed"/>
          <w:tblCellMar>
            <w:left w:w="62" w:type="dxa"/>
            <w:right w:w="62" w:type="dxa"/>
          </w:tblCellMar>
          <w:tblLook w:val="0000"/>
        </w:tblPrEx>
        <w:tc>
          <w:tcPr>
            <w:tcW w:w="3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CD6">
            <w:pPr>
              <w:pStyle w:val="BodyText"/>
              <w:rPr>
                <w:lang w:val="en-NZ"/>
              </w:rPr>
            </w:pPr>
            <w:r w:rsidRPr="00EF5CD6">
              <w:rPr>
                <w:rStyle w:val="BoldandItalics"/>
              </w:rPr>
              <w:t>Type of machine</w:t>
            </w:r>
            <w:r w:rsidRPr="00EF5CD6">
              <w:t xml:space="preserve"> may include:</w:t>
            </w:r>
          </w:p>
        </w:tc>
        <w:tc>
          <w:tcPr>
            <w:tcW w:w="51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CD6">
            <w:pPr>
              <w:pStyle w:val="ListBullet"/>
              <w:rPr>
                <w:lang w:val="en-NZ"/>
              </w:rPr>
            </w:pPr>
            <w:r w:rsidRPr="00EF5CD6">
              <w:t>commonly used hand</w:t>
            </w:r>
            <w:r w:rsidRPr="00EF5CD6">
              <w:t xml:space="preserve"> tables/machines/dryers/curing units relative to the industry sector.</w:t>
            </w:r>
          </w:p>
        </w:tc>
      </w:tr>
      <w:tr w:rsidTr="00FF3DF0">
        <w:tblPrEx>
          <w:tblW w:w="0" w:type="auto"/>
          <w:tblLayout w:type="fixed"/>
          <w:tblCellMar>
            <w:left w:w="62" w:type="dxa"/>
            <w:right w:w="62" w:type="dxa"/>
          </w:tblCellMar>
          <w:tblLook w:val="0000"/>
        </w:tblPrEx>
        <w:tc>
          <w:tcPr>
            <w:tcW w:w="3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CD6">
            <w:pPr>
              <w:pStyle w:val="BodyText"/>
              <w:rPr>
                <w:lang w:val="en-NZ"/>
              </w:rPr>
            </w:pPr>
            <w:r w:rsidRPr="00EF5CD6">
              <w:rPr>
                <w:rStyle w:val="BoldandItalics"/>
              </w:rPr>
              <w:t>Enterprise procedures</w:t>
            </w:r>
            <w:r w:rsidRPr="00EF5CD6">
              <w:t xml:space="preserve"> may include:</w:t>
            </w:r>
          </w:p>
        </w:tc>
        <w:tc>
          <w:tcPr>
            <w:tcW w:w="51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CD6">
            <w:pPr>
              <w:pStyle w:val="ListBullet"/>
              <w:rPr>
                <w:lang w:val="en-NZ"/>
              </w:rPr>
            </w:pPr>
            <w:r w:rsidRPr="00EF5CD6">
              <w:t>tasks must be performed according to enterprise procedures.</w:t>
            </w:r>
          </w:p>
        </w:tc>
      </w:tr>
      <w:tr w:rsidTr="00FF3DF0">
        <w:tblPrEx>
          <w:tblW w:w="0" w:type="auto"/>
          <w:tblLayout w:type="fixed"/>
          <w:tblCellMar>
            <w:left w:w="62" w:type="dxa"/>
            <w:right w:w="62" w:type="dxa"/>
          </w:tblCellMar>
          <w:tblLook w:val="0000"/>
        </w:tblPrEx>
        <w:tc>
          <w:tcPr>
            <w:tcW w:w="3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CD6">
            <w:pPr>
              <w:pStyle w:val="BodyText"/>
              <w:rPr>
                <w:lang w:val="en-NZ"/>
              </w:rPr>
            </w:pPr>
            <w:r w:rsidRPr="00EF5CD6">
              <w:rPr>
                <w:rStyle w:val="BoldandItalics"/>
              </w:rPr>
              <w:t>Degree of cure</w:t>
            </w:r>
            <w:r w:rsidRPr="00EF5CD6">
              <w:t>/</w:t>
            </w:r>
            <w:r w:rsidRPr="00EF5CD6">
              <w:rPr>
                <w:rStyle w:val="BoldandItalics"/>
              </w:rPr>
              <w:t>drying</w:t>
            </w:r>
            <w:r w:rsidRPr="00EF5CD6">
              <w:t xml:space="preserve"> may include:</w:t>
            </w:r>
          </w:p>
        </w:tc>
        <w:tc>
          <w:tcPr>
            <w:tcW w:w="51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CD6">
            <w:pPr>
              <w:pStyle w:val="ListBullet"/>
              <w:rPr>
                <w:lang w:val="en-NZ"/>
              </w:rPr>
            </w:pPr>
            <w:r w:rsidRPr="00EF5CD6">
              <w:t>assessing the degree of cure or drying required to obtain required product properties.</w:t>
            </w:r>
          </w:p>
        </w:tc>
      </w:tr>
      <w:tr w:rsidTr="00FF3DF0">
        <w:tblPrEx>
          <w:tblW w:w="0" w:type="auto"/>
          <w:tblLayout w:type="fixed"/>
          <w:tblCellMar>
            <w:left w:w="62" w:type="dxa"/>
            <w:right w:w="62" w:type="dxa"/>
          </w:tblCellMar>
          <w:tblLook w:val="0000"/>
        </w:tblPrEx>
        <w:tc>
          <w:tcPr>
            <w:tcW w:w="3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CD6">
            <w:pPr>
              <w:pStyle w:val="BodyText"/>
              <w:rPr>
                <w:lang w:val="en-NZ"/>
              </w:rPr>
            </w:pPr>
            <w:r w:rsidRPr="00EF5CD6">
              <w:rPr>
                <w:rStyle w:val="BoldandItalics"/>
              </w:rPr>
              <w:t>Degree of autonomy</w:t>
            </w:r>
            <w:r w:rsidRPr="00EF5CD6">
              <w:t xml:space="preserve"> may include:</w:t>
            </w:r>
          </w:p>
        </w:tc>
        <w:tc>
          <w:tcPr>
            <w:tcW w:w="51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CD6">
            <w:pPr>
              <w:pStyle w:val="ListBullet"/>
              <w:rPr>
                <w:lang w:val="en-NZ"/>
              </w:rPr>
            </w:pPr>
            <w:r w:rsidRPr="00EF5CD6">
              <w:t>working to defined procedures in consultation with other relevant persons to ensure production procedures are met.</w:t>
            </w:r>
          </w:p>
        </w:tc>
      </w:tr>
      <w:tr w:rsidTr="00FF3DF0">
        <w:tblPrEx>
          <w:tblW w:w="0" w:type="auto"/>
          <w:tblLayout w:type="fixed"/>
          <w:tblCellMar>
            <w:left w:w="62" w:type="dxa"/>
            <w:right w:w="62" w:type="dxa"/>
          </w:tblCellMar>
          <w:tblLook w:val="0000"/>
        </w:tblPrEx>
        <w:tc>
          <w:tcPr>
            <w:tcW w:w="3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CD6">
            <w:pPr>
              <w:pStyle w:val="BodyText"/>
              <w:rPr>
                <w:lang w:val="en-NZ"/>
              </w:rPr>
            </w:pPr>
            <w:r w:rsidRPr="00EF5CD6">
              <w:rPr>
                <w:rStyle w:val="BoldandItalics"/>
              </w:rPr>
              <w:t>Quality standards</w:t>
            </w:r>
            <w:r w:rsidRPr="00EF5CD6">
              <w:t xml:space="preserve"> m</w:t>
            </w:r>
            <w:r w:rsidRPr="00EF5CD6">
              <w:t>ay include:</w:t>
            </w:r>
          </w:p>
        </w:tc>
        <w:tc>
          <w:tcPr>
            <w:tcW w:w="51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5CD6" w:rsidP="00EF5CD6">
            <w:pPr>
              <w:pStyle w:val="ListBullet"/>
            </w:pPr>
            <w:r w:rsidRPr="00EF5CD6">
              <w:t>should meet client requirements and enterprise and industry standards.</w:t>
            </w:r>
          </w:p>
        </w:tc>
      </w:tr>
    </w:tbl>
    <w:p w:rsidR="00FF3DF0" w:rsidP="00EF5CD6">
      <w:pPr>
        <w:pStyle w:val="BodyText"/>
      </w:pPr>
    </w:p>
    <w:p w:rsidR="00FF3DF0" w:rsidP="00EF5CD6">
      <w:pPr>
        <w:pStyle w:val="BodyText"/>
      </w:pPr>
    </w:p>
    <w:p w:rsidR="00000000" w:rsidRPr="00EF5CD6" w:rsidP="00EF5CD6">
      <w:pPr>
        <w:pStyle w:val="Heading1"/>
      </w:pPr>
      <w:bookmarkStart w:id="12" w:name="O_83822"/>
      <w:bookmarkEnd w:id="12"/>
      <w:r w:rsidRPr="00EF5CD6">
        <w:t>Unit Sector(s)</w:t>
      </w:r>
    </w:p>
    <w:tbl>
      <w:tblPr>
        <w:tblW w:w="0" w:type="auto"/>
        <w:tblLayout w:type="fixed"/>
        <w:tblCellMar>
          <w:left w:w="62" w:type="dxa"/>
          <w:right w:w="62" w:type="dxa"/>
        </w:tblCellMar>
        <w:tblLook w:val="0000"/>
      </w:tblPr>
      <w:tblGrid>
        <w:gridCol w:w="2654"/>
        <w:gridCol w:w="5868"/>
      </w:tblGrid>
      <w:tr w:rsidTr="00FF3DF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CD6">
            <w:pPr>
              <w:pStyle w:val="BodyText"/>
              <w:rPr>
                <w:lang w:val="en-NZ"/>
              </w:rPr>
            </w:pPr>
            <w:r w:rsidRPr="00EF5CD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5CD6" w:rsidP="00EF5CD6">
            <w:pPr>
              <w:pStyle w:val="BodyText"/>
            </w:pPr>
          </w:p>
        </w:tc>
      </w:tr>
    </w:tbl>
    <w:p w:rsidR="00000000" w:rsidRPr="00EF5CD6" w:rsidP="00EF5CD6">
      <w:pPr>
        <w:pStyle w:val="BodyText"/>
      </w:pPr>
    </w:p>
    <w:p w:rsidR="00000000" w:rsidRPr="00EF5CD6" w:rsidP="00EF5CD6">
      <w:pPr>
        <w:pStyle w:val="AllowPageBreak"/>
      </w:pPr>
    </w:p>
    <w:p w:rsidR="00000000" w:rsidRPr="00EF5CD6" w:rsidP="00EF5CD6">
      <w:pPr>
        <w:pStyle w:val="Heading1"/>
      </w:pPr>
      <w:bookmarkStart w:id="13" w:name="O_157198"/>
      <w:bookmarkEnd w:id="13"/>
      <w:r w:rsidRPr="00EF5CD6">
        <w:t>Competency field</w:t>
      </w:r>
    </w:p>
    <w:tbl>
      <w:tblPr>
        <w:tblW w:w="0" w:type="auto"/>
        <w:tblLayout w:type="fixed"/>
        <w:tblCellMar>
          <w:left w:w="62" w:type="dxa"/>
          <w:right w:w="62" w:type="dxa"/>
        </w:tblCellMar>
        <w:tblLook w:val="0000"/>
      </w:tblPr>
      <w:tblGrid>
        <w:gridCol w:w="2778"/>
        <w:gridCol w:w="5744"/>
      </w:tblGrid>
      <w:tr w:rsidTr="00FF3DF0">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CD6">
            <w:pPr>
              <w:pStyle w:val="BodyText"/>
              <w:rPr>
                <w:lang w:val="en-NZ"/>
              </w:rPr>
            </w:pPr>
            <w:r w:rsidRPr="00EF5CD6">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5CD6" w:rsidP="00EF5CD6">
            <w:pPr>
              <w:pStyle w:val="BodyText"/>
            </w:pPr>
            <w:r w:rsidRPr="00EF5CD6">
              <w:t>Screen Printing</w:t>
            </w:r>
          </w:p>
        </w:tc>
      </w:tr>
    </w:tbl>
    <w:p w:rsidR="00000000" w:rsidRPr="00EF5CD6" w:rsidP="00EF5CD6">
      <w:pPr>
        <w:pStyle w:val="BodyText"/>
      </w:pPr>
    </w:p>
    <w:p w:rsidR="00000000" w:rsidRPr="00EF5CD6" w:rsidP="00EF5CD6">
      <w:pPr>
        <w:pStyle w:val="AllowPageBreak"/>
      </w:pPr>
    </w:p>
    <w:p w:rsidR="00000000" w:rsidRPr="00EF5CD6" w:rsidP="00EF5CD6">
      <w:pPr>
        <w:pStyle w:val="Heading1"/>
      </w:pPr>
      <w:bookmarkStart w:id="14" w:name="O_157197"/>
      <w:bookmarkEnd w:id="14"/>
      <w:r w:rsidRPr="00EF5CD6">
        <w:t>Co-requisite units</w:t>
      </w:r>
    </w:p>
    <w:tbl>
      <w:tblPr>
        <w:tblW w:w="0" w:type="auto"/>
        <w:tblLayout w:type="fixed"/>
        <w:tblCellMar>
          <w:left w:w="62" w:type="dxa"/>
          <w:right w:w="62" w:type="dxa"/>
        </w:tblCellMar>
        <w:tblLook w:val="0000"/>
      </w:tblPr>
      <w:tblGrid>
        <w:gridCol w:w="2641"/>
        <w:gridCol w:w="1322"/>
        <w:gridCol w:w="4559"/>
      </w:tblGrid>
      <w:tr w:rsidTr="00FF3DF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CD6">
            <w:pPr>
              <w:pStyle w:val="BodyText"/>
              <w:rPr>
                <w:lang w:val="en-NZ"/>
              </w:rPr>
            </w:pPr>
            <w:r w:rsidRPr="00EF5CD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CD6">
            <w:pPr>
              <w:pStyle w:val="BodyText"/>
              <w:rPr>
                <w:lang w:val="en-NZ"/>
              </w:rPr>
            </w:pPr>
          </w:p>
        </w:tc>
      </w:tr>
      <w:tr w:rsidTr="00FF3DF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CD6">
            <w:pPr>
              <w:pStyle w:val="BodyText"/>
              <w:rPr>
                <w:lang w:val="en-NZ"/>
              </w:rPr>
            </w:pPr>
          </w:p>
        </w:tc>
      </w:tr>
      <w:tr w:rsidTr="00FF3DF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5CD6" w:rsidP="00EF5CD6">
            <w:pPr>
              <w:pStyle w:val="BodyText"/>
            </w:pPr>
          </w:p>
        </w:tc>
      </w:tr>
    </w:tbl>
    <w:p w:rsidR="00000000" w:rsidRPr="00EF5CD6" w:rsidP="00EF5CD6">
      <w:pPr>
        <w:pStyle w:val="BodyText"/>
      </w:pPr>
    </w:p>
    <w:p w:rsidR="00000000" w:rsidRPr="00EF5CD6" w:rsidP="00EF5CD6"/>
    <w:sectPr w:rsidSect="00EF5C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C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CD6" w:rsidRPr="00FF3DF0" w:rsidP="00FF3D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C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DF0" w:rsidP="00EF5C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F3DF0" w:rsidP="00EF5CD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F3DF0" w:rsidP="00EF5C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C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CD6" w:rsidRPr="00FF3DF0" w:rsidP="00FF3DF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C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DF0" w:rsidRPr="002D2AF8" w:rsidP="00EF5CD6">
    <w:pPr>
      <w:pStyle w:val="Header"/>
      <w:framePr w:wrap="around"/>
    </w:pPr>
    <w:r>
      <w:fldChar w:fldCharType="begin"/>
    </w:r>
    <w:r>
      <w:instrText xml:space="preserve"> TITLE   \* MERGEFORMAT </w:instrText>
    </w:r>
    <w:r>
      <w:fldChar w:fldCharType="separate"/>
    </w:r>
    <w:r>
      <w:t>ICPSP351C Prepare machine and drying/curing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FF3DF0" w:rsidP="00EF5C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AE06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64D9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5C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5CD6"/>
    <w:pPr>
      <w:spacing w:before="360" w:after="60"/>
      <w:outlineLvl w:val="0"/>
    </w:pPr>
    <w:rPr>
      <w:sz w:val="32"/>
    </w:rPr>
  </w:style>
  <w:style w:type="paragraph" w:styleId="Heading2">
    <w:name w:val="heading 2"/>
    <w:basedOn w:val="HeadingBase"/>
    <w:next w:val="BodyText"/>
    <w:link w:val="Heading2Char"/>
    <w:qFormat/>
    <w:rsid w:val="00EF5CD6"/>
    <w:pPr>
      <w:keepLines/>
      <w:spacing w:before="240" w:after="120"/>
      <w:outlineLvl w:val="1"/>
    </w:pPr>
    <w:rPr>
      <w:sz w:val="28"/>
      <w:szCs w:val="40"/>
    </w:rPr>
  </w:style>
  <w:style w:type="paragraph" w:styleId="Heading3">
    <w:name w:val="heading 3"/>
    <w:basedOn w:val="HeadingBase"/>
    <w:next w:val="BodyText"/>
    <w:link w:val="Heading3Char"/>
    <w:qFormat/>
    <w:rsid w:val="00EF5CD6"/>
    <w:pPr>
      <w:spacing w:before="180" w:after="120"/>
      <w:outlineLvl w:val="2"/>
    </w:pPr>
    <w:rPr>
      <w:spacing w:val="-10"/>
      <w:kern w:val="32"/>
    </w:rPr>
  </w:style>
  <w:style w:type="paragraph" w:styleId="Heading4">
    <w:name w:val="heading 4"/>
    <w:basedOn w:val="HeadingBase"/>
    <w:next w:val="BodyText"/>
    <w:link w:val="Heading4Char"/>
    <w:qFormat/>
    <w:rsid w:val="00EF5CD6"/>
    <w:pPr>
      <w:spacing w:before="160" w:after="120"/>
      <w:outlineLvl w:val="3"/>
    </w:pPr>
    <w:rPr>
      <w:sz w:val="22"/>
    </w:rPr>
  </w:style>
  <w:style w:type="paragraph" w:styleId="Heading5">
    <w:name w:val="heading 5"/>
    <w:basedOn w:val="HeadingBase"/>
    <w:next w:val="Normal"/>
    <w:link w:val="Heading5Char"/>
    <w:qFormat/>
    <w:rsid w:val="00EF5CD6"/>
    <w:pPr>
      <w:spacing w:before="80"/>
      <w:outlineLvl w:val="4"/>
    </w:pPr>
    <w:rPr>
      <w:color w:val="918585"/>
      <w:sz w:val="20"/>
    </w:rPr>
  </w:style>
  <w:style w:type="paragraph" w:styleId="Heading6">
    <w:name w:val="heading 6"/>
    <w:basedOn w:val="HeadingBase"/>
    <w:next w:val="Normal"/>
    <w:link w:val="Heading6Char"/>
    <w:qFormat/>
    <w:rsid w:val="00EF5CD6"/>
    <w:pPr>
      <w:spacing w:before="60"/>
      <w:outlineLvl w:val="5"/>
    </w:pPr>
    <w:rPr>
      <w:color w:val="918585"/>
      <w:sz w:val="20"/>
    </w:rPr>
  </w:style>
  <w:style w:type="paragraph" w:styleId="Heading7">
    <w:name w:val="heading 7"/>
    <w:basedOn w:val="Normal"/>
    <w:next w:val="Normal"/>
    <w:link w:val="Heading7Char"/>
    <w:qFormat/>
    <w:rsid w:val="00EF5CD6"/>
    <w:pPr>
      <w:ind w:left="720"/>
      <w:outlineLvl w:val="6"/>
    </w:pPr>
    <w:rPr>
      <w:i/>
    </w:rPr>
  </w:style>
  <w:style w:type="paragraph" w:styleId="Heading8">
    <w:name w:val="heading 8"/>
    <w:basedOn w:val="Normal"/>
    <w:next w:val="Normal"/>
    <w:link w:val="Heading8Char"/>
    <w:qFormat/>
    <w:rsid w:val="00EF5CD6"/>
    <w:pPr>
      <w:ind w:left="720"/>
      <w:outlineLvl w:val="7"/>
    </w:pPr>
    <w:rPr>
      <w:i/>
    </w:rPr>
  </w:style>
  <w:style w:type="paragraph" w:styleId="Heading9">
    <w:name w:val="heading 9"/>
    <w:basedOn w:val="Normal"/>
    <w:next w:val="Normal"/>
    <w:link w:val="Heading9Char"/>
    <w:qFormat/>
    <w:rsid w:val="00EF5CD6"/>
    <w:pPr>
      <w:ind w:left="720"/>
      <w:outlineLvl w:val="8"/>
    </w:pPr>
    <w:rPr>
      <w:i/>
    </w:rPr>
  </w:style>
  <w:style w:type="character" w:default="1" w:styleId="DefaultParagraphFont">
    <w:name w:val="Default Paragraph Font"/>
    <w:uiPriority w:val="1"/>
    <w:unhideWhenUsed/>
    <w:rsid w:val="00EF5C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5CD6"/>
  </w:style>
  <w:style w:type="character" w:customStyle="1" w:styleId="Heading1Char">
    <w:name w:val="Heading 1 Char"/>
    <w:basedOn w:val="DefaultParagraphFont"/>
    <w:link w:val="Heading1"/>
    <w:rsid w:val="00EF5CD6"/>
    <w:rPr>
      <w:rFonts w:ascii="Times New Roman" w:eastAsia="Times New Roman" w:hAnsi="Times New Roman" w:cs="Times New Roman"/>
      <w:b/>
      <w:sz w:val="32"/>
      <w:szCs w:val="20"/>
      <w:lang w:eastAsia="en-US"/>
    </w:rPr>
  </w:style>
  <w:style w:type="paragraph" w:styleId="BodyText">
    <w:name w:val="Body Text"/>
    <w:basedOn w:val="Normal"/>
    <w:link w:val="BodyTextChar"/>
    <w:rsid w:val="00EF5C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5CD6"/>
    <w:rPr>
      <w:rFonts w:ascii="Times New Roman" w:eastAsia="Times New Roman" w:hAnsi="Times New Roman" w:cs="Times New Roman"/>
      <w:sz w:val="24"/>
      <w:lang w:eastAsia="en-US"/>
    </w:rPr>
  </w:style>
  <w:style w:type="paragraph" w:styleId="List">
    <w:name w:val="List"/>
    <w:basedOn w:val="BodyText"/>
    <w:next w:val="BodyText"/>
    <w:rsid w:val="00EF5CD6"/>
    <w:pPr>
      <w:tabs>
        <w:tab w:val="left" w:pos="340"/>
      </w:tabs>
      <w:spacing w:before="60" w:after="60"/>
      <w:ind w:left="340" w:hanging="340"/>
    </w:pPr>
  </w:style>
  <w:style w:type="paragraph" w:styleId="ListBullet">
    <w:name w:val="List Bullet"/>
    <w:basedOn w:val="List"/>
    <w:rsid w:val="00EF5CD6"/>
    <w:pPr>
      <w:numPr>
        <w:numId w:val="12"/>
      </w:numPr>
      <w:tabs>
        <w:tab w:val="clear" w:pos="340"/>
      </w:tabs>
      <w:spacing w:before="40" w:after="40"/>
    </w:pPr>
  </w:style>
  <w:style w:type="character" w:customStyle="1" w:styleId="SpecialBold">
    <w:name w:val="Special Bold"/>
    <w:basedOn w:val="DefaultParagraphFont"/>
    <w:rsid w:val="00EF5CD6"/>
    <w:rPr>
      <w:b/>
      <w:spacing w:val="0"/>
    </w:rPr>
  </w:style>
  <w:style w:type="paragraph" w:customStyle="1" w:styleId="SuperHeading">
    <w:name w:val="SuperHeading"/>
    <w:basedOn w:val="Normal"/>
    <w:rsid w:val="00EF5CD6"/>
    <w:pPr>
      <w:spacing w:before="240" w:after="120"/>
      <w:outlineLvl w:val="0"/>
    </w:pPr>
    <w:rPr>
      <w:rFonts w:ascii="Times New Roman" w:hAnsi="Times New Roman"/>
      <w:b/>
      <w:sz w:val="32"/>
    </w:rPr>
  </w:style>
  <w:style w:type="paragraph" w:customStyle="1" w:styleId="AllowPageBreak">
    <w:name w:val="AllowPageBreak"/>
    <w:rsid w:val="00EF5CD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F5CD6"/>
    <w:pPr>
      <w:tabs>
        <w:tab w:val="left" w:pos="680"/>
      </w:tabs>
      <w:spacing w:before="60" w:after="60"/>
      <w:ind w:left="680" w:hanging="340"/>
    </w:pPr>
  </w:style>
  <w:style w:type="character" w:customStyle="1" w:styleId="BoldandItalics">
    <w:name w:val="Bold and Italics"/>
    <w:qFormat/>
    <w:rsid w:val="00EF5CD6"/>
    <w:rPr>
      <w:b/>
      <w:i/>
      <w:u w:val="none"/>
    </w:rPr>
  </w:style>
  <w:style w:type="character" w:customStyle="1" w:styleId="Heading2Char">
    <w:name w:val="Heading 2 Char"/>
    <w:basedOn w:val="DefaultParagraphFont"/>
    <w:link w:val="Heading2"/>
    <w:rsid w:val="00EF5C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5C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5C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5C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5C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5C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5C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5CD6"/>
    <w:rPr>
      <w:rFonts w:ascii="Courier New" w:eastAsia="Times New Roman" w:hAnsi="Courier New" w:cs="Times New Roman"/>
      <w:i/>
      <w:szCs w:val="20"/>
      <w:lang w:eastAsia="en-US"/>
    </w:rPr>
  </w:style>
  <w:style w:type="paragraph" w:customStyle="1" w:styleId="HeadingBase">
    <w:name w:val="Heading Base"/>
    <w:rsid w:val="00EF5C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5CD6"/>
    <w:pPr>
      <w:tabs>
        <w:tab w:val="right" w:leader="dot" w:pos="9072"/>
      </w:tabs>
      <w:ind w:left="567"/>
    </w:pPr>
    <w:rPr>
      <w:szCs w:val="22"/>
    </w:rPr>
  </w:style>
  <w:style w:type="paragraph" w:customStyle="1" w:styleId="TOCBase">
    <w:name w:val="TOC Base"/>
    <w:rsid w:val="00EF5C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5CD6"/>
    <w:pPr>
      <w:tabs>
        <w:tab w:val="right" w:leader="dot" w:pos="9072"/>
      </w:tabs>
      <w:spacing w:before="40" w:after="40"/>
      <w:ind w:left="284"/>
    </w:pPr>
    <w:rPr>
      <w:rFonts w:ascii="Times New Roman" w:hAnsi="Times New Roman"/>
    </w:rPr>
  </w:style>
  <w:style w:type="paragraph" w:styleId="TOC1">
    <w:name w:val="toc 1"/>
    <w:basedOn w:val="TOCBase"/>
    <w:next w:val="Normal"/>
    <w:rsid w:val="00EF5C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5C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5CD6"/>
    <w:rPr>
      <w:rFonts w:ascii="Times New Roman" w:eastAsia="Times New Roman" w:hAnsi="Times New Roman" w:cs="Times New Roman"/>
      <w:sz w:val="16"/>
      <w:lang w:eastAsia="en-US"/>
    </w:rPr>
  </w:style>
  <w:style w:type="paragraph" w:styleId="Title">
    <w:name w:val="Title"/>
    <w:basedOn w:val="HeadingBase"/>
    <w:link w:val="TitleChar"/>
    <w:qFormat/>
    <w:rsid w:val="00EF5CD6"/>
    <w:pPr>
      <w:spacing w:before="5040"/>
      <w:jc w:val="center"/>
    </w:pPr>
    <w:rPr>
      <w:sz w:val="48"/>
      <w:szCs w:val="72"/>
      <w:lang w:val="en-US"/>
    </w:rPr>
  </w:style>
  <w:style w:type="character" w:customStyle="1" w:styleId="TitleChar">
    <w:name w:val="Title Char"/>
    <w:basedOn w:val="DefaultParagraphFont"/>
    <w:link w:val="Title"/>
    <w:rsid w:val="00EF5C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5CD6"/>
    <w:pPr>
      <w:tabs>
        <w:tab w:val="left" w:pos="3600"/>
        <w:tab w:val="left" w:pos="3958"/>
      </w:tabs>
    </w:pPr>
  </w:style>
  <w:style w:type="paragraph" w:customStyle="1" w:styleId="Note">
    <w:name w:val="Note"/>
    <w:basedOn w:val="BodyText"/>
    <w:rsid w:val="00EF5C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5CD6"/>
    <w:pPr>
      <w:framePr w:wrap="auto" w:hAnchor="text" w:y="6049"/>
    </w:pPr>
    <w:rPr>
      <w:color w:val="000000"/>
      <w:sz w:val="40"/>
    </w:rPr>
  </w:style>
  <w:style w:type="paragraph" w:customStyle="1" w:styleId="TOCTitle">
    <w:name w:val="TOCTitle"/>
    <w:basedOn w:val="Heading1"/>
    <w:rsid w:val="00EF5CD6"/>
    <w:pPr>
      <w:spacing w:after="240"/>
      <w:jc w:val="center"/>
      <w:outlineLvl w:val="9"/>
    </w:pPr>
    <w:rPr>
      <w:caps/>
    </w:rPr>
  </w:style>
  <w:style w:type="paragraph" w:customStyle="1" w:styleId="Version">
    <w:name w:val="Version"/>
    <w:rsid w:val="00EF5C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5CD6"/>
    <w:pPr>
      <w:numPr>
        <w:numId w:val="13"/>
      </w:numPr>
      <w:tabs>
        <w:tab w:val="clear" w:pos="680"/>
      </w:tabs>
    </w:pPr>
  </w:style>
  <w:style w:type="paragraph" w:styleId="Index1">
    <w:name w:val="index 1"/>
    <w:basedOn w:val="Normal"/>
    <w:next w:val="Normal"/>
    <w:semiHidden/>
    <w:rsid w:val="00EF5CD6"/>
    <w:pPr>
      <w:keepNext w:val="0"/>
      <w:tabs>
        <w:tab w:val="right" w:pos="4176"/>
      </w:tabs>
      <w:ind w:left="198" w:hanging="198"/>
    </w:pPr>
    <w:rPr>
      <w:rFonts w:ascii="Garamond" w:hAnsi="Garamond"/>
    </w:rPr>
  </w:style>
  <w:style w:type="paragraph" w:styleId="IndexHeading">
    <w:name w:val="index heading"/>
    <w:basedOn w:val="Normal"/>
    <w:next w:val="Index1"/>
    <w:semiHidden/>
    <w:rsid w:val="00EF5CD6"/>
    <w:pPr>
      <w:spacing w:before="120" w:after="120"/>
    </w:pPr>
    <w:rPr>
      <w:rFonts w:ascii="Arial" w:hAnsi="Arial"/>
      <w:b/>
      <w:color w:val="918585"/>
      <w:sz w:val="24"/>
    </w:rPr>
  </w:style>
  <w:style w:type="paragraph" w:styleId="Header">
    <w:name w:val="header"/>
    <w:basedOn w:val="Normal"/>
    <w:link w:val="HeaderChar"/>
    <w:rsid w:val="00EF5C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5CD6"/>
    <w:rPr>
      <w:rFonts w:ascii="Times New Roman" w:eastAsia="Times New Roman" w:hAnsi="Times New Roman" w:cs="Times New Roman"/>
      <w:sz w:val="16"/>
      <w:szCs w:val="20"/>
      <w:lang w:val="en-GB" w:eastAsia="en-US"/>
    </w:rPr>
  </w:style>
  <w:style w:type="paragraph" w:customStyle="1" w:styleId="Chapter">
    <w:name w:val="Chapter"/>
    <w:basedOn w:val="Normal"/>
    <w:rsid w:val="00EF5CD6"/>
    <w:pPr>
      <w:spacing w:before="240"/>
    </w:pPr>
    <w:rPr>
      <w:rFonts w:ascii="Times New Roman" w:hAnsi="Times New Roman"/>
      <w:smallCaps/>
      <w:spacing w:val="80"/>
      <w:sz w:val="28"/>
    </w:rPr>
  </w:style>
  <w:style w:type="paragraph" w:customStyle="1" w:styleId="InChapter">
    <w:name w:val="InChapter"/>
    <w:basedOn w:val="Heading3"/>
    <w:rsid w:val="00EF5CD6"/>
    <w:pPr>
      <w:spacing w:after="240"/>
      <w:outlineLvl w:val="9"/>
    </w:pPr>
    <w:rPr>
      <w:noProof/>
    </w:rPr>
  </w:style>
  <w:style w:type="paragraph" w:styleId="Index2">
    <w:name w:val="index 2"/>
    <w:basedOn w:val="Normal"/>
    <w:next w:val="Normal"/>
    <w:semiHidden/>
    <w:rsid w:val="00EF5CD6"/>
    <w:pPr>
      <w:tabs>
        <w:tab w:val="right" w:pos="4176"/>
      </w:tabs>
      <w:ind w:left="568" w:hanging="284"/>
    </w:pPr>
    <w:rPr>
      <w:rFonts w:ascii="Garamond" w:hAnsi="Garamond"/>
    </w:rPr>
  </w:style>
  <w:style w:type="paragraph" w:customStyle="1" w:styleId="Byline">
    <w:name w:val="Byline"/>
    <w:rsid w:val="00EF5C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5CD6"/>
    <w:pPr>
      <w:tabs>
        <w:tab w:val="clear" w:pos="3600"/>
        <w:tab w:val="clear" w:pos="3958"/>
      </w:tabs>
      <w:jc w:val="right"/>
    </w:pPr>
  </w:style>
  <w:style w:type="character" w:styleId="Emphasis">
    <w:name w:val="Emphasis"/>
    <w:basedOn w:val="DefaultParagraphFont"/>
    <w:qFormat/>
    <w:rsid w:val="00EF5CD6"/>
    <w:rPr>
      <w:i/>
    </w:rPr>
  </w:style>
  <w:style w:type="paragraph" w:styleId="Caption">
    <w:name w:val="caption"/>
    <w:basedOn w:val="BodyText"/>
    <w:next w:val="Normal"/>
    <w:qFormat/>
    <w:rsid w:val="00EF5CD6"/>
    <w:pPr>
      <w:framePr w:w="2268" w:hSpace="181" w:vSpace="181" w:wrap="around" w:vAnchor="text" w:hAnchor="page" w:x="1135" w:y="285" w:anchorLock="1"/>
    </w:pPr>
    <w:rPr>
      <w:i/>
    </w:rPr>
  </w:style>
  <w:style w:type="paragraph" w:customStyle="1" w:styleId="MiniTOCTitle">
    <w:name w:val="MiniTOCTitle"/>
    <w:basedOn w:val="Heading4"/>
    <w:rsid w:val="00EF5CD6"/>
    <w:pPr>
      <w:spacing w:before="240"/>
      <w:outlineLvl w:val="9"/>
    </w:pPr>
    <w:rPr>
      <w:noProof/>
      <w:sz w:val="24"/>
    </w:rPr>
  </w:style>
  <w:style w:type="paragraph" w:customStyle="1" w:styleId="MiniTOCItem">
    <w:name w:val="MiniTOCItem"/>
    <w:basedOn w:val="ListBullet"/>
    <w:rsid w:val="00EF5CD6"/>
    <w:pPr>
      <w:numPr>
        <w:numId w:val="0"/>
      </w:numPr>
      <w:tabs>
        <w:tab w:val="right" w:leader="dot" w:pos="6521"/>
      </w:tabs>
      <w:spacing w:before="0" w:after="0"/>
    </w:pPr>
  </w:style>
  <w:style w:type="paragraph" w:customStyle="1" w:styleId="TOFTitle">
    <w:name w:val="TOFTitle"/>
    <w:basedOn w:val="TOCTitle"/>
    <w:rsid w:val="00EF5CD6"/>
  </w:style>
  <w:style w:type="paragraph" w:styleId="TableofFigures">
    <w:name w:val="table of figures"/>
    <w:basedOn w:val="Normal"/>
    <w:next w:val="Normal"/>
    <w:semiHidden/>
    <w:rsid w:val="00EF5CD6"/>
    <w:pPr>
      <w:tabs>
        <w:tab w:val="right" w:leader="dot" w:pos="9072"/>
      </w:tabs>
      <w:ind w:left="970" w:hanging="403"/>
    </w:pPr>
    <w:rPr>
      <w:rFonts w:ascii="Times New Roman" w:hAnsi="Times New Roman"/>
      <w:b/>
    </w:rPr>
  </w:style>
  <w:style w:type="paragraph" w:styleId="ListNumber">
    <w:name w:val="List Number"/>
    <w:basedOn w:val="List"/>
    <w:rsid w:val="00EF5CD6"/>
    <w:pPr>
      <w:numPr>
        <w:numId w:val="10"/>
      </w:numPr>
    </w:pPr>
  </w:style>
  <w:style w:type="character" w:customStyle="1" w:styleId="WingdingSymbols">
    <w:name w:val="Wingding Symbols"/>
    <w:rsid w:val="00EF5CD6"/>
    <w:rPr>
      <w:rFonts w:ascii="Wingdings" w:hAnsi="Wingdings"/>
    </w:rPr>
  </w:style>
  <w:style w:type="paragraph" w:customStyle="1" w:styleId="TableHeading">
    <w:name w:val="Table Heading"/>
    <w:basedOn w:val="HeadingBase"/>
    <w:rsid w:val="00EF5CD6"/>
    <w:pPr>
      <w:keepLines/>
      <w:pBdr>
        <w:bottom w:val="single" w:sz="6" w:space="1" w:color="918585"/>
      </w:pBdr>
      <w:spacing w:before="240"/>
    </w:pPr>
  </w:style>
  <w:style w:type="character" w:customStyle="1" w:styleId="HotSpot">
    <w:name w:val="HotSpot"/>
    <w:rsid w:val="00EF5CD6"/>
    <w:rPr>
      <w:color w:val="0033CC"/>
      <w:u w:val="none"/>
    </w:rPr>
  </w:style>
  <w:style w:type="paragraph" w:customStyle="1" w:styleId="BodyTextRight">
    <w:name w:val="Body Text Right"/>
    <w:basedOn w:val="BodyText"/>
    <w:rsid w:val="00EF5CD6"/>
    <w:pPr>
      <w:spacing w:before="0" w:after="0"/>
      <w:jc w:val="right"/>
    </w:pPr>
  </w:style>
  <w:style w:type="paragraph" w:styleId="Index3">
    <w:name w:val="index 3"/>
    <w:basedOn w:val="ListNumber2"/>
    <w:next w:val="Normal"/>
    <w:semiHidden/>
    <w:rsid w:val="00EF5CD6"/>
    <w:pPr>
      <w:numPr>
        <w:numId w:val="0"/>
      </w:numPr>
      <w:tabs>
        <w:tab w:val="right" w:leader="dot" w:pos="4176"/>
      </w:tabs>
    </w:pPr>
  </w:style>
  <w:style w:type="paragraph" w:styleId="ListNumber2">
    <w:name w:val="List Number 2"/>
    <w:basedOn w:val="List2"/>
    <w:rsid w:val="00EF5CD6"/>
    <w:pPr>
      <w:numPr>
        <w:numId w:val="9"/>
      </w:numPr>
      <w:tabs>
        <w:tab w:val="clear" w:pos="1060"/>
      </w:tabs>
    </w:pPr>
  </w:style>
  <w:style w:type="paragraph" w:customStyle="1" w:styleId="MarginNote">
    <w:name w:val="Margin Note"/>
    <w:basedOn w:val="BodyText"/>
    <w:rsid w:val="00EF5C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5C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5C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5CD6"/>
    <w:rPr>
      <w:sz w:val="32"/>
    </w:rPr>
  </w:style>
  <w:style w:type="paragraph" w:customStyle="1" w:styleId="HeadingProcedure">
    <w:name w:val="Heading Procedure"/>
    <w:basedOn w:val="HeadingBase"/>
    <w:next w:val="Normal"/>
    <w:rsid w:val="00EF5CD6"/>
    <w:pPr>
      <w:tabs>
        <w:tab w:val="left" w:pos="0"/>
      </w:tabs>
      <w:spacing w:before="120" w:after="60"/>
    </w:pPr>
    <w:rPr>
      <w:i/>
      <w:color w:val="918585"/>
      <w:sz w:val="22"/>
    </w:rPr>
  </w:style>
  <w:style w:type="paragraph" w:customStyle="1" w:styleId="TableBodyText">
    <w:name w:val="Table Body Text"/>
    <w:basedOn w:val="BodyText"/>
    <w:rsid w:val="00EF5CD6"/>
    <w:pPr>
      <w:spacing w:before="60" w:after="60"/>
    </w:pPr>
  </w:style>
  <w:style w:type="paragraph" w:styleId="ListContinue">
    <w:name w:val="List Continue"/>
    <w:basedOn w:val="List"/>
    <w:rsid w:val="00EF5CD6"/>
    <w:pPr>
      <w:ind w:firstLine="0"/>
    </w:pPr>
  </w:style>
  <w:style w:type="paragraph" w:customStyle="1" w:styleId="ListNote">
    <w:name w:val="List Note"/>
    <w:basedOn w:val="List"/>
    <w:rsid w:val="00EF5CD6"/>
    <w:pPr>
      <w:pBdr>
        <w:top w:val="single" w:sz="6" w:space="2" w:color="918585"/>
        <w:bottom w:val="single" w:sz="6" w:space="2" w:color="918585"/>
      </w:pBdr>
      <w:tabs>
        <w:tab w:val="left" w:pos="1021"/>
      </w:tabs>
      <w:ind w:firstLine="0"/>
    </w:pPr>
  </w:style>
  <w:style w:type="paragraph" w:customStyle="1" w:styleId="Warning">
    <w:name w:val="Warning"/>
    <w:basedOn w:val="BodyText"/>
    <w:rsid w:val="00EF5CD6"/>
    <w:pPr>
      <w:shd w:val="clear" w:color="auto" w:fill="D9D9D9"/>
      <w:tabs>
        <w:tab w:val="left" w:pos="992"/>
      </w:tabs>
      <w:ind w:left="119" w:right="119"/>
    </w:pPr>
    <w:rPr>
      <w:sz w:val="20"/>
    </w:rPr>
  </w:style>
  <w:style w:type="paragraph" w:customStyle="1" w:styleId="MarginIcons">
    <w:name w:val="Margin Icons"/>
    <w:basedOn w:val="BodyText"/>
    <w:rsid w:val="00EF5C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5CD6"/>
    <w:rPr>
      <w:rFonts w:ascii="Courier New" w:hAnsi="Courier New"/>
    </w:rPr>
  </w:style>
  <w:style w:type="paragraph" w:customStyle="1" w:styleId="NoteBullet">
    <w:name w:val="Note Bullet"/>
    <w:basedOn w:val="Note"/>
    <w:rsid w:val="00EF5CD6"/>
    <w:pPr>
      <w:tabs>
        <w:tab w:val="clear" w:pos="680"/>
      </w:tabs>
      <w:spacing w:before="60" w:after="60"/>
    </w:pPr>
  </w:style>
  <w:style w:type="paragraph" w:customStyle="1" w:styleId="SubHeading2">
    <w:name w:val="SubHeading2"/>
    <w:basedOn w:val="HeadingBase"/>
    <w:rsid w:val="00EF5CD6"/>
    <w:pPr>
      <w:spacing w:before="240" w:after="60"/>
    </w:pPr>
    <w:rPr>
      <w:sz w:val="20"/>
    </w:rPr>
  </w:style>
  <w:style w:type="paragraph" w:customStyle="1" w:styleId="SubHeading1">
    <w:name w:val="SubHeading1"/>
    <w:basedOn w:val="HeadingBase"/>
    <w:rsid w:val="00EF5CD6"/>
    <w:pPr>
      <w:spacing w:before="240" w:after="60"/>
    </w:pPr>
    <w:rPr>
      <w:color w:val="918585"/>
      <w:sz w:val="22"/>
    </w:rPr>
  </w:style>
  <w:style w:type="paragraph" w:customStyle="1" w:styleId="SideHeading">
    <w:name w:val="Side Heading"/>
    <w:basedOn w:val="HeadingBase"/>
    <w:rsid w:val="00EF5C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5CD6"/>
    <w:pPr>
      <w:tabs>
        <w:tab w:val="num" w:pos="360"/>
      </w:tabs>
    </w:pPr>
  </w:style>
  <w:style w:type="paragraph" w:styleId="PlainText">
    <w:name w:val="Plain Text"/>
    <w:basedOn w:val="Normal"/>
    <w:link w:val="PlainTextChar"/>
    <w:rsid w:val="00EF5CD6"/>
    <w:rPr>
      <w:sz w:val="20"/>
    </w:rPr>
  </w:style>
  <w:style w:type="character" w:customStyle="1" w:styleId="PlainTextChar">
    <w:name w:val="Plain Text Char"/>
    <w:basedOn w:val="DefaultParagraphFont"/>
    <w:link w:val="PlainText"/>
    <w:rsid w:val="00EF5CD6"/>
    <w:rPr>
      <w:rFonts w:ascii="Courier New" w:eastAsia="Times New Roman" w:hAnsi="Courier New" w:cs="Times New Roman"/>
      <w:sz w:val="20"/>
      <w:szCs w:val="20"/>
      <w:lang w:eastAsia="en-US"/>
    </w:rPr>
  </w:style>
  <w:style w:type="character" w:customStyle="1" w:styleId="MenuOption">
    <w:name w:val="Menu Option"/>
    <w:basedOn w:val="DefaultParagraphFont"/>
    <w:rsid w:val="00EF5CD6"/>
    <w:rPr>
      <w:b/>
      <w:smallCaps/>
    </w:rPr>
  </w:style>
  <w:style w:type="paragraph" w:customStyle="1" w:styleId="TableListNumber">
    <w:name w:val="Table List Number"/>
    <w:basedOn w:val="ListNumber"/>
    <w:rsid w:val="00EF5CD6"/>
    <w:pPr>
      <w:numPr>
        <w:numId w:val="0"/>
      </w:numPr>
    </w:pPr>
  </w:style>
  <w:style w:type="paragraph" w:styleId="TOC4">
    <w:name w:val="toc 4"/>
    <w:basedOn w:val="TOCBase"/>
    <w:next w:val="Normal"/>
    <w:semiHidden/>
    <w:rsid w:val="00EF5CD6"/>
    <w:pPr>
      <w:tabs>
        <w:tab w:val="right" w:leader="dot" w:pos="9071"/>
      </w:tabs>
      <w:ind w:left="1701"/>
    </w:pPr>
  </w:style>
  <w:style w:type="paragraph" w:customStyle="1" w:styleId="ListAlpha">
    <w:name w:val="List Alpha"/>
    <w:basedOn w:val="List"/>
    <w:rsid w:val="00EF5CD6"/>
    <w:pPr>
      <w:numPr>
        <w:numId w:val="8"/>
      </w:numPr>
    </w:pPr>
  </w:style>
  <w:style w:type="paragraph" w:customStyle="1" w:styleId="ListAlpha2">
    <w:name w:val="List Alpha 2"/>
    <w:basedOn w:val="List2"/>
    <w:rsid w:val="00EF5CD6"/>
    <w:pPr>
      <w:numPr>
        <w:numId w:val="7"/>
      </w:numPr>
    </w:pPr>
  </w:style>
  <w:style w:type="paragraph" w:styleId="List3">
    <w:name w:val="List 3"/>
    <w:basedOn w:val="BodyText"/>
    <w:rsid w:val="00EF5CD6"/>
    <w:pPr>
      <w:tabs>
        <w:tab w:val="left" w:pos="1021"/>
      </w:tabs>
      <w:spacing w:before="60" w:after="60"/>
      <w:ind w:left="1020" w:hanging="340"/>
    </w:pPr>
  </w:style>
  <w:style w:type="paragraph" w:styleId="List4">
    <w:name w:val="List 4"/>
    <w:basedOn w:val="BodyText"/>
    <w:rsid w:val="00EF5CD6"/>
    <w:pPr>
      <w:tabs>
        <w:tab w:val="left" w:pos="1361"/>
      </w:tabs>
      <w:spacing w:before="60" w:after="60"/>
      <w:ind w:left="1361" w:hanging="340"/>
    </w:pPr>
  </w:style>
  <w:style w:type="paragraph" w:styleId="List5">
    <w:name w:val="List 5"/>
    <w:basedOn w:val="BodyText"/>
    <w:rsid w:val="00EF5CD6"/>
    <w:pPr>
      <w:tabs>
        <w:tab w:val="left" w:pos="1701"/>
      </w:tabs>
      <w:spacing w:before="60" w:after="60"/>
      <w:ind w:left="1701" w:hanging="340"/>
    </w:pPr>
  </w:style>
  <w:style w:type="paragraph" w:styleId="ListBullet3">
    <w:name w:val="List Bullet 3"/>
    <w:basedOn w:val="List3"/>
    <w:rsid w:val="00EF5CD6"/>
    <w:pPr>
      <w:numPr>
        <w:numId w:val="14"/>
      </w:numPr>
      <w:tabs>
        <w:tab w:val="clear" w:pos="1021"/>
      </w:tabs>
      <w:ind w:left="1037" w:hanging="357"/>
    </w:pPr>
  </w:style>
  <w:style w:type="paragraph" w:styleId="ListBullet4">
    <w:name w:val="List Bullet 4"/>
    <w:basedOn w:val="List4"/>
    <w:rsid w:val="00EF5CD6"/>
    <w:pPr>
      <w:numPr>
        <w:numId w:val="2"/>
      </w:numPr>
    </w:pPr>
  </w:style>
  <w:style w:type="paragraph" w:styleId="ListBullet5">
    <w:name w:val="List Bullet 5"/>
    <w:basedOn w:val="List5"/>
    <w:rsid w:val="00EF5CD6"/>
    <w:pPr>
      <w:numPr>
        <w:numId w:val="3"/>
      </w:numPr>
    </w:pPr>
  </w:style>
  <w:style w:type="paragraph" w:styleId="ListContinue2">
    <w:name w:val="List Continue 2"/>
    <w:basedOn w:val="List2"/>
    <w:rsid w:val="00EF5CD6"/>
    <w:pPr>
      <w:ind w:firstLine="0"/>
    </w:pPr>
  </w:style>
  <w:style w:type="paragraph" w:styleId="ListContinue3">
    <w:name w:val="List Continue 3"/>
    <w:basedOn w:val="List3"/>
    <w:rsid w:val="00EF5CD6"/>
    <w:pPr>
      <w:ind w:left="1021" w:firstLine="0"/>
    </w:pPr>
  </w:style>
  <w:style w:type="paragraph" w:styleId="ListContinue4">
    <w:name w:val="List Continue 4"/>
    <w:basedOn w:val="List4"/>
    <w:rsid w:val="00EF5CD6"/>
    <w:pPr>
      <w:ind w:firstLine="0"/>
    </w:pPr>
  </w:style>
  <w:style w:type="paragraph" w:styleId="ListContinue5">
    <w:name w:val="List Continue 5"/>
    <w:basedOn w:val="List5"/>
    <w:rsid w:val="00EF5CD6"/>
    <w:pPr>
      <w:ind w:firstLine="0"/>
    </w:pPr>
  </w:style>
  <w:style w:type="paragraph" w:styleId="ListNumber3">
    <w:name w:val="List Number 3"/>
    <w:basedOn w:val="List3"/>
    <w:rsid w:val="00EF5CD6"/>
    <w:pPr>
      <w:numPr>
        <w:numId w:val="4"/>
      </w:numPr>
    </w:pPr>
  </w:style>
  <w:style w:type="paragraph" w:styleId="ListNumber4">
    <w:name w:val="List Number 4"/>
    <w:basedOn w:val="List4"/>
    <w:rsid w:val="00EF5CD6"/>
    <w:pPr>
      <w:numPr>
        <w:numId w:val="5"/>
      </w:numPr>
    </w:pPr>
  </w:style>
  <w:style w:type="paragraph" w:styleId="ListNumber5">
    <w:name w:val="List Number 5"/>
    <w:basedOn w:val="List5"/>
    <w:rsid w:val="00EF5CD6"/>
    <w:pPr>
      <w:numPr>
        <w:numId w:val="6"/>
      </w:numPr>
    </w:pPr>
  </w:style>
  <w:style w:type="paragraph" w:styleId="BlockText">
    <w:name w:val="Block Text"/>
    <w:basedOn w:val="Normal"/>
    <w:rsid w:val="00EF5CD6"/>
    <w:pPr>
      <w:spacing w:after="120"/>
      <w:ind w:left="1440" w:right="1440"/>
    </w:pPr>
  </w:style>
  <w:style w:type="character" w:customStyle="1" w:styleId="Subscript">
    <w:name w:val="Subscript"/>
    <w:basedOn w:val="DefaultParagraphFont"/>
    <w:rsid w:val="00EF5CD6"/>
    <w:rPr>
      <w:sz w:val="16"/>
      <w:vertAlign w:val="subscript"/>
    </w:rPr>
  </w:style>
  <w:style w:type="character" w:customStyle="1" w:styleId="Superscript">
    <w:name w:val="Superscript"/>
    <w:basedOn w:val="DefaultParagraphFont"/>
    <w:rsid w:val="00EF5CD6"/>
    <w:rPr>
      <w:sz w:val="16"/>
      <w:vertAlign w:val="superscript"/>
    </w:rPr>
  </w:style>
  <w:style w:type="character" w:customStyle="1" w:styleId="Symbols">
    <w:name w:val="Symbols"/>
    <w:basedOn w:val="DefaultParagraphFont"/>
    <w:rsid w:val="00EF5CD6"/>
    <w:rPr>
      <w:rFonts w:ascii="Symbol" w:hAnsi="Symbol"/>
    </w:rPr>
  </w:style>
  <w:style w:type="character" w:customStyle="1" w:styleId="MenuOptions">
    <w:name w:val="Menu Options"/>
    <w:basedOn w:val="DefaultParagraphFont"/>
    <w:rsid w:val="00EF5CD6"/>
    <w:rPr>
      <w:rFonts w:ascii="Arial Narrow" w:hAnsi="Arial Narrow"/>
      <w:smallCaps/>
    </w:rPr>
  </w:style>
  <w:style w:type="character" w:customStyle="1" w:styleId="Buttons">
    <w:name w:val="Buttons"/>
    <w:basedOn w:val="DefaultParagraphFont"/>
    <w:rsid w:val="00EF5CD6"/>
    <w:rPr>
      <w:b/>
    </w:rPr>
  </w:style>
  <w:style w:type="character" w:customStyle="1" w:styleId="Underlined">
    <w:name w:val="Underlined"/>
    <w:basedOn w:val="DefaultParagraphFont"/>
    <w:rsid w:val="00EF5CD6"/>
    <w:rPr>
      <w:u w:val="single"/>
    </w:rPr>
  </w:style>
  <w:style w:type="paragraph" w:customStyle="1" w:styleId="TableBodyTextRight">
    <w:name w:val="Table Body Text Right"/>
    <w:basedOn w:val="TableBodyText"/>
    <w:rsid w:val="00EF5CD6"/>
    <w:pPr>
      <w:widowControl w:val="0"/>
      <w:autoSpaceDE w:val="0"/>
      <w:autoSpaceDN w:val="0"/>
      <w:adjustRightInd w:val="0"/>
      <w:jc w:val="right"/>
    </w:pPr>
    <w:rPr>
      <w:rFonts w:cs="Arial"/>
      <w:szCs w:val="18"/>
    </w:rPr>
  </w:style>
  <w:style w:type="paragraph" w:customStyle="1" w:styleId="CopyrightText">
    <w:name w:val="Copyright Text"/>
    <w:basedOn w:val="BodyText"/>
    <w:rsid w:val="00EF5CD6"/>
    <w:rPr>
      <w:sz w:val="18"/>
    </w:rPr>
  </w:style>
  <w:style w:type="paragraph" w:customStyle="1" w:styleId="BodySmallRight">
    <w:name w:val="Body Small Right"/>
    <w:basedOn w:val="BodyTextRight"/>
    <w:rsid w:val="00EF5CD6"/>
    <w:rPr>
      <w:sz w:val="18"/>
      <w:szCs w:val="18"/>
    </w:rPr>
  </w:style>
  <w:style w:type="paragraph" w:customStyle="1" w:styleId="MarginEdition">
    <w:name w:val="Margin Edition"/>
    <w:basedOn w:val="MarginNote"/>
    <w:rsid w:val="00EF5CD6"/>
    <w:pPr>
      <w:spacing w:before="0" w:after="0"/>
    </w:pPr>
    <w:rPr>
      <w:rFonts w:ascii="Times New Roman" w:hAnsi="Times New Roman"/>
      <w:color w:val="999999"/>
    </w:rPr>
  </w:style>
  <w:style w:type="paragraph" w:customStyle="1" w:styleId="Spacer">
    <w:name w:val="Spacer"/>
    <w:basedOn w:val="Normal"/>
    <w:rsid w:val="00EF5CD6"/>
    <w:rPr>
      <w:sz w:val="2"/>
      <w:szCs w:val="2"/>
    </w:rPr>
  </w:style>
  <w:style w:type="character" w:customStyle="1" w:styleId="Small">
    <w:name w:val="Small"/>
    <w:basedOn w:val="DefaultParagraphFont"/>
    <w:rsid w:val="00EF5CD6"/>
    <w:rPr>
      <w:sz w:val="16"/>
    </w:rPr>
  </w:style>
  <w:style w:type="paragraph" w:customStyle="1" w:styleId="WideTable">
    <w:name w:val="Wide Table"/>
    <w:basedOn w:val="Normal"/>
    <w:rsid w:val="00EF5CD6"/>
    <w:pPr>
      <w:ind w:left="-1418"/>
    </w:pPr>
    <w:rPr>
      <w:sz w:val="2"/>
      <w:szCs w:val="2"/>
    </w:rPr>
  </w:style>
  <w:style w:type="character" w:styleId="PageNumber">
    <w:name w:val="page number"/>
    <w:basedOn w:val="DefaultParagraphFont"/>
    <w:rsid w:val="00EF5CD6"/>
  </w:style>
  <w:style w:type="paragraph" w:styleId="Quote">
    <w:name w:val="Quote"/>
    <w:basedOn w:val="Heading1"/>
    <w:link w:val="QuoteChar"/>
    <w:qFormat/>
    <w:rsid w:val="00EF5CD6"/>
    <w:rPr>
      <w:b w:val="0"/>
      <w:sz w:val="72"/>
      <w:szCs w:val="72"/>
      <w:lang w:val="en-NZ"/>
    </w:rPr>
  </w:style>
  <w:style w:type="character" w:customStyle="1" w:styleId="QuoteChar">
    <w:name w:val="Quote Char"/>
    <w:basedOn w:val="DefaultParagraphFont"/>
    <w:link w:val="Quote"/>
    <w:rsid w:val="00EF5C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5CD6"/>
    <w:pPr>
      <w:pageBreakBefore/>
    </w:pPr>
  </w:style>
  <w:style w:type="paragraph" w:customStyle="1" w:styleId="Border">
    <w:name w:val="Border"/>
    <w:basedOn w:val="Normal"/>
    <w:qFormat/>
    <w:rsid w:val="00EF5C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5CD6"/>
    <w:rPr>
      <w:b/>
      <w:bCs/>
      <w:i/>
      <w:iCs/>
      <w:color w:val="auto"/>
    </w:rPr>
  </w:style>
  <w:style w:type="paragraph" w:styleId="IntenseQuote">
    <w:name w:val="Intense Quote"/>
    <w:basedOn w:val="Normal"/>
    <w:next w:val="Normal"/>
    <w:link w:val="IntenseQuoteChar"/>
    <w:uiPriority w:val="30"/>
    <w:qFormat/>
    <w:rsid w:val="00EF5C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5C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5CD6"/>
    <w:rPr>
      <w:smallCaps/>
      <w:color w:val="auto"/>
      <w:u w:val="single"/>
    </w:rPr>
  </w:style>
  <w:style w:type="character" w:styleId="IntenseReference">
    <w:name w:val="Intense Reference"/>
    <w:basedOn w:val="DefaultParagraphFont"/>
    <w:uiPriority w:val="32"/>
    <w:qFormat/>
    <w:rsid w:val="00EF5CD6"/>
    <w:rPr>
      <w:b/>
      <w:bCs/>
      <w:smallCaps/>
      <w:color w:val="auto"/>
      <w:spacing w:val="5"/>
      <w:u w:val="single"/>
    </w:rPr>
  </w:style>
  <w:style w:type="paragraph" w:customStyle="1" w:styleId="2ColumnHeading">
    <w:name w:val="2Column Heading"/>
    <w:basedOn w:val="BodyText"/>
    <w:qFormat/>
    <w:rsid w:val="00EF5CD6"/>
    <w:pPr>
      <w:spacing w:after="60"/>
      <w:ind w:left="-2268"/>
    </w:pPr>
    <w:rPr>
      <w:b/>
    </w:rPr>
  </w:style>
  <w:style w:type="paragraph" w:customStyle="1" w:styleId="Heading1TOC">
    <w:name w:val="Heading1 TOC"/>
    <w:basedOn w:val="Normal"/>
    <w:qFormat/>
    <w:rsid w:val="00EF5CD6"/>
    <w:pPr>
      <w:spacing w:before="240" w:after="120"/>
    </w:pPr>
    <w:rPr>
      <w:rFonts w:ascii="Times New Roman" w:hAnsi="Times New Roman"/>
      <w:b/>
      <w:sz w:val="32"/>
    </w:rPr>
  </w:style>
  <w:style w:type="paragraph" w:customStyle="1" w:styleId="Heading2TOC">
    <w:name w:val="Heading2 TOC"/>
    <w:basedOn w:val="Normal"/>
    <w:qFormat/>
    <w:rsid w:val="00EF5CD6"/>
    <w:pPr>
      <w:spacing w:before="240" w:after="60"/>
    </w:pPr>
    <w:rPr>
      <w:rFonts w:ascii="Times New Roman" w:hAnsi="Times New Roman"/>
      <w:b/>
      <w:sz w:val="28"/>
    </w:rPr>
  </w:style>
  <w:style w:type="character" w:customStyle="1" w:styleId="Underline">
    <w:name w:val="Underline"/>
    <w:basedOn w:val="DefaultParagraphFont"/>
    <w:qFormat/>
    <w:rsid w:val="00EF5CD6"/>
    <w:rPr>
      <w:u w:val="single"/>
    </w:rPr>
  </w:style>
  <w:style w:type="paragraph" w:styleId="BalloonText">
    <w:name w:val="Balloon Text"/>
    <w:basedOn w:val="Normal"/>
    <w:link w:val="BalloonTextChar"/>
    <w:rsid w:val="00EF5CD6"/>
    <w:rPr>
      <w:rFonts w:ascii="Tahoma" w:hAnsi="Tahoma" w:cs="Tahoma"/>
      <w:sz w:val="16"/>
      <w:szCs w:val="16"/>
    </w:rPr>
  </w:style>
  <w:style w:type="character" w:customStyle="1" w:styleId="BalloonTextChar">
    <w:name w:val="Balloon Text Char"/>
    <w:basedOn w:val="DefaultParagraphFont"/>
    <w:link w:val="BalloonText"/>
    <w:rsid w:val="00EF5C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5C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5C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5CD6"/>
    <w:rPr>
      <w:b/>
      <w:color w:val="660033"/>
      <w:spacing w:val="0"/>
    </w:rPr>
  </w:style>
  <w:style w:type="paragraph" w:customStyle="1" w:styleId="Nameditemlist">
    <w:name w:val="Named item list"/>
    <w:basedOn w:val="BodyText"/>
    <w:qFormat/>
    <w:rsid w:val="00EF5CD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1302</Words>
  <Characters>7922</Characters>
  <Application>Microsoft Office Word</Application>
  <DocSecurity>0</DocSecurity>
  <Lines>272</Lines>
  <Paragraphs>132</Paragraphs>
  <ScaleCrop>false</ScaleCrop>
  <Company>Author-it Software Corporation Ltd.</Company>
  <LinksUpToDate>false</LinksUpToDate>
  <CharactersWithSpaces>9143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ICPSP351C Prepare machine and drying/curing unit</dc:title>
  <dc:subject>Approved</dc:subject>
  <dc:creator>Innovation and Business Skills Australia</dc:creator>
  <cp:keywords>Revision Number: 1</cp:keywords>
  <dc:description>Review Date: 12 April 2008</dc:description>
  <cp:lastModifiedBy>TPCMS</cp:lastModifiedBy>
  <cp:revision>3</cp:revision>
  <dcterms:created xsi:type="dcterms:W3CDTF">2013-10-25T06:16:00Z</dcterms:created>
  <dcterms:modified xsi:type="dcterms:W3CDTF">2013-10-25T06:16:00Z</dcterms:modified>
</cp:coreProperties>
</file>