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B76" w:rsidP="00F21B76">
      <w:pPr>
        <w:pStyle w:val="Title"/>
      </w:pPr>
      <w:r>
        <w:fldChar w:fldCharType="begin"/>
      </w:r>
      <w:r>
        <w:instrText xml:space="preserve"> TITLE   \* MERGEFORMAT </w:instrText>
      </w:r>
      <w:r>
        <w:fldChar w:fldCharType="separate"/>
      </w:r>
      <w:r>
        <w:t>ICPSP221C Prepare substrate</w:t>
      </w:r>
      <w:r>
        <w:fldChar w:fldCharType="end"/>
      </w:r>
    </w:p>
    <w:p w:rsidR="00F21B76" w:rsidP="00F21B76">
      <w:pPr>
        <w:pStyle w:val="Version"/>
        <w:sectPr w:rsidSect="00AE00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0041" w:rsidP="00AE0041">
      <w:pPr>
        <w:pStyle w:val="SuperHeading"/>
      </w:pPr>
      <w:r w:rsidRPr="00AE0041">
        <w:t>ICPSP221C Prepare substrate</w:t>
      </w:r>
    </w:p>
    <w:p w:rsidR="00000000" w:rsidRPr="00AE0041" w:rsidP="00AE0041">
      <w:pPr>
        <w:pStyle w:val="SuperHeading"/>
      </w:pPr>
    </w:p>
    <w:p w:rsidR="00000000" w:rsidRPr="00AE0041" w:rsidP="00AE0041">
      <w:pPr>
        <w:pStyle w:val="Heading1"/>
      </w:pPr>
      <w:bookmarkStart w:id="1" w:name="O_83631"/>
      <w:bookmarkEnd w:id="1"/>
      <w:r w:rsidRPr="00AE0041">
        <w:t>Modification History</w:t>
      </w:r>
    </w:p>
    <w:p w:rsidR="00000000" w:rsidRPr="00AE0041" w:rsidP="00AE0041">
      <w:pPr>
        <w:pStyle w:val="BodyText"/>
      </w:pPr>
      <w:r w:rsidRPr="00AE0041">
        <w:t>Not applicable.</w:t>
      </w:r>
    </w:p>
    <w:p w:rsidR="00000000" w:rsidRPr="00AE0041" w:rsidP="00AE0041">
      <w:pPr>
        <w:pStyle w:val="AllowPageBreak"/>
      </w:pPr>
    </w:p>
    <w:p w:rsidR="00000000" w:rsidRPr="00AE0041" w:rsidP="00AE0041">
      <w:pPr>
        <w:pStyle w:val="Heading1"/>
      </w:pPr>
      <w:bookmarkStart w:id="2" w:name="O_83632"/>
      <w:bookmarkEnd w:id="2"/>
      <w:r w:rsidRPr="00AE0041">
        <w:t>Unit Descriptor</w:t>
      </w:r>
    </w:p>
    <w:tbl>
      <w:tblPr>
        <w:tblW w:w="0" w:type="auto"/>
        <w:tblLayout w:type="fixed"/>
        <w:tblCellMar>
          <w:left w:w="62" w:type="dxa"/>
          <w:right w:w="62" w:type="dxa"/>
        </w:tblCellMar>
        <w:tblLook w:val="0000"/>
      </w:tblPr>
      <w:tblGrid>
        <w:gridCol w:w="2670"/>
        <w:gridCol w:w="5852"/>
      </w:tblGrid>
      <w:tr w:rsidTr="00F21B76">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r w:rsidRPr="00AE0041">
              <w:t xml:space="preserve">This unit describes the performance outcomes, skills and knowledge required to prepare a wide range of substrates for screen </w:t>
            </w:r>
            <w:r w:rsidRPr="00AE0041">
              <w:t>printing.</w:t>
            </w:r>
          </w:p>
          <w:p w:rsidR="00000000" w:rsidRPr="00AE0041" w:rsidP="00AE0041">
            <w:pPr>
              <w:pStyle w:val="BodyText"/>
            </w:pPr>
            <w:r w:rsidRPr="00AE0041">
              <w:t>In some cases there may be an overlap with ICPCF221C Set up and produce basic guillotined product; if substrate preparation is substantially guillotining then ICPCF221C Set up and produce basic guillotined product should be used.</w:t>
            </w:r>
          </w:p>
        </w:tc>
      </w:tr>
    </w:tbl>
    <w:p w:rsidR="00000000" w:rsidRPr="00AE0041" w:rsidP="00AE0041">
      <w:pPr>
        <w:pStyle w:val="BodyText"/>
      </w:pPr>
    </w:p>
    <w:p w:rsidR="00000000" w:rsidRPr="00AE0041" w:rsidP="00AE0041">
      <w:pPr>
        <w:pStyle w:val="AllowPageBreak"/>
      </w:pPr>
    </w:p>
    <w:p w:rsidR="00000000" w:rsidRPr="00AE0041" w:rsidP="00AE0041">
      <w:pPr>
        <w:pStyle w:val="Heading1"/>
      </w:pPr>
      <w:bookmarkStart w:id="3" w:name="O_83633"/>
      <w:bookmarkEnd w:id="3"/>
      <w:r w:rsidRPr="00AE0041">
        <w:t>Application of the Unit</w:t>
      </w:r>
    </w:p>
    <w:tbl>
      <w:tblPr>
        <w:tblW w:w="0" w:type="auto"/>
        <w:tblLayout w:type="fixed"/>
        <w:tblCellMar>
          <w:left w:w="62" w:type="dxa"/>
          <w:right w:w="62" w:type="dxa"/>
        </w:tblCellMar>
        <w:tblLook w:val="0000"/>
      </w:tblPr>
      <w:tblGrid>
        <w:gridCol w:w="2756"/>
        <w:gridCol w:w="5766"/>
      </w:tblGrid>
      <w:tr w:rsidTr="00F21B7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r w:rsidRPr="00AE0041">
              <w:t>This unit requires the individual to prepare substrates for screen printing.</w:t>
            </w:r>
          </w:p>
        </w:tc>
      </w:tr>
    </w:tbl>
    <w:p w:rsidR="00000000" w:rsidRPr="00AE0041" w:rsidP="00AE0041">
      <w:pPr>
        <w:pStyle w:val="BodyText"/>
      </w:pPr>
    </w:p>
    <w:p w:rsidR="00000000" w:rsidRPr="00AE0041" w:rsidP="00AE0041">
      <w:pPr>
        <w:pStyle w:val="AllowPageBreak"/>
      </w:pPr>
    </w:p>
    <w:p w:rsidR="00000000" w:rsidRPr="00AE0041" w:rsidP="00AE0041">
      <w:pPr>
        <w:pStyle w:val="Heading1"/>
      </w:pPr>
      <w:bookmarkStart w:id="4" w:name="O_83634"/>
      <w:bookmarkEnd w:id="4"/>
      <w:r w:rsidRPr="00AE0041">
        <w:t>Licensing/Regulatory Information</w:t>
      </w:r>
    </w:p>
    <w:p w:rsidR="00000000" w:rsidRPr="00AE0041" w:rsidP="00AE0041">
      <w:pPr>
        <w:pStyle w:val="BodyText"/>
      </w:pPr>
      <w:r w:rsidRPr="00AE0041">
        <w:t>Not applicable.</w:t>
      </w:r>
    </w:p>
    <w:p w:rsidR="00000000" w:rsidRPr="00AE0041" w:rsidP="00AE0041">
      <w:pPr>
        <w:pStyle w:val="AllowPageBreak"/>
      </w:pPr>
    </w:p>
    <w:p w:rsidR="00000000" w:rsidRPr="00AE0041" w:rsidP="00AE0041">
      <w:pPr>
        <w:pStyle w:val="Heading1"/>
      </w:pPr>
      <w:bookmarkStart w:id="5" w:name="O_83636"/>
      <w:bookmarkEnd w:id="5"/>
      <w:r w:rsidRPr="00AE0041">
        <w:t>Pre-Requisites</w:t>
      </w:r>
    </w:p>
    <w:tbl>
      <w:tblPr>
        <w:tblW w:w="0" w:type="auto"/>
        <w:tblLayout w:type="fixed"/>
        <w:tblCellMar>
          <w:left w:w="62" w:type="dxa"/>
          <w:right w:w="62" w:type="dxa"/>
        </w:tblCellMar>
        <w:tblLook w:val="0000"/>
      </w:tblPr>
      <w:tblGrid>
        <w:gridCol w:w="2775"/>
        <w:gridCol w:w="1295"/>
        <w:gridCol w:w="4452"/>
      </w:tblGrid>
      <w:tr w:rsidTr="00F21B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p>
        </w:tc>
      </w:tr>
      <w:tr w:rsidTr="00F21B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p>
        </w:tc>
      </w:tr>
      <w:tr w:rsidTr="00F21B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p>
        </w:tc>
      </w:tr>
    </w:tbl>
    <w:p w:rsidR="00000000" w:rsidRPr="00AE0041" w:rsidP="00AE0041">
      <w:pPr>
        <w:pStyle w:val="BodyText"/>
      </w:pPr>
    </w:p>
    <w:p w:rsidR="00000000" w:rsidRPr="00AE0041" w:rsidP="00AE0041">
      <w:pPr>
        <w:pStyle w:val="AllowPageBreak"/>
      </w:pPr>
    </w:p>
    <w:p w:rsidR="00000000" w:rsidRPr="00AE0041" w:rsidP="00AE0041">
      <w:pPr>
        <w:pStyle w:val="Heading1"/>
      </w:pPr>
      <w:bookmarkStart w:id="6" w:name="O_83635"/>
      <w:bookmarkEnd w:id="6"/>
      <w:r w:rsidRPr="00AE0041">
        <w:t>Employability Skills Information</w:t>
      </w:r>
    </w:p>
    <w:tbl>
      <w:tblPr>
        <w:tblW w:w="0" w:type="auto"/>
        <w:tblLayout w:type="fixed"/>
        <w:tblCellMar>
          <w:left w:w="62" w:type="dxa"/>
          <w:right w:w="62" w:type="dxa"/>
        </w:tblCellMar>
        <w:tblLook w:val="0000"/>
      </w:tblPr>
      <w:tblGrid>
        <w:gridCol w:w="2802"/>
        <w:gridCol w:w="5720"/>
      </w:tblGrid>
      <w:tr w:rsidTr="00F21B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r w:rsidRPr="00AE0041">
              <w:t>This unit contains employability skills.</w:t>
            </w:r>
          </w:p>
        </w:tc>
      </w:tr>
    </w:tbl>
    <w:p w:rsidR="00000000" w:rsidRPr="00AE0041" w:rsidP="00AE0041">
      <w:pPr>
        <w:pStyle w:val="BodyText"/>
      </w:pPr>
    </w:p>
    <w:p w:rsidR="00000000" w:rsidRPr="00AE0041" w:rsidP="00AE0041">
      <w:pPr>
        <w:pStyle w:val="AllowPageBreak"/>
      </w:pPr>
    </w:p>
    <w:p w:rsidR="00000000" w:rsidRPr="00AE0041" w:rsidP="00AE0041">
      <w:pPr>
        <w:pStyle w:val="Heading1"/>
      </w:pPr>
      <w:bookmarkStart w:id="7" w:name="O_83637"/>
      <w:bookmarkEnd w:id="7"/>
      <w:r w:rsidRPr="00AE0041">
        <w:t>Elements and Performance Criteria Pre-Content</w:t>
      </w:r>
    </w:p>
    <w:tbl>
      <w:tblPr>
        <w:tblW w:w="0" w:type="auto"/>
        <w:tblLayout w:type="fixed"/>
        <w:tblCellMar>
          <w:left w:w="62" w:type="dxa"/>
          <w:right w:w="62" w:type="dxa"/>
        </w:tblCellMar>
        <w:tblLook w:val="0000"/>
      </w:tblPr>
      <w:tblGrid>
        <w:gridCol w:w="2517"/>
        <w:gridCol w:w="6005"/>
      </w:tblGrid>
      <w:tr w:rsidTr="00F21B76">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t>Elements describe the essential outcomes of a unit of competency.</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r w:rsidRPr="00AE0041">
              <w:t>Performance criteria describe the performance needed to demonstrate achievement of the element. Where bold italicised text is used, further information is detailed in the required skills and knowledge section and the range statement. Assessment of performa</w:t>
            </w:r>
            <w:r w:rsidRPr="00AE0041">
              <w:t>nce is to be consistent with the evidence guide.</w:t>
            </w:r>
          </w:p>
        </w:tc>
      </w:tr>
    </w:tbl>
    <w:p w:rsidR="00000000" w:rsidRPr="00AE0041" w:rsidP="00AE0041">
      <w:pPr>
        <w:pStyle w:val="BodyText"/>
      </w:pPr>
    </w:p>
    <w:p w:rsidR="00000000" w:rsidRPr="00AE0041" w:rsidP="00AE0041">
      <w:pPr>
        <w:pStyle w:val="AllowPageBreak"/>
      </w:pPr>
    </w:p>
    <w:p w:rsidR="00000000" w:rsidRPr="00AE0041" w:rsidP="00AE0041">
      <w:pPr>
        <w:pStyle w:val="Heading1"/>
      </w:pPr>
      <w:bookmarkStart w:id="8" w:name="O_83638"/>
      <w:bookmarkEnd w:id="8"/>
      <w:r w:rsidRPr="00AE0041">
        <w:t>Elements and Performance Criteria</w:t>
      </w:r>
    </w:p>
    <w:tbl>
      <w:tblPr>
        <w:tblW w:w="0" w:type="auto"/>
        <w:tblLayout w:type="fixed"/>
        <w:tblCellMar>
          <w:left w:w="62" w:type="dxa"/>
          <w:right w:w="62" w:type="dxa"/>
        </w:tblCellMar>
        <w:tblLook w:val="0000"/>
      </w:tblPr>
      <w:tblGrid>
        <w:gridCol w:w="2517"/>
        <w:gridCol w:w="6005"/>
      </w:tblGrid>
      <w:tr w:rsidTr="00F21B76">
        <w:tblPrEx>
          <w:tblW w:w="0" w:type="auto"/>
          <w:tblLayout w:type="fixed"/>
          <w:tblCellMar>
            <w:left w:w="62" w:type="dxa"/>
            <w:right w:w="62" w:type="dxa"/>
          </w:tblCellMar>
          <w:tblLook w:val="0000"/>
        </w:tblPrEx>
        <w:trPr>
          <w:tblHeader/>
        </w:trPr>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r w:rsidRPr="00AE0041">
              <w:rPr>
                <w:rStyle w:val="SpecialBold"/>
              </w:rPr>
              <w:t>ELEMENT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PERFORMANCE CRITERIA</w:t>
            </w:r>
          </w:p>
        </w:tc>
      </w:tr>
      <w:tr w:rsidTr="00F21B76">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List"/>
              <w:rPr>
                <w:lang w:val="en-NZ"/>
              </w:rPr>
            </w:pPr>
            <w:r w:rsidRPr="00AE0041">
              <w:t>1.</w:t>
            </w:r>
            <w:r w:rsidRPr="00AE0041">
              <w:tab/>
              <w:t>Select substrate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List2"/>
            </w:pPr>
            <w:r w:rsidRPr="00AE0041">
              <w:t>1.1.</w:t>
            </w:r>
            <w:r w:rsidRPr="00AE0041">
              <w:tab/>
            </w:r>
            <w:r w:rsidRPr="00AE0041">
              <w:rPr>
                <w:rStyle w:val="BoldandItalics"/>
              </w:rPr>
              <w:t>Substrates</w:t>
            </w:r>
            <w:r w:rsidRPr="00AE0041">
              <w:t xml:space="preserve"> are selected according to job specifications</w:t>
            </w:r>
          </w:p>
          <w:p w:rsidR="00000000" w:rsidP="00AE0041">
            <w:pPr>
              <w:pStyle w:val="List2"/>
              <w:rPr>
                <w:lang w:val="en-NZ"/>
              </w:rPr>
            </w:pPr>
            <w:r w:rsidRPr="00AE0041">
              <w:t>1.2.</w:t>
            </w:r>
            <w:r w:rsidRPr="00AE0041">
              <w:tab/>
            </w:r>
            <w:r w:rsidRPr="00AE0041">
              <w:t xml:space="preserve">Substrates selected are to be of suitable form and </w:t>
            </w:r>
            <w:r w:rsidRPr="00AE0041">
              <w:rPr>
                <w:rStyle w:val="BoldandItalics"/>
              </w:rPr>
              <w:t>quality</w:t>
            </w:r>
            <w:r w:rsidRPr="00AE0041">
              <w:t xml:space="preserve"> according to job specifications and the end use of the product</w:t>
            </w:r>
          </w:p>
        </w:tc>
      </w:tr>
      <w:tr w:rsidTr="00F21B76">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List"/>
              <w:rPr>
                <w:lang w:val="en-NZ"/>
              </w:rPr>
            </w:pPr>
            <w:r w:rsidRPr="00AE0041">
              <w:t>2.</w:t>
            </w:r>
            <w:r w:rsidRPr="00AE0041">
              <w:tab/>
              <w:t>Process substrate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List2"/>
            </w:pPr>
            <w:r w:rsidRPr="00AE0041">
              <w:t>2.1.</w:t>
            </w:r>
            <w:r w:rsidRPr="00AE0041">
              <w:tab/>
              <w:t>Processing of substrate is carried out according to job specifications</w:t>
            </w:r>
          </w:p>
          <w:p w:rsidR="00000000" w:rsidRPr="00AE0041" w:rsidP="00AE0041">
            <w:pPr>
              <w:pStyle w:val="List2"/>
            </w:pPr>
            <w:r w:rsidRPr="00AE0041">
              <w:t>2.2.</w:t>
            </w:r>
            <w:r w:rsidRPr="00AE0041">
              <w:tab/>
              <w:t xml:space="preserve">Necessary preventive action is </w:t>
            </w:r>
            <w:r w:rsidRPr="00AE0041">
              <w:t>taken to avoid wastage and to ensure best yield with respect to grain direction and the type of substrate selected</w:t>
            </w:r>
          </w:p>
          <w:p w:rsidR="00000000" w:rsidRPr="00AE0041" w:rsidP="00AE0041">
            <w:pPr>
              <w:pStyle w:val="List2"/>
            </w:pPr>
            <w:r w:rsidRPr="00AE0041">
              <w:t>2.3.</w:t>
            </w:r>
            <w:r w:rsidRPr="00AE0041">
              <w:tab/>
              <w:t>User maintenance requirements are identified and implemented according to manufacturer's/supplier's instructions</w:t>
            </w:r>
          </w:p>
          <w:p w:rsidR="00000000" w:rsidRPr="00AE0041" w:rsidP="00AE0041">
            <w:pPr>
              <w:pStyle w:val="List2"/>
            </w:pPr>
            <w:r w:rsidRPr="00AE0041">
              <w:t>2.4.</w:t>
            </w:r>
            <w:r w:rsidRPr="00AE0041">
              <w:tab/>
              <w:t>Substrate is inspe</w:t>
            </w:r>
            <w:r w:rsidRPr="00AE0041">
              <w:t>cted and print capability assessed, including the need for any special preparation requirements</w:t>
            </w:r>
          </w:p>
          <w:p w:rsidR="00000000" w:rsidRPr="00AE0041" w:rsidP="00AE0041">
            <w:pPr>
              <w:pStyle w:val="List2"/>
            </w:pPr>
            <w:r w:rsidRPr="00AE0041">
              <w:t>2.5.</w:t>
            </w:r>
            <w:r w:rsidRPr="00AE0041">
              <w:tab/>
              <w:t>Substrate is suitably pre-treated, where required</w:t>
            </w:r>
          </w:p>
          <w:p w:rsidR="00000000" w:rsidP="00AE0041">
            <w:pPr>
              <w:pStyle w:val="List2"/>
              <w:rPr>
                <w:lang w:val="en-NZ"/>
              </w:rPr>
            </w:pPr>
            <w:r w:rsidRPr="00AE0041">
              <w:t>2.6.</w:t>
            </w:r>
            <w:r w:rsidRPr="00AE0041">
              <w:tab/>
              <w:t>Substrate is appropriately labelled according to job specifications</w:t>
            </w:r>
          </w:p>
        </w:tc>
      </w:tr>
      <w:tr w:rsidTr="00F21B76">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List"/>
              <w:rPr>
                <w:lang w:val="en-NZ"/>
              </w:rPr>
            </w:pPr>
            <w:r w:rsidRPr="00AE0041">
              <w:t>3.</w:t>
            </w:r>
            <w:r w:rsidRPr="00AE0041">
              <w:tab/>
              <w:t>Store and handle substrate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List2"/>
            </w:pPr>
            <w:r w:rsidRPr="00AE0041">
              <w:t>3</w:t>
            </w:r>
            <w:r w:rsidRPr="00AE0041">
              <w:t>.1.</w:t>
            </w:r>
            <w:r w:rsidRPr="00AE0041">
              <w:tab/>
              <w:t>Materials are safely handled according to manufacturer's/supplier's specifications</w:t>
            </w:r>
          </w:p>
          <w:p w:rsidR="00000000" w:rsidRPr="00AE0041" w:rsidP="00AE0041">
            <w:pPr>
              <w:pStyle w:val="List2"/>
            </w:pPr>
            <w:r w:rsidRPr="00AE0041">
              <w:t>3.2.</w:t>
            </w:r>
            <w:r w:rsidRPr="00AE0041">
              <w:tab/>
              <w:t>Materials and substrate are appropriately handled and stored according to manufacturer's/supplier's specifications to prevent damage and hazards to personnel</w:t>
            </w:r>
          </w:p>
          <w:p w:rsidR="00000000" w:rsidRPr="00AE0041" w:rsidP="00AE0041">
            <w:pPr>
              <w:pStyle w:val="List2"/>
            </w:pPr>
            <w:r w:rsidRPr="00AE0041">
              <w:t>3.3.</w:t>
            </w:r>
            <w:r w:rsidRPr="00AE0041">
              <w:tab/>
            </w:r>
            <w:r w:rsidRPr="00AE0041">
              <w:t xml:space="preserve">Offcuts of materials are disposed of according to regulatory requirements and </w:t>
            </w:r>
            <w:r w:rsidRPr="00AE0041">
              <w:rPr>
                <w:rStyle w:val="BoldandItalics"/>
              </w:rPr>
              <w:t>enterprise procedures</w:t>
            </w:r>
          </w:p>
        </w:tc>
      </w:tr>
    </w:tbl>
    <w:p w:rsidR="00000000" w:rsidRPr="00AE0041" w:rsidP="00AE0041">
      <w:pPr>
        <w:pStyle w:val="BodyText"/>
      </w:pPr>
    </w:p>
    <w:p w:rsidR="00000000" w:rsidRPr="00AE0041" w:rsidP="00AE0041">
      <w:pPr>
        <w:pStyle w:val="AllowPageBreak"/>
      </w:pPr>
    </w:p>
    <w:p w:rsidR="00000000" w:rsidRPr="00AE0041" w:rsidP="00AE0041">
      <w:pPr>
        <w:pStyle w:val="Heading1"/>
      </w:pPr>
      <w:bookmarkStart w:id="9" w:name="O_83639"/>
      <w:bookmarkEnd w:id="9"/>
      <w:r w:rsidRPr="00AE0041">
        <w:t>Required Skills and Knowledge</w:t>
      </w:r>
    </w:p>
    <w:tbl>
      <w:tblPr>
        <w:tblW w:w="0" w:type="auto"/>
        <w:tblLayout w:type="fixed"/>
        <w:tblCellMar>
          <w:left w:w="62" w:type="dxa"/>
          <w:right w:w="62" w:type="dxa"/>
        </w:tblCellMar>
        <w:tblLook w:val="0000"/>
      </w:tblPr>
      <w:tblGrid>
        <w:gridCol w:w="8522"/>
      </w:tblGrid>
      <w:tr w:rsidTr="00F21B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REQUIRED SKILLS AND KNOWLEDGE</w:t>
            </w:r>
          </w:p>
        </w:tc>
      </w:tr>
      <w:tr w:rsidTr="00F21B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t>This section describes the skills and knowledge required for this unit.</w:t>
            </w:r>
          </w:p>
        </w:tc>
      </w:tr>
      <w:tr w:rsidTr="00F21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Required skills</w:t>
            </w:r>
          </w:p>
        </w:tc>
      </w:tr>
      <w:tr w:rsidTr="00F21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ListBullet"/>
            </w:pPr>
            <w:r w:rsidRPr="00AE0041">
              <w:t>OHS in relation to operating machinery such as safely switching off machinery before cleaning is started</w:t>
            </w:r>
          </w:p>
          <w:p w:rsidR="00000000" w:rsidRPr="00AE0041" w:rsidP="00AE0041">
            <w:pPr>
              <w:pStyle w:val="ListBullet"/>
            </w:pPr>
            <w:r w:rsidRPr="00AE0041">
              <w:t>communication of ideas and information by implementing user maintenance requirements</w:t>
            </w:r>
          </w:p>
          <w:p w:rsidR="00000000" w:rsidRPr="00AE0041" w:rsidP="00AE0041">
            <w:pPr>
              <w:pStyle w:val="ListBullet"/>
            </w:pPr>
            <w:r w:rsidRPr="00AE0041">
              <w:t>collecting, analysing and organising information</w:t>
            </w:r>
            <w:r w:rsidRPr="00AE0041">
              <w:t xml:space="preserve"> by inspecting substrates and assessing their print capacity</w:t>
            </w:r>
          </w:p>
          <w:p w:rsidR="00000000" w:rsidRPr="00AE0041" w:rsidP="00AE0041">
            <w:pPr>
              <w:pStyle w:val="ListBullet"/>
            </w:pPr>
            <w:r w:rsidRPr="00AE0041">
              <w:t>planning and organising activities by selecting substrate to ensure best yield according to job specifications</w:t>
            </w:r>
          </w:p>
          <w:p w:rsidR="00000000" w:rsidRPr="00AE0041" w:rsidP="00AE0041">
            <w:pPr>
              <w:pStyle w:val="ListBullet"/>
            </w:pPr>
            <w:r w:rsidRPr="00AE0041">
              <w:t>teamwork when maintaining the production process in association with fellow workers</w:t>
            </w:r>
          </w:p>
          <w:p w:rsidR="00000000" w:rsidRPr="00AE0041" w:rsidP="00AE0041">
            <w:pPr>
              <w:pStyle w:val="ListBullet"/>
            </w:pPr>
            <w:r w:rsidRPr="00AE0041">
              <w:t>mathematical ideas and techniques by appropriately storing materials and substrate</w:t>
            </w:r>
          </w:p>
          <w:p w:rsidR="00000000" w:rsidRPr="00AE0041" w:rsidP="00AE0041">
            <w:pPr>
              <w:pStyle w:val="ListBullet"/>
            </w:pPr>
            <w:r w:rsidRPr="00AE0041">
              <w:t>problem-solving skills by disposing of waste and offcuts according to enterprise procedures</w:t>
            </w:r>
          </w:p>
          <w:p w:rsidR="00000000" w:rsidP="00AE0041">
            <w:pPr>
              <w:pStyle w:val="ListBullet"/>
              <w:rPr>
                <w:lang w:val="en-NZ"/>
              </w:rPr>
            </w:pPr>
            <w:r w:rsidRPr="00AE0041">
              <w:t>use of technology by using basic tools to prepare substrates</w:t>
            </w:r>
          </w:p>
        </w:tc>
      </w:tr>
      <w:tr w:rsidTr="00F21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Required knowledge</w:t>
            </w:r>
          </w:p>
        </w:tc>
      </w:tr>
      <w:tr w:rsidTr="00F21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ListBullet"/>
            </w:pPr>
            <w:r w:rsidRPr="00AE0041">
              <w:t>safe handling of processing equipment and tools</w:t>
            </w:r>
          </w:p>
          <w:p w:rsidR="00000000" w:rsidRPr="00AE0041" w:rsidP="00AE0041">
            <w:pPr>
              <w:pStyle w:val="ListBullet"/>
            </w:pPr>
            <w:r w:rsidRPr="00AE0041">
              <w:t>OHS concerns when preparing substrates</w:t>
            </w:r>
          </w:p>
          <w:p w:rsidR="00000000" w:rsidRPr="00AE0041" w:rsidP="00AE0041">
            <w:pPr>
              <w:pStyle w:val="ListBullet"/>
            </w:pPr>
            <w:r w:rsidRPr="00AE0041">
              <w:t>safe practices for handling substrates and equipment</w:t>
            </w:r>
          </w:p>
          <w:p w:rsidR="00000000" w:rsidRPr="00AE0041" w:rsidP="00AE0041">
            <w:pPr>
              <w:pStyle w:val="ListBullet"/>
            </w:pPr>
            <w:r w:rsidRPr="00AE0041">
              <w:t>identification of chosen substrate</w:t>
            </w:r>
          </w:p>
          <w:p w:rsidR="00000000" w:rsidRPr="00AE0041" w:rsidP="00AE0041">
            <w:pPr>
              <w:pStyle w:val="ListBullet"/>
            </w:pPr>
            <w:r w:rsidRPr="00AE0041">
              <w:t>identity of each of the chosen substrates</w:t>
            </w:r>
          </w:p>
          <w:p w:rsidR="00000000" w:rsidRPr="00AE0041" w:rsidP="00AE0041">
            <w:pPr>
              <w:pStyle w:val="ListBullet"/>
            </w:pPr>
            <w:r w:rsidRPr="00AE0041">
              <w:t>final application of each of the subs</w:t>
            </w:r>
            <w:r w:rsidRPr="00AE0041">
              <w:t>trates after printing</w:t>
            </w:r>
          </w:p>
          <w:p w:rsidR="00000000" w:rsidRPr="00AE0041" w:rsidP="00AE0041">
            <w:pPr>
              <w:pStyle w:val="ListBullet"/>
            </w:pPr>
            <w:r w:rsidRPr="00AE0041">
              <w:t>choosing the grade/thickness of substrate</w:t>
            </w:r>
          </w:p>
          <w:p w:rsidR="00000000" w:rsidRPr="00AE0041" w:rsidP="00AE0041">
            <w:pPr>
              <w:pStyle w:val="ListBullet"/>
            </w:pPr>
            <w:r w:rsidRPr="00AE0041">
              <w:t>preparation and pre-treatment of substrate before printing</w:t>
            </w:r>
          </w:p>
          <w:p w:rsidR="00000000" w:rsidRPr="00AE0041" w:rsidP="00AE0041">
            <w:pPr>
              <w:pStyle w:val="ListBullet"/>
            </w:pPr>
            <w:r w:rsidRPr="00AE0041">
              <w:t>defects and irregularities of the substrate</w:t>
            </w:r>
          </w:p>
          <w:p w:rsidR="00000000" w:rsidRPr="00AE0041" w:rsidP="00AE0041">
            <w:pPr>
              <w:pStyle w:val="ListBullet"/>
            </w:pPr>
            <w:r w:rsidRPr="00AE0041">
              <w:t>pre-treatment of the surface that is required before printing</w:t>
            </w:r>
          </w:p>
          <w:p w:rsidR="00000000" w:rsidRPr="00AE0041" w:rsidP="00AE0041">
            <w:pPr>
              <w:pStyle w:val="ListBullet"/>
            </w:pPr>
            <w:r w:rsidRPr="00AE0041">
              <w:t>tests that should be undert</w:t>
            </w:r>
            <w:r w:rsidRPr="00AE0041">
              <w:t>aken to determine the suitability of the substrate for printing</w:t>
            </w:r>
          </w:p>
          <w:p w:rsidR="00000000" w:rsidRPr="00AE0041" w:rsidP="00AE0041">
            <w:pPr>
              <w:pStyle w:val="ListBullet"/>
            </w:pPr>
            <w:r w:rsidRPr="00AE0041">
              <w:t>ensuring the best yield from substrate sheet/roll to prevent wastage</w:t>
            </w:r>
          </w:p>
          <w:p w:rsidR="00000000" w:rsidRPr="00AE0041" w:rsidP="00AE0041">
            <w:pPr>
              <w:pStyle w:val="ListBullet"/>
            </w:pPr>
            <w:r w:rsidRPr="00AE0041">
              <w:t>substrate cutting to obtain the least wastage</w:t>
            </w:r>
          </w:p>
          <w:p w:rsidR="00000000" w:rsidRPr="00AE0041" w:rsidP="00AE0041">
            <w:pPr>
              <w:pStyle w:val="ListBullet"/>
            </w:pPr>
            <w:r w:rsidRPr="00AE0041">
              <w:t>processing substrate according to job specifications</w:t>
            </w:r>
          </w:p>
          <w:p w:rsidR="00000000" w:rsidRPr="00AE0041" w:rsidP="00AE0041">
            <w:pPr>
              <w:pStyle w:val="ListBullet"/>
            </w:pPr>
            <w:r w:rsidRPr="00AE0041">
              <w:t>equipment/tools you use for preparing substrate</w:t>
            </w:r>
          </w:p>
          <w:p w:rsidR="00000000" w:rsidRPr="00AE0041" w:rsidP="00AE0041">
            <w:pPr>
              <w:pStyle w:val="ListBullet"/>
            </w:pPr>
            <w:r w:rsidRPr="00AE0041">
              <w:t>substrate preparation and the quality of preparation monitoring</w:t>
            </w:r>
          </w:p>
          <w:p w:rsidR="00000000" w:rsidRPr="00AE0041" w:rsidP="00AE0041">
            <w:pPr>
              <w:pStyle w:val="ListBullet"/>
            </w:pPr>
            <w:r w:rsidRPr="00AE0041">
              <w:t>proper stacking and storage of processed substrate</w:t>
            </w:r>
          </w:p>
          <w:p w:rsidR="00000000" w:rsidRPr="00AE0041" w:rsidP="00AE0041">
            <w:pPr>
              <w:pStyle w:val="ListBullet"/>
            </w:pPr>
            <w:r w:rsidRPr="00AE0041">
              <w:t>handling and storage procedures that are there to prevent damage to substrate prior to printi</w:t>
            </w:r>
            <w:r w:rsidRPr="00AE0041">
              <w:t>ng</w:t>
            </w:r>
          </w:p>
          <w:p w:rsidR="00000000" w:rsidRPr="00AE0041" w:rsidP="00AE0041">
            <w:pPr>
              <w:pStyle w:val="ListBullet"/>
            </w:pPr>
            <w:r w:rsidRPr="00AE0041">
              <w:t>substrate preparation according to job specifications</w:t>
            </w:r>
          </w:p>
          <w:p w:rsidR="00000000" w:rsidRPr="00AE0041" w:rsidP="00AE0041">
            <w:pPr>
              <w:pStyle w:val="ListBullet"/>
            </w:pPr>
            <w:r w:rsidRPr="00AE0041">
              <w:t>proper disposal of offcuts and environmental implications</w:t>
            </w:r>
          </w:p>
          <w:p w:rsidR="00000000" w:rsidRPr="00AE0041" w:rsidP="00AE0041">
            <w:pPr>
              <w:pStyle w:val="ListBullet"/>
            </w:pPr>
            <w:r w:rsidRPr="00AE0041">
              <w:t>correct procedures for the disposal of offcuts of substrate</w:t>
            </w:r>
          </w:p>
          <w:p w:rsidR="00000000" w:rsidRPr="00AE0041" w:rsidP="00AE0041">
            <w:pPr>
              <w:pStyle w:val="ListBullet"/>
            </w:pPr>
            <w:r w:rsidRPr="00AE0041">
              <w:t>environmental and conservation procedures that should be carried out</w:t>
            </w:r>
          </w:p>
          <w:p w:rsidR="00000000" w:rsidRPr="00AE0041" w:rsidP="00AE0041">
            <w:pPr>
              <w:pStyle w:val="ListBullet"/>
            </w:pPr>
            <w:r w:rsidRPr="00AE0041">
              <w:t>manuals, saf</w:t>
            </w:r>
            <w:r w:rsidRPr="00AE0041">
              <w:t>ety and other documentation that are relevant to this task and where they are kept and information that is included in these documents</w:t>
            </w:r>
          </w:p>
        </w:tc>
      </w:tr>
    </w:tbl>
    <w:p w:rsidR="00000000" w:rsidRPr="00AE0041" w:rsidP="00AE0041">
      <w:pPr>
        <w:pStyle w:val="BodyText"/>
      </w:pPr>
    </w:p>
    <w:p w:rsidR="00000000" w:rsidRPr="00AE0041" w:rsidP="00AE0041">
      <w:pPr>
        <w:pStyle w:val="AllowPageBreak"/>
      </w:pPr>
    </w:p>
    <w:p w:rsidR="00000000" w:rsidRPr="00AE0041" w:rsidP="00AE0041">
      <w:pPr>
        <w:pStyle w:val="Heading1"/>
      </w:pPr>
      <w:bookmarkStart w:id="10" w:name="O_83640"/>
      <w:bookmarkEnd w:id="10"/>
      <w:r w:rsidRPr="00AE0041">
        <w:t>Evidence Guide</w:t>
      </w:r>
    </w:p>
    <w:tbl>
      <w:tblPr>
        <w:tblW w:w="9570" w:type="dxa"/>
        <w:tblLayout w:type="fixed"/>
        <w:tblCellMar>
          <w:left w:w="62" w:type="dxa"/>
          <w:right w:w="62" w:type="dxa"/>
        </w:tblCellMar>
        <w:tblLook w:val="0000"/>
      </w:tblPr>
      <w:tblGrid>
        <w:gridCol w:w="3908"/>
        <w:gridCol w:w="5662"/>
      </w:tblGrid>
      <w:tr w:rsidTr="00F21B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EVIDENCE GUIDE</w:t>
            </w:r>
          </w:p>
        </w:tc>
      </w:tr>
      <w:tr w:rsidTr="00F21B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t>The Evidence Guide provides advice on assessment and must be read in conjunction with the performance criteria, required skills and knowledge, range statement and the Assessment Guidelines for the Training Package.</w:t>
            </w:r>
          </w:p>
        </w:tc>
      </w:tr>
      <w:tr w:rsidTr="00F2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p>
        </w:tc>
      </w:tr>
      <w:tr w:rsidTr="00F2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r w:rsidRPr="00AE0041">
              <w:t>Evidence of the following is essential:</w:t>
            </w:r>
          </w:p>
          <w:p w:rsidR="00000000" w:rsidRPr="00AE0041" w:rsidP="00AE0041">
            <w:pPr>
              <w:pStyle w:val="ListBullet"/>
            </w:pPr>
            <w:r w:rsidRPr="00AE0041">
              <w:t>correctly prepare substrates for screen printing according to job specifications</w:t>
            </w:r>
          </w:p>
          <w:p w:rsidR="00000000" w:rsidRPr="00AE0041" w:rsidP="00AE0041">
            <w:pPr>
              <w:pStyle w:val="ListBullet"/>
            </w:pPr>
            <w:r w:rsidRPr="00AE0041">
              <w:t>demonstrate an ability to find and use in</w:t>
            </w:r>
            <w:r w:rsidRPr="00AE0041">
              <w:t>formation relevant to the task from a variety of information sources</w:t>
            </w:r>
          </w:p>
          <w:p w:rsidR="00000000" w:rsidP="00AE0041">
            <w:pPr>
              <w:pStyle w:val="ListBullet"/>
              <w:rPr>
                <w:lang w:val="en-NZ"/>
              </w:rPr>
            </w:pPr>
            <w:r w:rsidRPr="00AE0041">
              <w:t>select and process TWO substrates commonly used within the industry sector according to manufacturer's and job specifications, enterprise procedures and the listed Performance Criteria.</w:t>
            </w:r>
          </w:p>
        </w:tc>
      </w:tr>
      <w:tr w:rsidTr="00F2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r w:rsidRPr="00AE0041">
              <w:t>Assessment must ensure:</w:t>
            </w:r>
          </w:p>
          <w:p w:rsidR="00000000" w:rsidP="00AE0041">
            <w:pPr>
              <w:pStyle w:val="ListBullet"/>
              <w:rPr>
                <w:lang w:val="en-NZ"/>
              </w:rPr>
            </w:pPr>
            <w:r w:rsidRPr="00AE0041">
              <w:t>assessment may take place on the job, off the job or a combination of both of theses. Off the job assessment must be undertaken in a closely simulated workplace environment.</w:t>
            </w:r>
          </w:p>
        </w:tc>
      </w:tr>
      <w:tr w:rsidTr="00F2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 xml:space="preserve">Method </w:t>
            </w:r>
            <w:r w:rsidRPr="00AE0041">
              <w:rPr>
                <w:rStyle w:val="SpecialBold"/>
              </w:rPr>
              <w:t>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r w:rsidRPr="00AE0041">
              <w:t>A range of assessment methods should be used to assess practical skills and knowledge. The following examples are appropriate for this unit:</w:t>
            </w:r>
          </w:p>
          <w:p w:rsidR="00000000" w:rsidP="00AE0041">
            <w:pPr>
              <w:pStyle w:val="ListBullet"/>
              <w:rPr>
                <w:lang w:val="en-NZ"/>
              </w:rPr>
            </w:pPr>
            <w:r w:rsidRPr="00AE0041">
              <w:t xml:space="preserve">direct questioning combined with review of portfolios of evidence and third party workplace reports </w:t>
            </w:r>
            <w:r w:rsidRPr="00AE0041">
              <w:t>of on-the-job performance by the candidate.</w:t>
            </w:r>
          </w:p>
        </w:tc>
      </w:tr>
      <w:tr w:rsidTr="00F2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r w:rsidRPr="00AE0041">
              <w:t>Holistic assessment with other units relevant to the industry sector, workplace and job role is recommended.</w:t>
            </w:r>
          </w:p>
        </w:tc>
      </w:tr>
    </w:tbl>
    <w:p w:rsidR="00000000" w:rsidRPr="00AE0041" w:rsidP="00AE0041">
      <w:pPr>
        <w:pStyle w:val="BodyText"/>
      </w:pPr>
    </w:p>
    <w:p w:rsidR="00000000" w:rsidRPr="00AE0041" w:rsidP="00AE0041">
      <w:pPr>
        <w:pStyle w:val="AllowPageBreak"/>
      </w:pPr>
    </w:p>
    <w:p w:rsidR="00000000" w:rsidRPr="00AE0041" w:rsidP="00AE0041">
      <w:pPr>
        <w:pStyle w:val="Heading1"/>
      </w:pPr>
      <w:bookmarkStart w:id="11" w:name="O_83641"/>
      <w:bookmarkEnd w:id="11"/>
      <w:r w:rsidRPr="00AE0041">
        <w:t>Range Statement</w:t>
      </w:r>
    </w:p>
    <w:tbl>
      <w:tblPr>
        <w:tblW w:w="0" w:type="auto"/>
        <w:tblLayout w:type="fixed"/>
        <w:tblCellMar>
          <w:left w:w="62" w:type="dxa"/>
          <w:right w:w="62" w:type="dxa"/>
        </w:tblCellMar>
        <w:tblLook w:val="0000"/>
      </w:tblPr>
      <w:tblGrid>
        <w:gridCol w:w="3509"/>
        <w:gridCol w:w="5013"/>
      </w:tblGrid>
      <w:tr w:rsidTr="00F21B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RANGE STATEMENT</w:t>
            </w:r>
          </w:p>
        </w:tc>
      </w:tr>
      <w:tr w:rsidTr="00F21B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t>The range statement relates to the unit of competency as a whole. It allows for different work environments and situations that may affect performance. Bold italicised wording, if used in the performance criteria, is detailed below. Essential operating con</w:t>
            </w:r>
            <w:r w:rsidRPr="00AE0041">
              <w:t>ditions that may be present with training and assessment (depending on the work situation, needs of the candidate, accessibility of the item, and local industry and regional contexts) may also be included.</w:t>
            </w:r>
          </w:p>
        </w:tc>
      </w:tr>
      <w:tr w:rsidTr="00F21B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BoldandItalics"/>
              </w:rPr>
              <w:t>Type of substrate</w:t>
            </w:r>
            <w:r w:rsidRPr="00AE0041">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ListBullet"/>
              <w:rPr>
                <w:lang w:val="en-NZ"/>
              </w:rPr>
            </w:pPr>
            <w:r w:rsidRPr="00AE0041">
              <w:t>substrates commonly used within the industry relative to industry sectors.</w:t>
            </w:r>
          </w:p>
        </w:tc>
      </w:tr>
      <w:tr w:rsidTr="00F21B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BoldandItalics"/>
              </w:rPr>
              <w:t>Quality standards</w:t>
            </w:r>
            <w:r w:rsidRPr="00AE0041">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ListBullet"/>
              <w:rPr>
                <w:lang w:val="en-NZ"/>
              </w:rPr>
            </w:pPr>
            <w:r w:rsidRPr="00AE0041">
              <w:t>should meet client requirements and enterprise and industry standards.</w:t>
            </w:r>
          </w:p>
        </w:tc>
      </w:tr>
      <w:tr w:rsidTr="00F21B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BoldandItalics"/>
              </w:rPr>
              <w:t>Enterprise procedures</w:t>
            </w:r>
            <w:r w:rsidRPr="00AE0041">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ListBullet"/>
              <w:rPr>
                <w:lang w:val="en-NZ"/>
              </w:rPr>
            </w:pPr>
            <w:r w:rsidRPr="00AE0041">
              <w:t>tasks must be performed according to ent</w:t>
            </w:r>
            <w:r w:rsidRPr="00AE0041">
              <w:t>erprise procedures.</w:t>
            </w:r>
          </w:p>
        </w:tc>
      </w:tr>
      <w:tr w:rsidTr="00F21B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BoldandItalics"/>
              </w:rPr>
              <w:t>Conversion methods</w:t>
            </w:r>
            <w:r w:rsidRPr="00AE0041">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ListBullet"/>
              <w:rPr>
                <w:lang w:val="en-NZ"/>
              </w:rPr>
            </w:pPr>
            <w:r w:rsidRPr="00AE0041">
              <w:t>variety of methods of converting substrate of a type commonly used in the industry relative to industry sectors.</w:t>
            </w:r>
          </w:p>
        </w:tc>
      </w:tr>
      <w:tr w:rsidTr="00F21B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BoldandItalics"/>
              </w:rPr>
              <w:t>Degree of autonomy</w:t>
            </w:r>
            <w:r w:rsidRPr="00AE0041">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ListBullet"/>
            </w:pPr>
            <w:r w:rsidRPr="00AE0041">
              <w:t>performing work under supervision to defined procedures to ensure production requirements are met.</w:t>
            </w:r>
          </w:p>
        </w:tc>
      </w:tr>
    </w:tbl>
    <w:p w:rsidR="00F21B76" w:rsidP="00AE0041">
      <w:pPr>
        <w:pStyle w:val="BodyText"/>
      </w:pPr>
    </w:p>
    <w:p w:rsidR="00F21B76" w:rsidP="00AE0041">
      <w:pPr>
        <w:pStyle w:val="BodyText"/>
      </w:pPr>
    </w:p>
    <w:p w:rsidR="00000000" w:rsidRPr="00AE0041" w:rsidP="00AE0041">
      <w:pPr>
        <w:pStyle w:val="Heading1"/>
      </w:pPr>
      <w:bookmarkStart w:id="12" w:name="O_83642"/>
      <w:bookmarkEnd w:id="12"/>
      <w:r w:rsidRPr="00AE0041">
        <w:t>Unit Sector(s)</w:t>
      </w:r>
    </w:p>
    <w:tbl>
      <w:tblPr>
        <w:tblW w:w="0" w:type="auto"/>
        <w:tblLayout w:type="fixed"/>
        <w:tblCellMar>
          <w:left w:w="62" w:type="dxa"/>
          <w:right w:w="62" w:type="dxa"/>
        </w:tblCellMar>
        <w:tblLook w:val="0000"/>
      </w:tblPr>
      <w:tblGrid>
        <w:gridCol w:w="2654"/>
        <w:gridCol w:w="5868"/>
      </w:tblGrid>
      <w:tr w:rsidTr="00F21B7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p>
        </w:tc>
      </w:tr>
    </w:tbl>
    <w:p w:rsidR="00000000" w:rsidRPr="00AE0041" w:rsidP="00AE0041">
      <w:pPr>
        <w:pStyle w:val="BodyText"/>
      </w:pPr>
    </w:p>
    <w:p w:rsidR="00000000" w:rsidRPr="00AE0041" w:rsidP="00AE0041">
      <w:pPr>
        <w:pStyle w:val="AllowPageBreak"/>
      </w:pPr>
    </w:p>
    <w:p w:rsidR="00000000" w:rsidRPr="00AE0041" w:rsidP="00AE0041">
      <w:pPr>
        <w:pStyle w:val="Heading1"/>
      </w:pPr>
      <w:bookmarkStart w:id="13" w:name="O_157168"/>
      <w:bookmarkEnd w:id="13"/>
      <w:r w:rsidRPr="00AE0041">
        <w:t>Competency field</w:t>
      </w:r>
    </w:p>
    <w:tbl>
      <w:tblPr>
        <w:tblW w:w="0" w:type="auto"/>
        <w:tblLayout w:type="fixed"/>
        <w:tblCellMar>
          <w:left w:w="62" w:type="dxa"/>
          <w:right w:w="62" w:type="dxa"/>
        </w:tblCellMar>
        <w:tblLook w:val="0000"/>
      </w:tblPr>
      <w:tblGrid>
        <w:gridCol w:w="2778"/>
        <w:gridCol w:w="5744"/>
      </w:tblGrid>
      <w:tr w:rsidTr="00F21B7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r w:rsidRPr="00AE0041">
              <w:t>Screen Printing</w:t>
            </w:r>
          </w:p>
        </w:tc>
      </w:tr>
    </w:tbl>
    <w:p w:rsidR="00000000" w:rsidRPr="00AE0041" w:rsidP="00AE0041">
      <w:pPr>
        <w:pStyle w:val="BodyText"/>
      </w:pPr>
    </w:p>
    <w:p w:rsidR="00000000" w:rsidRPr="00AE0041" w:rsidP="00AE0041">
      <w:pPr>
        <w:pStyle w:val="AllowPageBreak"/>
      </w:pPr>
    </w:p>
    <w:p w:rsidR="00000000" w:rsidRPr="00AE0041" w:rsidP="00AE0041">
      <w:pPr>
        <w:pStyle w:val="Heading1"/>
      </w:pPr>
      <w:bookmarkStart w:id="14" w:name="O_157167"/>
      <w:bookmarkEnd w:id="14"/>
      <w:r w:rsidRPr="00AE0041">
        <w:t>Co-requisite units</w:t>
      </w:r>
    </w:p>
    <w:tbl>
      <w:tblPr>
        <w:tblW w:w="0" w:type="auto"/>
        <w:tblLayout w:type="fixed"/>
        <w:tblCellMar>
          <w:left w:w="62" w:type="dxa"/>
          <w:right w:w="62" w:type="dxa"/>
        </w:tblCellMar>
        <w:tblLook w:val="0000"/>
      </w:tblPr>
      <w:tblGrid>
        <w:gridCol w:w="2641"/>
        <w:gridCol w:w="1322"/>
        <w:gridCol w:w="4559"/>
      </w:tblGrid>
      <w:tr w:rsidTr="00F21B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r w:rsidRPr="00AE00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p>
        </w:tc>
      </w:tr>
      <w:tr w:rsidTr="00F21B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41">
            <w:pPr>
              <w:pStyle w:val="BodyText"/>
              <w:rPr>
                <w:lang w:val="en-NZ"/>
              </w:rPr>
            </w:pPr>
          </w:p>
        </w:tc>
      </w:tr>
      <w:tr w:rsidTr="00F21B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41" w:rsidP="00AE0041">
            <w:pPr>
              <w:pStyle w:val="BodyText"/>
            </w:pPr>
          </w:p>
        </w:tc>
      </w:tr>
    </w:tbl>
    <w:p w:rsidR="00000000" w:rsidRPr="00AE0041" w:rsidP="00AE0041">
      <w:pPr>
        <w:pStyle w:val="BodyText"/>
      </w:pPr>
    </w:p>
    <w:p w:rsidR="00000000" w:rsidRPr="00AE0041" w:rsidP="00AE0041"/>
    <w:sectPr w:rsidSect="00AE00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B76" w:rsidP="00F21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76" w:rsidP="00AE0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1B76" w:rsidP="00AE00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1B76" w:rsidP="00AE00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B76" w:rsidP="00F21B7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76" w:rsidP="00AE0041">
    <w:pPr>
      <w:pStyle w:val="Header"/>
      <w:framePr w:wrap="around"/>
    </w:pPr>
    <w:r>
      <w:fldChar w:fldCharType="begin"/>
    </w:r>
    <w:r>
      <w:instrText xml:space="preserve"> TITLE   \* MERGEFORMAT </w:instrText>
    </w:r>
    <w:r>
      <w:fldChar w:fldCharType="separate"/>
    </w:r>
    <w:r>
      <w:t>ICPSP221C Prepare substrate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1B76" w:rsidP="00AE00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F288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6294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0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0041"/>
    <w:pPr>
      <w:spacing w:before="360" w:after="60"/>
      <w:outlineLvl w:val="0"/>
    </w:pPr>
    <w:rPr>
      <w:sz w:val="32"/>
    </w:rPr>
  </w:style>
  <w:style w:type="paragraph" w:styleId="Heading2">
    <w:name w:val="heading 2"/>
    <w:basedOn w:val="HeadingBase"/>
    <w:next w:val="BodyText"/>
    <w:link w:val="Heading2Char"/>
    <w:qFormat/>
    <w:rsid w:val="00AE0041"/>
    <w:pPr>
      <w:keepLines/>
      <w:spacing w:before="240" w:after="120"/>
      <w:outlineLvl w:val="1"/>
    </w:pPr>
    <w:rPr>
      <w:sz w:val="28"/>
      <w:szCs w:val="40"/>
    </w:rPr>
  </w:style>
  <w:style w:type="paragraph" w:styleId="Heading3">
    <w:name w:val="heading 3"/>
    <w:basedOn w:val="HeadingBase"/>
    <w:next w:val="BodyText"/>
    <w:link w:val="Heading3Char"/>
    <w:qFormat/>
    <w:rsid w:val="00AE0041"/>
    <w:pPr>
      <w:spacing w:before="180" w:after="120"/>
      <w:outlineLvl w:val="2"/>
    </w:pPr>
    <w:rPr>
      <w:spacing w:val="-10"/>
      <w:kern w:val="32"/>
    </w:rPr>
  </w:style>
  <w:style w:type="paragraph" w:styleId="Heading4">
    <w:name w:val="heading 4"/>
    <w:basedOn w:val="HeadingBase"/>
    <w:next w:val="BodyText"/>
    <w:link w:val="Heading4Char"/>
    <w:qFormat/>
    <w:rsid w:val="00AE0041"/>
    <w:pPr>
      <w:spacing w:before="160" w:after="120"/>
      <w:outlineLvl w:val="3"/>
    </w:pPr>
    <w:rPr>
      <w:sz w:val="22"/>
    </w:rPr>
  </w:style>
  <w:style w:type="paragraph" w:styleId="Heading5">
    <w:name w:val="heading 5"/>
    <w:basedOn w:val="HeadingBase"/>
    <w:next w:val="Normal"/>
    <w:link w:val="Heading5Char"/>
    <w:qFormat/>
    <w:rsid w:val="00AE0041"/>
    <w:pPr>
      <w:spacing w:before="80"/>
      <w:outlineLvl w:val="4"/>
    </w:pPr>
    <w:rPr>
      <w:color w:val="918585"/>
      <w:sz w:val="20"/>
    </w:rPr>
  </w:style>
  <w:style w:type="paragraph" w:styleId="Heading6">
    <w:name w:val="heading 6"/>
    <w:basedOn w:val="HeadingBase"/>
    <w:next w:val="Normal"/>
    <w:link w:val="Heading6Char"/>
    <w:qFormat/>
    <w:rsid w:val="00AE0041"/>
    <w:pPr>
      <w:spacing w:before="60"/>
      <w:outlineLvl w:val="5"/>
    </w:pPr>
    <w:rPr>
      <w:color w:val="918585"/>
      <w:sz w:val="20"/>
    </w:rPr>
  </w:style>
  <w:style w:type="paragraph" w:styleId="Heading7">
    <w:name w:val="heading 7"/>
    <w:basedOn w:val="Normal"/>
    <w:next w:val="Normal"/>
    <w:link w:val="Heading7Char"/>
    <w:qFormat/>
    <w:rsid w:val="00AE0041"/>
    <w:pPr>
      <w:ind w:left="720"/>
      <w:outlineLvl w:val="6"/>
    </w:pPr>
    <w:rPr>
      <w:i/>
    </w:rPr>
  </w:style>
  <w:style w:type="paragraph" w:styleId="Heading8">
    <w:name w:val="heading 8"/>
    <w:basedOn w:val="Normal"/>
    <w:next w:val="Normal"/>
    <w:link w:val="Heading8Char"/>
    <w:qFormat/>
    <w:rsid w:val="00AE0041"/>
    <w:pPr>
      <w:ind w:left="720"/>
      <w:outlineLvl w:val="7"/>
    </w:pPr>
    <w:rPr>
      <w:i/>
    </w:rPr>
  </w:style>
  <w:style w:type="paragraph" w:styleId="Heading9">
    <w:name w:val="heading 9"/>
    <w:basedOn w:val="Normal"/>
    <w:next w:val="Normal"/>
    <w:link w:val="Heading9Char"/>
    <w:qFormat/>
    <w:rsid w:val="00AE0041"/>
    <w:pPr>
      <w:ind w:left="720"/>
      <w:outlineLvl w:val="8"/>
    </w:pPr>
    <w:rPr>
      <w:i/>
    </w:rPr>
  </w:style>
  <w:style w:type="character" w:default="1" w:styleId="DefaultParagraphFont">
    <w:name w:val="Default Paragraph Font"/>
    <w:uiPriority w:val="1"/>
    <w:unhideWhenUsed/>
    <w:rsid w:val="00AE0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041"/>
  </w:style>
  <w:style w:type="character" w:customStyle="1" w:styleId="Heading1Char">
    <w:name w:val="Heading 1 Char"/>
    <w:basedOn w:val="DefaultParagraphFont"/>
    <w:link w:val="Heading1"/>
    <w:rsid w:val="00AE0041"/>
    <w:rPr>
      <w:rFonts w:ascii="Times New Roman" w:eastAsia="Times New Roman" w:hAnsi="Times New Roman" w:cs="Times New Roman"/>
      <w:b/>
      <w:sz w:val="32"/>
      <w:szCs w:val="20"/>
      <w:lang w:eastAsia="en-US"/>
    </w:rPr>
  </w:style>
  <w:style w:type="paragraph" w:styleId="BodyText">
    <w:name w:val="Body Text"/>
    <w:basedOn w:val="Normal"/>
    <w:link w:val="BodyTextChar"/>
    <w:rsid w:val="00AE00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0041"/>
    <w:rPr>
      <w:rFonts w:ascii="Times New Roman" w:eastAsia="Times New Roman" w:hAnsi="Times New Roman" w:cs="Times New Roman"/>
      <w:sz w:val="24"/>
      <w:lang w:val="en-US" w:eastAsia="en-US"/>
    </w:rPr>
  </w:style>
  <w:style w:type="paragraph" w:styleId="Footer">
    <w:name w:val="footer"/>
    <w:basedOn w:val="Normal"/>
    <w:link w:val="FooterChar"/>
    <w:rsid w:val="00AE0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041"/>
    <w:rPr>
      <w:rFonts w:ascii="Times New Roman" w:eastAsia="Times New Roman" w:hAnsi="Times New Roman" w:cs="Times New Roman"/>
      <w:sz w:val="16"/>
      <w:lang w:val="en-US" w:eastAsia="en-US"/>
    </w:rPr>
  </w:style>
  <w:style w:type="paragraph" w:styleId="List">
    <w:name w:val="List"/>
    <w:basedOn w:val="BodyText"/>
    <w:next w:val="BodyText"/>
    <w:rsid w:val="00AE0041"/>
    <w:pPr>
      <w:tabs>
        <w:tab w:val="left" w:pos="340"/>
      </w:tabs>
      <w:spacing w:before="60" w:after="60"/>
      <w:ind w:left="340" w:hanging="340"/>
    </w:pPr>
  </w:style>
  <w:style w:type="paragraph" w:styleId="ListBullet">
    <w:name w:val="List Bullet"/>
    <w:basedOn w:val="List"/>
    <w:rsid w:val="00AE0041"/>
    <w:pPr>
      <w:numPr>
        <w:numId w:val="12"/>
      </w:numPr>
      <w:tabs>
        <w:tab w:val="clear" w:pos="340"/>
      </w:tabs>
      <w:spacing w:before="40" w:after="40"/>
    </w:pPr>
  </w:style>
  <w:style w:type="character" w:customStyle="1" w:styleId="SpecialBold">
    <w:name w:val="Special Bold"/>
    <w:basedOn w:val="DefaultParagraphFont"/>
    <w:rsid w:val="00AE0041"/>
    <w:rPr>
      <w:b/>
      <w:spacing w:val="0"/>
    </w:rPr>
  </w:style>
  <w:style w:type="paragraph" w:styleId="Header">
    <w:name w:val="header"/>
    <w:basedOn w:val="Normal"/>
    <w:link w:val="HeaderChar"/>
    <w:rsid w:val="00AE0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0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0041"/>
    <w:pPr>
      <w:spacing w:before="240" w:after="120"/>
      <w:outlineLvl w:val="0"/>
    </w:pPr>
    <w:rPr>
      <w:rFonts w:ascii="Times New Roman" w:hAnsi="Times New Roman"/>
      <w:b/>
      <w:sz w:val="28"/>
    </w:rPr>
  </w:style>
  <w:style w:type="paragraph" w:customStyle="1" w:styleId="AllowPageBreak">
    <w:name w:val="AllowPageBreak"/>
    <w:rsid w:val="00AE00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0041"/>
    <w:pPr>
      <w:tabs>
        <w:tab w:val="left" w:pos="680"/>
      </w:tabs>
      <w:spacing w:before="60" w:after="60"/>
      <w:ind w:left="680" w:hanging="340"/>
    </w:pPr>
  </w:style>
  <w:style w:type="character" w:customStyle="1" w:styleId="BoldandItalics">
    <w:name w:val="Bold and Italics"/>
    <w:qFormat/>
    <w:rsid w:val="00AE0041"/>
    <w:rPr>
      <w:b/>
      <w:i/>
      <w:u w:val="none"/>
    </w:rPr>
  </w:style>
  <w:style w:type="character" w:customStyle="1" w:styleId="Heading2Char">
    <w:name w:val="Heading 2 Char"/>
    <w:basedOn w:val="DefaultParagraphFont"/>
    <w:link w:val="Heading2"/>
    <w:rsid w:val="00AE0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0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00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0041"/>
    <w:rPr>
      <w:rFonts w:ascii="Courier New" w:eastAsia="Times New Roman" w:hAnsi="Courier New" w:cs="Times New Roman"/>
      <w:i/>
      <w:szCs w:val="20"/>
      <w:lang w:val="en-US" w:eastAsia="en-US"/>
    </w:rPr>
  </w:style>
  <w:style w:type="paragraph" w:customStyle="1" w:styleId="HeadingBase">
    <w:name w:val="Heading Base"/>
    <w:rsid w:val="00AE0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041"/>
    <w:pPr>
      <w:tabs>
        <w:tab w:val="right" w:leader="dot" w:pos="9072"/>
      </w:tabs>
      <w:ind w:left="567"/>
    </w:pPr>
    <w:rPr>
      <w:szCs w:val="22"/>
    </w:rPr>
  </w:style>
  <w:style w:type="paragraph" w:customStyle="1" w:styleId="TOCBase">
    <w:name w:val="TOC Base"/>
    <w:rsid w:val="00AE0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041"/>
    <w:pPr>
      <w:tabs>
        <w:tab w:val="right" w:leader="dot" w:pos="9072"/>
      </w:tabs>
      <w:spacing w:before="40" w:after="40"/>
      <w:ind w:left="284"/>
    </w:pPr>
    <w:rPr>
      <w:rFonts w:ascii="Times New Roman" w:hAnsi="Times New Roman"/>
    </w:rPr>
  </w:style>
  <w:style w:type="paragraph" w:styleId="TOC1">
    <w:name w:val="toc 1"/>
    <w:basedOn w:val="TOCBase"/>
    <w:next w:val="Normal"/>
    <w:rsid w:val="00AE00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0041"/>
    <w:pPr>
      <w:spacing w:before="5040"/>
      <w:jc w:val="center"/>
    </w:pPr>
    <w:rPr>
      <w:sz w:val="48"/>
      <w:szCs w:val="72"/>
      <w:lang w:val="en-US"/>
    </w:rPr>
  </w:style>
  <w:style w:type="character" w:customStyle="1" w:styleId="TitleChar">
    <w:name w:val="Title Char"/>
    <w:basedOn w:val="DefaultParagraphFont"/>
    <w:link w:val="Title"/>
    <w:rsid w:val="00AE0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041"/>
    <w:pPr>
      <w:tabs>
        <w:tab w:val="left" w:pos="3600"/>
        <w:tab w:val="left" w:pos="3958"/>
      </w:tabs>
    </w:pPr>
  </w:style>
  <w:style w:type="paragraph" w:customStyle="1" w:styleId="Note">
    <w:name w:val="Note"/>
    <w:basedOn w:val="BodyText"/>
    <w:rsid w:val="00AE0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041"/>
    <w:pPr>
      <w:framePr w:wrap="auto" w:hAnchor="text" w:y="6049"/>
    </w:pPr>
    <w:rPr>
      <w:color w:val="000000"/>
      <w:sz w:val="40"/>
    </w:rPr>
  </w:style>
  <w:style w:type="paragraph" w:customStyle="1" w:styleId="TOCTitle">
    <w:name w:val="TOCTitle"/>
    <w:basedOn w:val="Heading1"/>
    <w:rsid w:val="00AE0041"/>
    <w:pPr>
      <w:spacing w:after="240"/>
      <w:jc w:val="center"/>
      <w:outlineLvl w:val="9"/>
    </w:pPr>
    <w:rPr>
      <w:caps/>
    </w:rPr>
  </w:style>
  <w:style w:type="paragraph" w:customStyle="1" w:styleId="Version">
    <w:name w:val="Version"/>
    <w:rsid w:val="00AE00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0041"/>
    <w:pPr>
      <w:numPr>
        <w:numId w:val="13"/>
      </w:numPr>
      <w:tabs>
        <w:tab w:val="clear" w:pos="680"/>
      </w:tabs>
    </w:pPr>
  </w:style>
  <w:style w:type="paragraph" w:styleId="Index1">
    <w:name w:val="index 1"/>
    <w:basedOn w:val="Normal"/>
    <w:next w:val="Normal"/>
    <w:semiHidden/>
    <w:rsid w:val="00AE0041"/>
    <w:pPr>
      <w:keepNext w:val="0"/>
      <w:tabs>
        <w:tab w:val="right" w:pos="4176"/>
      </w:tabs>
      <w:ind w:left="198" w:hanging="198"/>
    </w:pPr>
    <w:rPr>
      <w:rFonts w:ascii="Garamond" w:hAnsi="Garamond"/>
    </w:rPr>
  </w:style>
  <w:style w:type="paragraph" w:styleId="IndexHeading">
    <w:name w:val="index heading"/>
    <w:basedOn w:val="Normal"/>
    <w:next w:val="Index1"/>
    <w:semiHidden/>
    <w:rsid w:val="00AE0041"/>
    <w:pPr>
      <w:spacing w:before="120" w:after="120"/>
    </w:pPr>
    <w:rPr>
      <w:rFonts w:ascii="Arial" w:hAnsi="Arial"/>
      <w:b/>
      <w:color w:val="918585"/>
      <w:sz w:val="24"/>
    </w:rPr>
  </w:style>
  <w:style w:type="paragraph" w:customStyle="1" w:styleId="Chapter">
    <w:name w:val="Chapter"/>
    <w:basedOn w:val="Normal"/>
    <w:rsid w:val="00AE0041"/>
    <w:pPr>
      <w:spacing w:before="240"/>
    </w:pPr>
    <w:rPr>
      <w:rFonts w:ascii="Times New Roman" w:hAnsi="Times New Roman"/>
      <w:smallCaps/>
      <w:spacing w:val="80"/>
      <w:sz w:val="28"/>
    </w:rPr>
  </w:style>
  <w:style w:type="paragraph" w:customStyle="1" w:styleId="InChapter">
    <w:name w:val="InChapter"/>
    <w:basedOn w:val="Heading3"/>
    <w:rsid w:val="00AE0041"/>
    <w:pPr>
      <w:spacing w:after="240"/>
      <w:outlineLvl w:val="9"/>
    </w:pPr>
    <w:rPr>
      <w:noProof/>
    </w:rPr>
  </w:style>
  <w:style w:type="paragraph" w:styleId="Index2">
    <w:name w:val="index 2"/>
    <w:basedOn w:val="Normal"/>
    <w:next w:val="Normal"/>
    <w:semiHidden/>
    <w:rsid w:val="00AE0041"/>
    <w:pPr>
      <w:tabs>
        <w:tab w:val="right" w:pos="4176"/>
      </w:tabs>
      <w:ind w:left="568" w:hanging="284"/>
    </w:pPr>
    <w:rPr>
      <w:rFonts w:ascii="Garamond" w:hAnsi="Garamond"/>
    </w:rPr>
  </w:style>
  <w:style w:type="paragraph" w:customStyle="1" w:styleId="Byline">
    <w:name w:val="Byline"/>
    <w:rsid w:val="00AE0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041"/>
    <w:pPr>
      <w:tabs>
        <w:tab w:val="clear" w:pos="3600"/>
        <w:tab w:val="clear" w:pos="3958"/>
      </w:tabs>
      <w:jc w:val="right"/>
    </w:pPr>
  </w:style>
  <w:style w:type="character" w:styleId="Emphasis">
    <w:name w:val="Emphasis"/>
    <w:basedOn w:val="DefaultParagraphFont"/>
    <w:qFormat/>
    <w:rsid w:val="00AE0041"/>
    <w:rPr>
      <w:i/>
    </w:rPr>
  </w:style>
  <w:style w:type="paragraph" w:styleId="Caption">
    <w:name w:val="caption"/>
    <w:basedOn w:val="BodyText"/>
    <w:next w:val="Normal"/>
    <w:qFormat/>
    <w:rsid w:val="00AE0041"/>
    <w:pPr>
      <w:framePr w:w="2268" w:hSpace="181" w:vSpace="181" w:wrap="around" w:vAnchor="text" w:hAnchor="page" w:x="1135" w:y="285" w:anchorLock="1"/>
    </w:pPr>
    <w:rPr>
      <w:i/>
    </w:rPr>
  </w:style>
  <w:style w:type="paragraph" w:customStyle="1" w:styleId="MiniTOCTitle">
    <w:name w:val="MiniTOCTitle"/>
    <w:basedOn w:val="Heading4"/>
    <w:rsid w:val="00AE0041"/>
    <w:pPr>
      <w:spacing w:before="240"/>
      <w:outlineLvl w:val="9"/>
    </w:pPr>
    <w:rPr>
      <w:noProof/>
      <w:sz w:val="24"/>
    </w:rPr>
  </w:style>
  <w:style w:type="paragraph" w:customStyle="1" w:styleId="MiniTOCItem">
    <w:name w:val="MiniTOCItem"/>
    <w:basedOn w:val="ListBullet"/>
    <w:rsid w:val="00AE0041"/>
    <w:pPr>
      <w:numPr>
        <w:numId w:val="0"/>
      </w:numPr>
      <w:tabs>
        <w:tab w:val="right" w:leader="dot" w:pos="6521"/>
      </w:tabs>
      <w:spacing w:before="0" w:after="0"/>
    </w:pPr>
  </w:style>
  <w:style w:type="paragraph" w:customStyle="1" w:styleId="TOFTitle">
    <w:name w:val="TOFTitle"/>
    <w:basedOn w:val="TOCTitle"/>
    <w:rsid w:val="00AE0041"/>
  </w:style>
  <w:style w:type="paragraph" w:styleId="TableofFigures">
    <w:name w:val="table of figures"/>
    <w:basedOn w:val="Normal"/>
    <w:next w:val="Normal"/>
    <w:semiHidden/>
    <w:rsid w:val="00AE0041"/>
    <w:pPr>
      <w:tabs>
        <w:tab w:val="right" w:leader="dot" w:pos="9072"/>
      </w:tabs>
      <w:ind w:left="970" w:hanging="403"/>
    </w:pPr>
    <w:rPr>
      <w:rFonts w:ascii="Times New Roman" w:hAnsi="Times New Roman"/>
      <w:b/>
    </w:rPr>
  </w:style>
  <w:style w:type="paragraph" w:styleId="ListNumber">
    <w:name w:val="List Number"/>
    <w:basedOn w:val="List"/>
    <w:rsid w:val="00AE0041"/>
    <w:pPr>
      <w:numPr>
        <w:numId w:val="10"/>
      </w:numPr>
    </w:pPr>
  </w:style>
  <w:style w:type="character" w:customStyle="1" w:styleId="WingdingSymbols">
    <w:name w:val="Wingding Symbols"/>
    <w:rsid w:val="00AE0041"/>
    <w:rPr>
      <w:rFonts w:ascii="Wingdings" w:hAnsi="Wingdings"/>
    </w:rPr>
  </w:style>
  <w:style w:type="paragraph" w:customStyle="1" w:styleId="TableHeading">
    <w:name w:val="Table Heading"/>
    <w:basedOn w:val="HeadingBase"/>
    <w:rsid w:val="00AE0041"/>
    <w:pPr>
      <w:keepLines/>
      <w:pBdr>
        <w:bottom w:val="single" w:sz="6" w:space="1" w:color="918585"/>
      </w:pBdr>
      <w:spacing w:before="240"/>
    </w:pPr>
  </w:style>
  <w:style w:type="character" w:customStyle="1" w:styleId="HotSpot">
    <w:name w:val="HotSpot"/>
    <w:rsid w:val="00AE0041"/>
    <w:rPr>
      <w:color w:val="0033CC"/>
      <w:u w:val="none"/>
    </w:rPr>
  </w:style>
  <w:style w:type="paragraph" w:customStyle="1" w:styleId="BodyTextRight">
    <w:name w:val="Body Text Right"/>
    <w:basedOn w:val="BodyText"/>
    <w:rsid w:val="00AE0041"/>
    <w:pPr>
      <w:spacing w:before="0" w:after="0"/>
      <w:jc w:val="right"/>
    </w:pPr>
  </w:style>
  <w:style w:type="paragraph" w:styleId="Index3">
    <w:name w:val="index 3"/>
    <w:basedOn w:val="ListNumber2"/>
    <w:next w:val="Normal"/>
    <w:semiHidden/>
    <w:rsid w:val="00AE0041"/>
    <w:pPr>
      <w:numPr>
        <w:numId w:val="0"/>
      </w:numPr>
      <w:tabs>
        <w:tab w:val="right" w:leader="dot" w:pos="4176"/>
      </w:tabs>
    </w:pPr>
  </w:style>
  <w:style w:type="paragraph" w:styleId="ListNumber2">
    <w:name w:val="List Number 2"/>
    <w:basedOn w:val="List2"/>
    <w:rsid w:val="00AE0041"/>
    <w:pPr>
      <w:numPr>
        <w:numId w:val="9"/>
      </w:numPr>
      <w:tabs>
        <w:tab w:val="clear" w:pos="1060"/>
      </w:tabs>
    </w:pPr>
  </w:style>
  <w:style w:type="paragraph" w:customStyle="1" w:styleId="MarginNote">
    <w:name w:val="Margin Note"/>
    <w:basedOn w:val="BodyText"/>
    <w:rsid w:val="00AE0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0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0041"/>
    <w:rPr>
      <w:sz w:val="32"/>
    </w:rPr>
  </w:style>
  <w:style w:type="paragraph" w:customStyle="1" w:styleId="HeadingProcedure">
    <w:name w:val="Heading Procedure"/>
    <w:basedOn w:val="HeadingBase"/>
    <w:next w:val="Normal"/>
    <w:rsid w:val="00AE0041"/>
    <w:pPr>
      <w:tabs>
        <w:tab w:val="left" w:pos="0"/>
      </w:tabs>
      <w:spacing w:before="120" w:after="60"/>
    </w:pPr>
    <w:rPr>
      <w:i/>
      <w:color w:val="918585"/>
      <w:sz w:val="22"/>
    </w:rPr>
  </w:style>
  <w:style w:type="paragraph" w:customStyle="1" w:styleId="TableBodyText">
    <w:name w:val="Table Body Text"/>
    <w:basedOn w:val="BodyText"/>
    <w:rsid w:val="00AE0041"/>
    <w:pPr>
      <w:spacing w:before="60" w:after="60"/>
    </w:pPr>
  </w:style>
  <w:style w:type="paragraph" w:styleId="ListContinue">
    <w:name w:val="List Continue"/>
    <w:basedOn w:val="List"/>
    <w:rsid w:val="00AE0041"/>
    <w:pPr>
      <w:ind w:firstLine="0"/>
    </w:pPr>
  </w:style>
  <w:style w:type="paragraph" w:customStyle="1" w:styleId="ListNote">
    <w:name w:val="List Note"/>
    <w:basedOn w:val="List"/>
    <w:rsid w:val="00AE0041"/>
    <w:pPr>
      <w:pBdr>
        <w:top w:val="single" w:sz="6" w:space="2" w:color="918585"/>
        <w:bottom w:val="single" w:sz="6" w:space="2" w:color="918585"/>
      </w:pBdr>
      <w:tabs>
        <w:tab w:val="left" w:pos="1021"/>
      </w:tabs>
      <w:ind w:firstLine="0"/>
    </w:pPr>
  </w:style>
  <w:style w:type="paragraph" w:customStyle="1" w:styleId="Warning">
    <w:name w:val="Warning"/>
    <w:basedOn w:val="BodyText"/>
    <w:rsid w:val="00AE0041"/>
    <w:pPr>
      <w:shd w:val="clear" w:color="auto" w:fill="D9D9D9"/>
      <w:tabs>
        <w:tab w:val="left" w:pos="992"/>
      </w:tabs>
      <w:ind w:left="119" w:right="119"/>
    </w:pPr>
    <w:rPr>
      <w:sz w:val="20"/>
    </w:rPr>
  </w:style>
  <w:style w:type="paragraph" w:customStyle="1" w:styleId="MarginIcons">
    <w:name w:val="Margin Icons"/>
    <w:basedOn w:val="BodyText"/>
    <w:rsid w:val="00AE0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041"/>
    <w:rPr>
      <w:rFonts w:ascii="Courier New" w:hAnsi="Courier New"/>
    </w:rPr>
  </w:style>
  <w:style w:type="paragraph" w:customStyle="1" w:styleId="NoteBullet">
    <w:name w:val="Note Bullet"/>
    <w:basedOn w:val="Note"/>
    <w:rsid w:val="00AE0041"/>
    <w:pPr>
      <w:tabs>
        <w:tab w:val="clear" w:pos="680"/>
      </w:tabs>
      <w:spacing w:before="60" w:after="60"/>
    </w:pPr>
  </w:style>
  <w:style w:type="paragraph" w:customStyle="1" w:styleId="SubHeading2">
    <w:name w:val="SubHeading2"/>
    <w:basedOn w:val="HeadingBase"/>
    <w:rsid w:val="00AE0041"/>
    <w:pPr>
      <w:spacing w:before="240" w:after="60"/>
    </w:pPr>
    <w:rPr>
      <w:sz w:val="20"/>
    </w:rPr>
  </w:style>
  <w:style w:type="paragraph" w:customStyle="1" w:styleId="SubHeading1">
    <w:name w:val="SubHeading1"/>
    <w:basedOn w:val="HeadingBase"/>
    <w:rsid w:val="00AE0041"/>
    <w:pPr>
      <w:spacing w:before="240" w:after="60"/>
    </w:pPr>
    <w:rPr>
      <w:color w:val="918585"/>
      <w:sz w:val="22"/>
    </w:rPr>
  </w:style>
  <w:style w:type="paragraph" w:customStyle="1" w:styleId="SideHeading">
    <w:name w:val="Side Heading"/>
    <w:basedOn w:val="HeadingBase"/>
    <w:rsid w:val="00AE0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041"/>
    <w:pPr>
      <w:tabs>
        <w:tab w:val="num" w:pos="360"/>
      </w:tabs>
    </w:pPr>
  </w:style>
  <w:style w:type="paragraph" w:styleId="PlainText">
    <w:name w:val="Plain Text"/>
    <w:basedOn w:val="Normal"/>
    <w:link w:val="PlainTextChar"/>
    <w:rsid w:val="00AE0041"/>
    <w:rPr>
      <w:sz w:val="20"/>
    </w:rPr>
  </w:style>
  <w:style w:type="character" w:customStyle="1" w:styleId="PlainTextChar">
    <w:name w:val="Plain Text Char"/>
    <w:basedOn w:val="DefaultParagraphFont"/>
    <w:link w:val="PlainText"/>
    <w:rsid w:val="00AE00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0041"/>
    <w:rPr>
      <w:b/>
      <w:smallCaps/>
    </w:rPr>
  </w:style>
  <w:style w:type="paragraph" w:customStyle="1" w:styleId="TableListNumber">
    <w:name w:val="Table List Number"/>
    <w:basedOn w:val="ListNumber"/>
    <w:rsid w:val="00AE0041"/>
    <w:pPr>
      <w:numPr>
        <w:numId w:val="0"/>
      </w:numPr>
    </w:pPr>
  </w:style>
  <w:style w:type="paragraph" w:styleId="TOC4">
    <w:name w:val="toc 4"/>
    <w:basedOn w:val="TOCBase"/>
    <w:next w:val="Normal"/>
    <w:semiHidden/>
    <w:rsid w:val="00AE0041"/>
    <w:pPr>
      <w:tabs>
        <w:tab w:val="right" w:leader="dot" w:pos="9071"/>
      </w:tabs>
      <w:ind w:left="1701"/>
    </w:pPr>
  </w:style>
  <w:style w:type="paragraph" w:customStyle="1" w:styleId="ListAlpha">
    <w:name w:val="List Alpha"/>
    <w:basedOn w:val="List"/>
    <w:rsid w:val="00AE0041"/>
    <w:pPr>
      <w:numPr>
        <w:numId w:val="8"/>
      </w:numPr>
    </w:pPr>
  </w:style>
  <w:style w:type="paragraph" w:customStyle="1" w:styleId="ListAlpha2">
    <w:name w:val="List Alpha 2"/>
    <w:basedOn w:val="List2"/>
    <w:rsid w:val="00AE0041"/>
    <w:pPr>
      <w:numPr>
        <w:numId w:val="7"/>
      </w:numPr>
    </w:pPr>
  </w:style>
  <w:style w:type="paragraph" w:styleId="List3">
    <w:name w:val="List 3"/>
    <w:basedOn w:val="BodyText"/>
    <w:rsid w:val="00AE0041"/>
    <w:pPr>
      <w:tabs>
        <w:tab w:val="left" w:pos="1021"/>
      </w:tabs>
      <w:spacing w:before="60" w:after="60"/>
      <w:ind w:left="1020" w:hanging="340"/>
    </w:pPr>
  </w:style>
  <w:style w:type="paragraph" w:styleId="List4">
    <w:name w:val="List 4"/>
    <w:basedOn w:val="BodyText"/>
    <w:rsid w:val="00AE0041"/>
    <w:pPr>
      <w:tabs>
        <w:tab w:val="left" w:pos="1361"/>
      </w:tabs>
      <w:spacing w:before="60" w:after="60"/>
      <w:ind w:left="1361" w:hanging="340"/>
    </w:pPr>
  </w:style>
  <w:style w:type="paragraph" w:styleId="List5">
    <w:name w:val="List 5"/>
    <w:basedOn w:val="BodyText"/>
    <w:rsid w:val="00AE0041"/>
    <w:pPr>
      <w:tabs>
        <w:tab w:val="left" w:pos="1701"/>
      </w:tabs>
      <w:spacing w:before="60" w:after="60"/>
      <w:ind w:left="1701" w:hanging="340"/>
    </w:pPr>
  </w:style>
  <w:style w:type="paragraph" w:styleId="ListBullet3">
    <w:name w:val="List Bullet 3"/>
    <w:basedOn w:val="List3"/>
    <w:rsid w:val="00AE0041"/>
    <w:pPr>
      <w:numPr>
        <w:numId w:val="14"/>
      </w:numPr>
      <w:tabs>
        <w:tab w:val="clear" w:pos="1021"/>
      </w:tabs>
      <w:ind w:left="1037" w:hanging="357"/>
    </w:pPr>
  </w:style>
  <w:style w:type="paragraph" w:styleId="ListBullet4">
    <w:name w:val="List Bullet 4"/>
    <w:basedOn w:val="List4"/>
    <w:rsid w:val="00AE0041"/>
    <w:pPr>
      <w:numPr>
        <w:numId w:val="2"/>
      </w:numPr>
    </w:pPr>
  </w:style>
  <w:style w:type="paragraph" w:styleId="ListBullet5">
    <w:name w:val="List Bullet 5"/>
    <w:basedOn w:val="List5"/>
    <w:rsid w:val="00AE0041"/>
    <w:pPr>
      <w:numPr>
        <w:numId w:val="3"/>
      </w:numPr>
    </w:pPr>
  </w:style>
  <w:style w:type="paragraph" w:styleId="ListContinue2">
    <w:name w:val="List Continue 2"/>
    <w:basedOn w:val="List2"/>
    <w:rsid w:val="00AE0041"/>
    <w:pPr>
      <w:ind w:firstLine="0"/>
    </w:pPr>
  </w:style>
  <w:style w:type="paragraph" w:styleId="ListContinue3">
    <w:name w:val="List Continue 3"/>
    <w:basedOn w:val="List3"/>
    <w:rsid w:val="00AE0041"/>
    <w:pPr>
      <w:ind w:left="1021" w:firstLine="0"/>
    </w:pPr>
  </w:style>
  <w:style w:type="paragraph" w:styleId="ListContinue4">
    <w:name w:val="List Continue 4"/>
    <w:basedOn w:val="List4"/>
    <w:rsid w:val="00AE0041"/>
    <w:pPr>
      <w:ind w:firstLine="0"/>
    </w:pPr>
  </w:style>
  <w:style w:type="paragraph" w:styleId="ListContinue5">
    <w:name w:val="List Continue 5"/>
    <w:basedOn w:val="List5"/>
    <w:rsid w:val="00AE0041"/>
    <w:pPr>
      <w:ind w:firstLine="0"/>
    </w:pPr>
  </w:style>
  <w:style w:type="paragraph" w:styleId="ListNumber3">
    <w:name w:val="List Number 3"/>
    <w:basedOn w:val="List3"/>
    <w:rsid w:val="00AE0041"/>
    <w:pPr>
      <w:numPr>
        <w:numId w:val="4"/>
      </w:numPr>
    </w:pPr>
  </w:style>
  <w:style w:type="paragraph" w:styleId="ListNumber4">
    <w:name w:val="List Number 4"/>
    <w:basedOn w:val="List4"/>
    <w:rsid w:val="00AE0041"/>
    <w:pPr>
      <w:numPr>
        <w:numId w:val="5"/>
      </w:numPr>
    </w:pPr>
  </w:style>
  <w:style w:type="paragraph" w:styleId="ListNumber5">
    <w:name w:val="List Number 5"/>
    <w:basedOn w:val="List5"/>
    <w:rsid w:val="00AE0041"/>
    <w:pPr>
      <w:numPr>
        <w:numId w:val="6"/>
      </w:numPr>
    </w:pPr>
  </w:style>
  <w:style w:type="paragraph" w:styleId="BlockText">
    <w:name w:val="Block Text"/>
    <w:basedOn w:val="Normal"/>
    <w:rsid w:val="00AE0041"/>
    <w:pPr>
      <w:spacing w:after="120"/>
      <w:ind w:left="1440" w:right="1440"/>
    </w:pPr>
  </w:style>
  <w:style w:type="character" w:customStyle="1" w:styleId="Subscript">
    <w:name w:val="Subscript"/>
    <w:basedOn w:val="DefaultParagraphFont"/>
    <w:rsid w:val="00AE0041"/>
    <w:rPr>
      <w:sz w:val="16"/>
      <w:vertAlign w:val="subscript"/>
    </w:rPr>
  </w:style>
  <w:style w:type="character" w:customStyle="1" w:styleId="Superscript">
    <w:name w:val="Superscript"/>
    <w:basedOn w:val="DefaultParagraphFont"/>
    <w:rsid w:val="00AE0041"/>
    <w:rPr>
      <w:sz w:val="16"/>
      <w:vertAlign w:val="superscript"/>
    </w:rPr>
  </w:style>
  <w:style w:type="character" w:customStyle="1" w:styleId="Symbols">
    <w:name w:val="Symbols"/>
    <w:basedOn w:val="DefaultParagraphFont"/>
    <w:rsid w:val="00AE0041"/>
    <w:rPr>
      <w:rFonts w:ascii="Symbol" w:hAnsi="Symbol"/>
    </w:rPr>
  </w:style>
  <w:style w:type="character" w:customStyle="1" w:styleId="MenuOptions">
    <w:name w:val="Menu Options"/>
    <w:basedOn w:val="DefaultParagraphFont"/>
    <w:rsid w:val="00AE0041"/>
    <w:rPr>
      <w:rFonts w:ascii="Arial Narrow" w:hAnsi="Arial Narrow"/>
      <w:smallCaps/>
    </w:rPr>
  </w:style>
  <w:style w:type="character" w:customStyle="1" w:styleId="Buttons">
    <w:name w:val="Buttons"/>
    <w:basedOn w:val="DefaultParagraphFont"/>
    <w:rsid w:val="00AE0041"/>
    <w:rPr>
      <w:b/>
    </w:rPr>
  </w:style>
  <w:style w:type="character" w:customStyle="1" w:styleId="Underlined">
    <w:name w:val="Underlined"/>
    <w:basedOn w:val="DefaultParagraphFont"/>
    <w:rsid w:val="00AE0041"/>
    <w:rPr>
      <w:u w:val="single"/>
    </w:rPr>
  </w:style>
  <w:style w:type="paragraph" w:customStyle="1" w:styleId="TableBodyTextRight">
    <w:name w:val="Table Body Text Right"/>
    <w:basedOn w:val="TableBodyText"/>
    <w:rsid w:val="00AE0041"/>
    <w:pPr>
      <w:widowControl w:val="0"/>
      <w:autoSpaceDE w:val="0"/>
      <w:autoSpaceDN w:val="0"/>
      <w:adjustRightInd w:val="0"/>
      <w:jc w:val="right"/>
    </w:pPr>
    <w:rPr>
      <w:rFonts w:cs="Arial"/>
      <w:szCs w:val="18"/>
    </w:rPr>
  </w:style>
  <w:style w:type="paragraph" w:customStyle="1" w:styleId="CopyrightText">
    <w:name w:val="Copyright Text"/>
    <w:basedOn w:val="BodyText"/>
    <w:rsid w:val="00AE0041"/>
    <w:rPr>
      <w:sz w:val="18"/>
    </w:rPr>
  </w:style>
  <w:style w:type="paragraph" w:customStyle="1" w:styleId="BodySmallRight">
    <w:name w:val="Body Small Right"/>
    <w:basedOn w:val="BodyTextRight"/>
    <w:rsid w:val="00AE0041"/>
    <w:rPr>
      <w:sz w:val="18"/>
      <w:szCs w:val="18"/>
    </w:rPr>
  </w:style>
  <w:style w:type="paragraph" w:customStyle="1" w:styleId="MarginEdition">
    <w:name w:val="Margin Edition"/>
    <w:basedOn w:val="MarginNote"/>
    <w:rsid w:val="00AE0041"/>
    <w:pPr>
      <w:spacing w:before="0" w:after="0"/>
    </w:pPr>
    <w:rPr>
      <w:rFonts w:ascii="Times New Roman" w:hAnsi="Times New Roman"/>
      <w:color w:val="999999"/>
    </w:rPr>
  </w:style>
  <w:style w:type="paragraph" w:customStyle="1" w:styleId="Spacer">
    <w:name w:val="Spacer"/>
    <w:basedOn w:val="Normal"/>
    <w:rsid w:val="00AE0041"/>
    <w:rPr>
      <w:sz w:val="2"/>
      <w:szCs w:val="2"/>
    </w:rPr>
  </w:style>
  <w:style w:type="character" w:customStyle="1" w:styleId="Small">
    <w:name w:val="Small"/>
    <w:basedOn w:val="DefaultParagraphFont"/>
    <w:rsid w:val="00AE0041"/>
    <w:rPr>
      <w:sz w:val="16"/>
    </w:rPr>
  </w:style>
  <w:style w:type="paragraph" w:customStyle="1" w:styleId="WideTable">
    <w:name w:val="Wide Table"/>
    <w:basedOn w:val="Normal"/>
    <w:rsid w:val="00AE0041"/>
    <w:pPr>
      <w:ind w:left="-1418"/>
    </w:pPr>
    <w:rPr>
      <w:sz w:val="2"/>
      <w:szCs w:val="2"/>
    </w:rPr>
  </w:style>
  <w:style w:type="character" w:styleId="PageNumber">
    <w:name w:val="page number"/>
    <w:basedOn w:val="DefaultParagraphFont"/>
    <w:rsid w:val="00AE0041"/>
  </w:style>
  <w:style w:type="paragraph" w:styleId="Quote">
    <w:name w:val="Quote"/>
    <w:basedOn w:val="Heading1"/>
    <w:link w:val="QuoteChar"/>
    <w:qFormat/>
    <w:rsid w:val="00AE0041"/>
    <w:rPr>
      <w:b w:val="0"/>
      <w:sz w:val="72"/>
      <w:szCs w:val="72"/>
      <w:lang w:val="en-NZ"/>
    </w:rPr>
  </w:style>
  <w:style w:type="character" w:customStyle="1" w:styleId="QuoteChar">
    <w:name w:val="Quote Char"/>
    <w:basedOn w:val="DefaultParagraphFont"/>
    <w:link w:val="Quote"/>
    <w:rsid w:val="00AE0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041"/>
    <w:pPr>
      <w:pageBreakBefore/>
    </w:pPr>
  </w:style>
  <w:style w:type="paragraph" w:customStyle="1" w:styleId="Border">
    <w:name w:val="Border"/>
    <w:basedOn w:val="Normal"/>
    <w:qFormat/>
    <w:rsid w:val="00AE0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041"/>
    <w:rPr>
      <w:b/>
      <w:bCs/>
      <w:i/>
      <w:iCs/>
      <w:color w:val="auto"/>
    </w:rPr>
  </w:style>
  <w:style w:type="paragraph" w:styleId="IntenseQuote">
    <w:name w:val="Intense Quote"/>
    <w:basedOn w:val="Normal"/>
    <w:next w:val="Normal"/>
    <w:link w:val="IntenseQuoteChar"/>
    <w:uiPriority w:val="30"/>
    <w:qFormat/>
    <w:rsid w:val="00AE0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0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0041"/>
    <w:rPr>
      <w:smallCaps/>
      <w:color w:val="auto"/>
      <w:u w:val="single"/>
    </w:rPr>
  </w:style>
  <w:style w:type="character" w:styleId="IntenseReference">
    <w:name w:val="Intense Reference"/>
    <w:basedOn w:val="DefaultParagraphFont"/>
    <w:uiPriority w:val="32"/>
    <w:qFormat/>
    <w:rsid w:val="00AE0041"/>
    <w:rPr>
      <w:b/>
      <w:bCs/>
      <w:smallCaps/>
      <w:color w:val="auto"/>
      <w:spacing w:val="5"/>
      <w:u w:val="single"/>
    </w:rPr>
  </w:style>
  <w:style w:type="paragraph" w:customStyle="1" w:styleId="2ColumnHeading">
    <w:name w:val="2Column Heading"/>
    <w:basedOn w:val="BodyText"/>
    <w:qFormat/>
    <w:rsid w:val="00AE0041"/>
    <w:pPr>
      <w:spacing w:after="60"/>
      <w:ind w:left="-2268"/>
    </w:pPr>
    <w:rPr>
      <w:b/>
    </w:rPr>
  </w:style>
  <w:style w:type="paragraph" w:customStyle="1" w:styleId="Heading1TOC">
    <w:name w:val="Heading1 TOC"/>
    <w:basedOn w:val="Normal"/>
    <w:qFormat/>
    <w:rsid w:val="00AE0041"/>
    <w:pPr>
      <w:spacing w:before="240" w:after="120"/>
    </w:pPr>
    <w:rPr>
      <w:rFonts w:ascii="Times New Roman" w:hAnsi="Times New Roman"/>
      <w:b/>
      <w:sz w:val="32"/>
    </w:rPr>
  </w:style>
  <w:style w:type="paragraph" w:customStyle="1" w:styleId="Heading2TOC">
    <w:name w:val="Heading2 TOC"/>
    <w:basedOn w:val="Normal"/>
    <w:qFormat/>
    <w:rsid w:val="00AE0041"/>
    <w:pPr>
      <w:spacing w:before="240" w:after="60"/>
    </w:pPr>
    <w:rPr>
      <w:rFonts w:ascii="Times New Roman" w:hAnsi="Times New Roman"/>
      <w:b/>
      <w:sz w:val="28"/>
    </w:rPr>
  </w:style>
  <w:style w:type="character" w:customStyle="1" w:styleId="Underline">
    <w:name w:val="Underline"/>
    <w:basedOn w:val="DefaultParagraphFont"/>
    <w:qFormat/>
    <w:rsid w:val="00AE0041"/>
    <w:rPr>
      <w:u w:val="single"/>
    </w:rPr>
  </w:style>
  <w:style w:type="paragraph" w:styleId="BalloonText">
    <w:name w:val="Balloon Text"/>
    <w:basedOn w:val="Normal"/>
    <w:link w:val="BalloonTextChar"/>
    <w:rsid w:val="00AE0041"/>
    <w:rPr>
      <w:rFonts w:ascii="Tahoma" w:hAnsi="Tahoma" w:cs="Tahoma"/>
      <w:sz w:val="16"/>
      <w:szCs w:val="16"/>
    </w:rPr>
  </w:style>
  <w:style w:type="character" w:customStyle="1" w:styleId="BalloonTextChar">
    <w:name w:val="Balloon Text Char"/>
    <w:basedOn w:val="DefaultParagraphFont"/>
    <w:link w:val="BalloonText"/>
    <w:rsid w:val="00AE00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00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00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1034</Words>
  <Characters>6456</Characters>
  <Application>Microsoft Office Word</Application>
  <DocSecurity>0</DocSecurity>
  <Lines>228</Lines>
  <Paragraphs>112</Paragraphs>
  <ScaleCrop>false</ScaleCrop>
  <Company>Author-it Software Corporation Ltd.</Company>
  <LinksUpToDate>false</LinksUpToDate>
  <CharactersWithSpaces>7418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ICPSP221C Prepare substrate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2012-05-27T01:18:00Z</dcterms:created>
  <dcterms:modified xsi:type="dcterms:W3CDTF">2012-05-27T01:18:00Z</dcterms:modified>
</cp:coreProperties>
</file>