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198" w:rsidP="00193198">
      <w:pPr>
        <w:pStyle w:val="Title"/>
      </w:pPr>
      <w:r>
        <w:fldChar w:fldCharType="begin"/>
      </w:r>
      <w:r>
        <w:instrText xml:space="preserve"> TITLE   \* MERGEFORMAT </w:instrText>
      </w:r>
      <w:r>
        <w:fldChar w:fldCharType="separate"/>
      </w:r>
      <w:r>
        <w:t>ICPPR495A Set up and use complex colour management for production</w:t>
      </w:r>
      <w:r>
        <w:fldChar w:fldCharType="end"/>
      </w:r>
    </w:p>
    <w:p w:rsidR="00193198" w:rsidP="00193198">
      <w:pPr>
        <w:pStyle w:val="Version"/>
        <w:sectPr w:rsidSect="009F2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2F59" w:rsidP="009F2F59">
      <w:pPr>
        <w:pStyle w:val="SuperHeading"/>
      </w:pPr>
      <w:r w:rsidRPr="009F2F59">
        <w:t>ICPPR495A Set up and use complex colour management for production</w:t>
      </w:r>
    </w:p>
    <w:p w:rsidR="00000000" w:rsidRPr="009F2F59" w:rsidP="009F2F59">
      <w:pPr>
        <w:pStyle w:val="SuperHeading"/>
      </w:pPr>
    </w:p>
    <w:p w:rsidR="00000000" w:rsidRPr="009F2F59" w:rsidP="009F2F59">
      <w:pPr>
        <w:pStyle w:val="Heading1"/>
      </w:pPr>
      <w:bookmarkStart w:id="1" w:name="O_83511"/>
      <w:bookmarkEnd w:id="1"/>
      <w:r w:rsidRPr="009F2F59">
        <w:t>Modification History</w:t>
      </w:r>
    </w:p>
    <w:p w:rsidR="00000000" w:rsidRPr="009F2F59" w:rsidP="009F2F59">
      <w:pPr>
        <w:pStyle w:val="BodyText"/>
      </w:pPr>
      <w:r w:rsidRPr="009F2F59">
        <w:t>Not applicable.</w:t>
      </w:r>
    </w:p>
    <w:p w:rsidR="00000000" w:rsidRPr="009F2F59" w:rsidP="009F2F59">
      <w:pPr>
        <w:pStyle w:val="AllowPageBreak"/>
      </w:pPr>
    </w:p>
    <w:p w:rsidR="00000000" w:rsidRPr="009F2F59" w:rsidP="009F2F59">
      <w:pPr>
        <w:pStyle w:val="Heading1"/>
      </w:pPr>
      <w:bookmarkStart w:id="2" w:name="O_83512"/>
      <w:bookmarkEnd w:id="2"/>
      <w:r w:rsidRPr="009F2F59">
        <w:t>Unit Descriptor</w:t>
      </w:r>
    </w:p>
    <w:tbl>
      <w:tblPr>
        <w:tblW w:w="0" w:type="auto"/>
        <w:tblLayout w:type="fixed"/>
        <w:tblCellMar>
          <w:left w:w="62" w:type="dxa"/>
          <w:right w:w="62" w:type="dxa"/>
        </w:tblCellMar>
        <w:tblLook w:val="0000"/>
      </w:tblPr>
      <w:tblGrid>
        <w:gridCol w:w="2669"/>
        <w:gridCol w:w="5853"/>
      </w:tblGrid>
      <w:tr w:rsidTr="0019319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T</w:t>
            </w:r>
            <w:r w:rsidRPr="009F2F59">
              <w:t>his unit describes the performance outcomes, skills and knowledge required to create profiles and finger-print presses to obtain the best match across colour devices.</w:t>
            </w:r>
          </w:p>
          <w:p w:rsidR="00000000" w:rsidRPr="009F2F59" w:rsidP="009F2F59">
            <w:pPr>
              <w:pStyle w:val="BodyText"/>
            </w:pPr>
            <w:r w:rsidRPr="009F2F59">
              <w:t>No licensing, legislative, regulatory or certification requirements apply to this unit at</w:t>
            </w:r>
            <w:r w:rsidRPr="009F2F59">
              <w:t xml:space="preserve"> the time of publication.</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3" w:name="O_83513"/>
      <w:bookmarkEnd w:id="3"/>
      <w:r w:rsidRPr="009F2F59">
        <w:t>Application of the Unit</w:t>
      </w:r>
    </w:p>
    <w:tbl>
      <w:tblPr>
        <w:tblW w:w="0" w:type="auto"/>
        <w:tblLayout w:type="fixed"/>
        <w:tblCellMar>
          <w:left w:w="62" w:type="dxa"/>
          <w:right w:w="62" w:type="dxa"/>
        </w:tblCellMar>
        <w:tblLook w:val="0000"/>
      </w:tblPr>
      <w:tblGrid>
        <w:gridCol w:w="2754"/>
        <w:gridCol w:w="5768"/>
      </w:tblGrid>
      <w:tr w:rsidTr="0019319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This unit requires the individual to undertake complex colour management techniques to customise a workflow to their particular workplace.</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4" w:name="O_83514"/>
      <w:bookmarkEnd w:id="4"/>
      <w:r w:rsidRPr="009F2F59">
        <w:t>Licensing/Regulatory Information</w:t>
      </w:r>
    </w:p>
    <w:p w:rsidR="00000000" w:rsidRPr="009F2F59" w:rsidP="009F2F59">
      <w:pPr>
        <w:pStyle w:val="BodyText"/>
      </w:pPr>
      <w:r w:rsidRPr="009F2F59">
        <w:t>Not applicable.</w:t>
      </w:r>
    </w:p>
    <w:p w:rsidR="00000000" w:rsidRPr="009F2F59" w:rsidP="009F2F59">
      <w:pPr>
        <w:pStyle w:val="AllowPageBreak"/>
      </w:pPr>
    </w:p>
    <w:p w:rsidR="00000000" w:rsidRPr="009F2F59" w:rsidP="009F2F59">
      <w:pPr>
        <w:pStyle w:val="Heading1"/>
      </w:pPr>
      <w:bookmarkStart w:id="5" w:name="O_83516"/>
      <w:bookmarkEnd w:id="5"/>
      <w:r w:rsidRPr="009F2F59">
        <w:t>Pre-Requisites</w:t>
      </w:r>
    </w:p>
    <w:tbl>
      <w:tblPr>
        <w:tblW w:w="0" w:type="auto"/>
        <w:tblLayout w:type="fixed"/>
        <w:tblCellMar>
          <w:left w:w="62" w:type="dxa"/>
          <w:right w:w="62" w:type="dxa"/>
        </w:tblCellMar>
        <w:tblLook w:val="0000"/>
      </w:tblPr>
      <w:tblGrid>
        <w:gridCol w:w="2723"/>
        <w:gridCol w:w="2109"/>
        <w:gridCol w:w="3690"/>
      </w:tblGrid>
      <w:tr w:rsidTr="0019319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Prerequisite units</w:t>
            </w:r>
          </w:p>
        </w:tc>
        <w:tc>
          <w:tcPr>
            <w:tcW w:w="5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p>
        </w:tc>
      </w:tr>
      <w:tr w:rsidTr="00193198">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ICPPR387A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Use colour management for production</w:t>
            </w:r>
          </w:p>
        </w:tc>
      </w:tr>
      <w:tr w:rsidTr="00193198">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6" w:name="O_83515"/>
      <w:bookmarkEnd w:id="6"/>
      <w:r w:rsidRPr="009F2F59">
        <w:t>Employability Skills Information</w:t>
      </w:r>
    </w:p>
    <w:tbl>
      <w:tblPr>
        <w:tblW w:w="0" w:type="auto"/>
        <w:tblLayout w:type="fixed"/>
        <w:tblCellMar>
          <w:left w:w="62" w:type="dxa"/>
          <w:right w:w="62" w:type="dxa"/>
        </w:tblCellMar>
        <w:tblLook w:val="0000"/>
      </w:tblPr>
      <w:tblGrid>
        <w:gridCol w:w="2802"/>
        <w:gridCol w:w="5720"/>
      </w:tblGrid>
      <w:tr w:rsidTr="001931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This unit contains employability skills.</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7" w:name="O_83517"/>
      <w:bookmarkEnd w:id="7"/>
      <w:r w:rsidRPr="009F2F59">
        <w:t>Elements and Performance Criteria Pre-Content</w:t>
      </w:r>
    </w:p>
    <w:tbl>
      <w:tblPr>
        <w:tblW w:w="0" w:type="auto"/>
        <w:tblLayout w:type="fixed"/>
        <w:tblCellMar>
          <w:left w:w="62" w:type="dxa"/>
          <w:right w:w="62" w:type="dxa"/>
        </w:tblCellMar>
        <w:tblLook w:val="0000"/>
      </w:tblPr>
      <w:tblGrid>
        <w:gridCol w:w="2579"/>
        <w:gridCol w:w="5943"/>
      </w:tblGrid>
      <w:tr w:rsidTr="00193198">
        <w:tblPrEx>
          <w:tblW w:w="0" w:type="auto"/>
          <w:tblLayout w:type="fixed"/>
          <w:tblCellMar>
            <w:left w:w="62" w:type="dxa"/>
            <w:right w:w="62" w:type="dxa"/>
          </w:tblCellMar>
          <w:tblLook w:val="0000"/>
        </w:tblPrEx>
        <w:tc>
          <w:tcPr>
            <w:tcW w:w="257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Elements describe the essential outcomes of a unit of competency.</w:t>
            </w:r>
          </w:p>
        </w:tc>
        <w:tc>
          <w:tcPr>
            <w:tcW w:w="594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Performance</w:t>
            </w:r>
            <w:r w:rsidRPr="009F2F59">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9F2F59">
              <w:t>e consistent with the evidence guide.</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8" w:name="O_83518"/>
      <w:bookmarkEnd w:id="8"/>
      <w:r w:rsidRPr="009F2F59">
        <w:t>Elements and Performance Criteria</w:t>
      </w:r>
    </w:p>
    <w:tbl>
      <w:tblPr>
        <w:tblW w:w="0" w:type="auto"/>
        <w:tblLayout w:type="fixed"/>
        <w:tblCellMar>
          <w:left w:w="62" w:type="dxa"/>
          <w:right w:w="62" w:type="dxa"/>
        </w:tblCellMar>
        <w:tblLook w:val="0000"/>
      </w:tblPr>
      <w:tblGrid>
        <w:gridCol w:w="2579"/>
        <w:gridCol w:w="5943"/>
      </w:tblGrid>
      <w:tr w:rsidTr="0019319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F2F59" w:rsidP="009F2F59">
            <w:pPr>
              <w:pStyle w:val="BodyText"/>
            </w:pPr>
            <w:r w:rsidRPr="009F2F59">
              <w:rPr>
                <w:rStyle w:val="SpecialBold"/>
              </w:rPr>
              <w:t>ELEMENT</w:t>
            </w:r>
          </w:p>
        </w:tc>
        <w:tc>
          <w:tcPr>
            <w:tcW w:w="594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PERFORMANCE CRITERIA</w:t>
            </w:r>
          </w:p>
        </w:tc>
      </w:tr>
      <w:tr w:rsidTr="001931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
              <w:rPr>
                <w:lang w:val="en-NZ"/>
              </w:rPr>
            </w:pPr>
            <w:r w:rsidRPr="009F2F59">
              <w:t>1.</w:t>
            </w:r>
            <w:r w:rsidRPr="009F2F59">
              <w:tab/>
              <w:t>Finger-print press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2"/>
            </w:pPr>
            <w:r w:rsidRPr="009F2F59">
              <w:t>1.1.</w:t>
            </w:r>
            <w:r w:rsidRPr="009F2F59">
              <w:tab/>
              <w:t xml:space="preserve">Suitable </w:t>
            </w:r>
            <w:r w:rsidRPr="009F2F59">
              <w:rPr>
                <w:rStyle w:val="BoldandItalics"/>
              </w:rPr>
              <w:t>test charts</w:t>
            </w:r>
            <w:r w:rsidRPr="009F2F59">
              <w:t xml:space="preserve"> are selected or produced</w:t>
            </w:r>
          </w:p>
          <w:p w:rsidR="00000000" w:rsidRPr="009F2F59" w:rsidP="009F2F59">
            <w:pPr>
              <w:pStyle w:val="List2"/>
            </w:pPr>
            <w:r w:rsidRPr="009F2F59">
              <w:t>1.2.</w:t>
            </w:r>
            <w:r w:rsidRPr="009F2F59">
              <w:tab/>
            </w:r>
            <w:r w:rsidRPr="009F2F59">
              <w:rPr>
                <w:rStyle w:val="BoldandItalics"/>
              </w:rPr>
              <w:t>Press</w:t>
            </w:r>
            <w:r w:rsidRPr="009F2F59">
              <w:t xml:space="preserve"> is optimised to </w:t>
            </w:r>
            <w:r w:rsidRPr="009F2F59">
              <w:rPr>
                <w:rStyle w:val="BoldandItalics"/>
              </w:rPr>
              <w:t>workplace standard</w:t>
            </w:r>
            <w:r w:rsidRPr="009F2F59">
              <w:t>, in collaboration with the press operator</w:t>
            </w:r>
          </w:p>
          <w:p w:rsidR="00000000" w:rsidP="009F2F59">
            <w:pPr>
              <w:pStyle w:val="List2"/>
              <w:rPr>
                <w:lang w:val="en-NZ"/>
              </w:rPr>
            </w:pPr>
            <w:r w:rsidRPr="009F2F59">
              <w:t>1.3.</w:t>
            </w:r>
            <w:r w:rsidRPr="009F2F59">
              <w:tab/>
              <w:t>Test chart is printed with standard ink densities on any one of a range of stocks</w:t>
            </w:r>
          </w:p>
        </w:tc>
      </w:tr>
      <w:tr w:rsidTr="001931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
              <w:rPr>
                <w:lang w:val="en-NZ"/>
              </w:rPr>
            </w:pPr>
            <w:r w:rsidRPr="009F2F59">
              <w:t>2.</w:t>
            </w:r>
            <w:r w:rsidRPr="009F2F59">
              <w:tab/>
              <w:t>Measure press test charts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2"/>
            </w:pPr>
            <w:r w:rsidRPr="009F2F59">
              <w:t>2.1.</w:t>
            </w:r>
            <w:r w:rsidRPr="009F2F59">
              <w:tab/>
            </w:r>
            <w:r w:rsidRPr="009F2F59">
              <w:rPr>
                <w:rStyle w:val="BoldandItalics"/>
              </w:rPr>
              <w:t>Colour measurement devices</w:t>
            </w:r>
            <w:r w:rsidRPr="009F2F59">
              <w:t xml:space="preserve"> are calibrated and used to measure printed test charts </w:t>
            </w:r>
          </w:p>
          <w:p w:rsidR="00000000" w:rsidRPr="009F2F59" w:rsidP="009F2F59">
            <w:pPr>
              <w:pStyle w:val="List2"/>
            </w:pPr>
            <w:r w:rsidRPr="009F2F59">
              <w:t>2.2.</w:t>
            </w:r>
            <w:r w:rsidRPr="009F2F59">
              <w:tab/>
            </w:r>
            <w:r w:rsidRPr="009F2F59">
              <w:rPr>
                <w:rStyle w:val="BoldandItalics"/>
              </w:rPr>
              <w:t>Mul</w:t>
            </w:r>
            <w:r w:rsidRPr="009F2F59">
              <w:rPr>
                <w:rStyle w:val="BoldandItalics"/>
              </w:rPr>
              <w:t>tiple charts</w:t>
            </w:r>
            <w:r w:rsidRPr="009F2F59">
              <w:t xml:space="preserve"> are measured and results recorded</w:t>
            </w:r>
          </w:p>
          <w:p w:rsidR="00000000" w:rsidP="009F2F59">
            <w:pPr>
              <w:pStyle w:val="List2"/>
              <w:rPr>
                <w:lang w:val="en-NZ"/>
              </w:rPr>
            </w:pPr>
            <w:r w:rsidRPr="009F2F59">
              <w:t>2.3.</w:t>
            </w:r>
            <w:r w:rsidRPr="009F2F59">
              <w:tab/>
            </w:r>
            <w:r w:rsidRPr="009F2F59">
              <w:rPr>
                <w:rStyle w:val="BoldandItalics"/>
              </w:rPr>
              <w:t>Software</w:t>
            </w:r>
            <w:r w:rsidRPr="009F2F59">
              <w:t xml:space="preserve"> is used to average multiple measurements</w:t>
            </w:r>
          </w:p>
        </w:tc>
      </w:tr>
      <w:tr w:rsidTr="001931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
              <w:rPr>
                <w:lang w:val="en-NZ"/>
              </w:rPr>
            </w:pPr>
            <w:r w:rsidRPr="009F2F59">
              <w:t>3.</w:t>
            </w:r>
            <w:r w:rsidRPr="009F2F59">
              <w:tab/>
              <w:t>Create and use custom press profiles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2"/>
            </w:pPr>
            <w:r w:rsidRPr="009F2F59">
              <w:t>3.1.</w:t>
            </w:r>
            <w:r w:rsidRPr="009F2F59">
              <w:tab/>
              <w:t>Appropriate reference file is selected to match the printed chart</w:t>
            </w:r>
          </w:p>
          <w:p w:rsidR="00000000" w:rsidRPr="009F2F59" w:rsidP="009F2F59">
            <w:pPr>
              <w:pStyle w:val="List2"/>
            </w:pPr>
            <w:r w:rsidRPr="009F2F59">
              <w:t>3.2.</w:t>
            </w:r>
            <w:r w:rsidRPr="009F2F59">
              <w:tab/>
              <w:t xml:space="preserve">Profiling software is used to create </w:t>
            </w:r>
            <w:r w:rsidRPr="009F2F59">
              <w:t>an output press profile from the averaged measurement file and profile is tested and edited if required</w:t>
            </w:r>
          </w:p>
          <w:p w:rsidR="00000000" w:rsidP="009F2F59">
            <w:pPr>
              <w:pStyle w:val="List2"/>
              <w:rPr>
                <w:lang w:val="en-NZ"/>
              </w:rPr>
            </w:pPr>
            <w:r w:rsidRPr="009F2F59">
              <w:t>3.3.</w:t>
            </w:r>
            <w:r w:rsidRPr="009F2F59">
              <w:tab/>
              <w:t xml:space="preserve">Profile is inserted into the </w:t>
            </w:r>
            <w:r w:rsidRPr="009F2F59">
              <w:rPr>
                <w:rStyle w:val="BoldandItalics"/>
              </w:rPr>
              <w:t>colour workflow</w:t>
            </w:r>
          </w:p>
        </w:tc>
      </w:tr>
      <w:tr w:rsidTr="001931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
              <w:rPr>
                <w:lang w:val="en-NZ"/>
              </w:rPr>
            </w:pPr>
            <w:r w:rsidRPr="009F2F59">
              <w:t>4.</w:t>
            </w:r>
            <w:r w:rsidRPr="009F2F59">
              <w:tab/>
              <w:t>Create and use digital device profiles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2"/>
            </w:pPr>
            <w:r w:rsidRPr="009F2F59">
              <w:t>4.1.</w:t>
            </w:r>
            <w:r w:rsidRPr="009F2F59">
              <w:tab/>
              <w:t>Suitable test charts are selected</w:t>
            </w:r>
          </w:p>
          <w:p w:rsidR="00000000" w:rsidRPr="009F2F59" w:rsidP="009F2F59">
            <w:pPr>
              <w:pStyle w:val="List2"/>
            </w:pPr>
            <w:r w:rsidRPr="009F2F59">
              <w:t>4.2.</w:t>
            </w:r>
            <w:r w:rsidRPr="009F2F59">
              <w:tab/>
              <w:t>The device</w:t>
            </w:r>
            <w:r w:rsidRPr="009F2F59">
              <w:t xml:space="preserve"> is calibrated and the test chart is output or digitised </w:t>
            </w:r>
          </w:p>
          <w:p w:rsidR="00000000" w:rsidRPr="009F2F59" w:rsidP="009F2F59">
            <w:pPr>
              <w:pStyle w:val="List2"/>
            </w:pPr>
            <w:r w:rsidRPr="009F2F59">
              <w:t>4.3.</w:t>
            </w:r>
            <w:r w:rsidRPr="009F2F59">
              <w:tab/>
              <w:t>The test chart is measured using a colour measurement device</w:t>
            </w:r>
          </w:p>
          <w:p w:rsidR="00000000" w:rsidRPr="009F2F59" w:rsidP="009F2F59">
            <w:pPr>
              <w:pStyle w:val="List2"/>
            </w:pPr>
            <w:r w:rsidRPr="009F2F59">
              <w:t>4.4.</w:t>
            </w:r>
            <w:r w:rsidRPr="009F2F59">
              <w:tab/>
              <w:t>An appropriate reference file is selected to match the test chart</w:t>
            </w:r>
          </w:p>
          <w:p w:rsidR="00000000" w:rsidRPr="009F2F59" w:rsidP="009F2F59">
            <w:pPr>
              <w:pStyle w:val="List2"/>
            </w:pPr>
            <w:r w:rsidRPr="009F2F59">
              <w:t>4.5.</w:t>
            </w:r>
            <w:r w:rsidRPr="009F2F59">
              <w:tab/>
              <w:t>Software is used to create a profile</w:t>
            </w:r>
          </w:p>
          <w:p w:rsidR="00000000" w:rsidP="009F2F59">
            <w:pPr>
              <w:pStyle w:val="List2"/>
              <w:rPr>
                <w:lang w:val="en-NZ"/>
              </w:rPr>
            </w:pPr>
            <w:r w:rsidRPr="009F2F59">
              <w:t>4.6.</w:t>
            </w:r>
            <w:r w:rsidRPr="009F2F59">
              <w:tab/>
              <w:t>The device pro</w:t>
            </w:r>
            <w:r w:rsidRPr="009F2F59">
              <w:t xml:space="preserve">file is inserted into the </w:t>
            </w:r>
            <w:r w:rsidRPr="009F2F59">
              <w:rPr>
                <w:rStyle w:val="BoldandItalics"/>
              </w:rPr>
              <w:t>colour workflow</w:t>
            </w:r>
          </w:p>
        </w:tc>
      </w:tr>
      <w:tr w:rsidTr="001931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
              <w:rPr>
                <w:lang w:val="en-NZ"/>
              </w:rPr>
            </w:pPr>
            <w:r w:rsidRPr="009F2F59">
              <w:t>5.</w:t>
            </w:r>
            <w:r w:rsidRPr="009F2F59">
              <w:tab/>
              <w:t>Maintain custom colour management workflow</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2"/>
            </w:pPr>
            <w:r w:rsidRPr="009F2F59">
              <w:t>5.1.</w:t>
            </w:r>
            <w:r w:rsidRPr="009F2F59">
              <w:tab/>
              <w:t>Printing conditions are monitored and recorded to ensure adherence to workplace standard</w:t>
            </w:r>
          </w:p>
          <w:p w:rsidR="00000000" w:rsidRPr="009F2F59" w:rsidP="009F2F59">
            <w:pPr>
              <w:pStyle w:val="List2"/>
            </w:pPr>
            <w:r w:rsidRPr="009F2F59">
              <w:t>5.2.</w:t>
            </w:r>
            <w:r w:rsidRPr="009F2F59">
              <w:tab/>
            </w:r>
            <w:r w:rsidRPr="009F2F59">
              <w:rPr>
                <w:rStyle w:val="BoldandItalics"/>
              </w:rPr>
              <w:t>Digital devices</w:t>
            </w:r>
            <w:r w:rsidRPr="009F2F59">
              <w:t xml:space="preserve"> are regularly calibrated </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9" w:name="O_83519"/>
      <w:bookmarkEnd w:id="9"/>
      <w:r w:rsidRPr="009F2F59">
        <w:t xml:space="preserve">Required </w:t>
      </w:r>
      <w:r w:rsidRPr="009F2F59">
        <w:t>Skills and Knowledge</w:t>
      </w:r>
    </w:p>
    <w:tbl>
      <w:tblPr>
        <w:tblW w:w="0" w:type="auto"/>
        <w:tblLayout w:type="fixed"/>
        <w:tblCellMar>
          <w:left w:w="62" w:type="dxa"/>
          <w:right w:w="62" w:type="dxa"/>
        </w:tblCellMar>
        <w:tblLook w:val="0000"/>
      </w:tblPr>
      <w:tblGrid>
        <w:gridCol w:w="8522"/>
      </w:tblGrid>
      <w:tr w:rsidTr="001931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REQUIRED SKILLS AND KNOWLEDGE</w:t>
            </w:r>
          </w:p>
        </w:tc>
      </w:tr>
      <w:tr w:rsidTr="001931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This section describes the skills and knowledge required for this unit.</w:t>
            </w:r>
          </w:p>
        </w:tc>
      </w:tr>
      <w:tr w:rsidTr="00193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Required skills</w:t>
            </w:r>
          </w:p>
        </w:tc>
      </w:tr>
      <w:tr w:rsidTr="00193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occupational health and safety (OHS) skills for using correct ergonomics when operating the computer</w:t>
            </w:r>
          </w:p>
          <w:p w:rsidR="00000000" w:rsidRPr="009F2F59" w:rsidP="009F2F59">
            <w:pPr>
              <w:pStyle w:val="ListBullet"/>
            </w:pPr>
            <w:r w:rsidRPr="009F2F59">
              <w:t>communication skills needed to communicate ideas and information by printing a test chart on a press</w:t>
            </w:r>
          </w:p>
          <w:p w:rsidR="00000000" w:rsidRPr="009F2F59" w:rsidP="009F2F59">
            <w:pPr>
              <w:pStyle w:val="ListBullet"/>
            </w:pPr>
            <w:r w:rsidRPr="009F2F59">
              <w:t>planning, analysing and organising skillsto determine printing conditions and colour management requirements before generating a proof</w:t>
            </w:r>
          </w:p>
          <w:p w:rsidR="00000000" w:rsidRPr="009F2F59" w:rsidP="009F2F59">
            <w:pPr>
              <w:pStyle w:val="ListBullet"/>
            </w:pPr>
            <w:r w:rsidRPr="009F2F59">
              <w:t xml:space="preserve">teamwork skills for </w:t>
            </w:r>
            <w:r w:rsidRPr="009F2F59">
              <w:t>maintaining the production process in association with others and working independently with responsibility for others</w:t>
            </w:r>
          </w:p>
          <w:p w:rsidR="00000000" w:rsidRPr="009F2F59" w:rsidP="009F2F59">
            <w:pPr>
              <w:pStyle w:val="ListBullet"/>
            </w:pPr>
            <w:r w:rsidRPr="009F2F59">
              <w:t>numeracy skills used in relation to densitometry, spectrophotometry and colour profiles</w:t>
            </w:r>
          </w:p>
          <w:p w:rsidR="00000000" w:rsidRPr="009F2F59" w:rsidP="009F2F59">
            <w:pPr>
              <w:pStyle w:val="ListBullet"/>
            </w:pPr>
            <w:r w:rsidRPr="009F2F59">
              <w:t>problem-solving skills used in diagnosing and cor</w:t>
            </w:r>
            <w:r w:rsidRPr="009F2F59">
              <w:t>recting colour problems</w:t>
            </w:r>
          </w:p>
          <w:p w:rsidR="00000000" w:rsidP="009F2F59">
            <w:pPr>
              <w:pStyle w:val="ListBullet"/>
              <w:rPr>
                <w:lang w:val="en-NZ"/>
              </w:rPr>
            </w:pPr>
            <w:r w:rsidRPr="009F2F59">
              <w:t>technical skills needed for utilising software and hardware correctly when creating a profile</w:t>
            </w:r>
          </w:p>
        </w:tc>
      </w:tr>
      <w:tr w:rsidTr="00193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Required knowledge</w:t>
            </w:r>
          </w:p>
        </w:tc>
      </w:tr>
      <w:tr w:rsidTr="001931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OHS issues to be considered when managing colour for digital production</w:t>
            </w:r>
          </w:p>
          <w:p w:rsidR="00000000" w:rsidRPr="009F2F59" w:rsidP="009F2F59">
            <w:pPr>
              <w:pStyle w:val="ListBullet"/>
            </w:pPr>
            <w:r w:rsidRPr="009F2F59">
              <w:t>importance of bringing a device into a known</w:t>
            </w:r>
            <w:r w:rsidRPr="009F2F59">
              <w:t xml:space="preserve"> state</w:t>
            </w:r>
          </w:p>
          <w:p w:rsidR="00000000" w:rsidRPr="009F2F59" w:rsidP="009F2F59">
            <w:pPr>
              <w:pStyle w:val="ListBullet"/>
            </w:pPr>
            <w:r w:rsidRPr="009F2F59">
              <w:t>how often to calibrate devices</w:t>
            </w:r>
          </w:p>
          <w:p w:rsidR="00000000" w:rsidRPr="009F2F59" w:rsidP="009F2F59">
            <w:pPr>
              <w:pStyle w:val="ListBullet"/>
            </w:pPr>
            <w:r w:rsidRPr="009F2F59">
              <w:t>what change of condition would result in the need for re-calibration</w:t>
            </w:r>
          </w:p>
          <w:p w:rsidR="00000000" w:rsidRPr="009F2F59" w:rsidP="009F2F59">
            <w:pPr>
              <w:pStyle w:val="ListBullet"/>
            </w:pPr>
            <w:r w:rsidRPr="009F2F59">
              <w:t>colour measurement devices and usage</w:t>
            </w:r>
          </w:p>
          <w:p w:rsidR="00000000" w:rsidRPr="009F2F59" w:rsidP="009F2F59">
            <w:pPr>
              <w:pStyle w:val="ListBullet"/>
            </w:pPr>
            <w:r w:rsidRPr="009F2F59">
              <w:t xml:space="preserve">types of proprietary software used for colour measurement  </w:t>
            </w:r>
          </w:p>
          <w:p w:rsidR="00000000" w:rsidRPr="009F2F59" w:rsidP="009F2F59">
            <w:pPr>
              <w:pStyle w:val="ListBullet"/>
            </w:pPr>
            <w:r w:rsidRPr="009F2F59">
              <w:t>comparison of test charts, their advantages and disadvantages</w:t>
            </w:r>
          </w:p>
          <w:p w:rsidR="00000000" w:rsidRPr="009F2F59" w:rsidP="009F2F59">
            <w:pPr>
              <w:pStyle w:val="ListBullet"/>
            </w:pPr>
            <w:r w:rsidRPr="009F2F59">
              <w:t>process of determining grey balance and white points</w:t>
            </w:r>
          </w:p>
          <w:p w:rsidR="00000000" w:rsidRPr="009F2F59" w:rsidP="009F2F59">
            <w:pPr>
              <w:pStyle w:val="ListBullet"/>
            </w:pPr>
            <w:r w:rsidRPr="009F2F59">
              <w:t>colour profiles and their use</w:t>
            </w:r>
          </w:p>
          <w:p w:rsidR="00000000" w:rsidRPr="009F2F59" w:rsidP="009F2F59">
            <w:pPr>
              <w:pStyle w:val="ListBullet"/>
            </w:pPr>
            <w:r w:rsidRPr="009F2F59">
              <w:t>effect colour profiles have on output</w:t>
            </w:r>
          </w:p>
          <w:p w:rsidR="00000000" w:rsidRPr="009F2F59" w:rsidP="009F2F59">
            <w:pPr>
              <w:pStyle w:val="ListBullet"/>
            </w:pPr>
            <w:r w:rsidRPr="009F2F59">
              <w:t>difference between input, output and display profiles</w:t>
            </w:r>
          </w:p>
          <w:p w:rsidR="00000000" w:rsidRPr="009F2F59" w:rsidP="009F2F59">
            <w:pPr>
              <w:pStyle w:val="ListBullet"/>
            </w:pPr>
            <w:r w:rsidRPr="009F2F59">
              <w:t>colour management s</w:t>
            </w:r>
            <w:r w:rsidRPr="009F2F59">
              <w:t xml:space="preserve">ystems </w:t>
            </w:r>
          </w:p>
          <w:p w:rsidR="00000000" w:rsidRPr="009F2F59" w:rsidP="009F2F59">
            <w:pPr>
              <w:pStyle w:val="ListBullet"/>
            </w:pPr>
            <w:r w:rsidRPr="009F2F59">
              <w:t>components of a colour management system</w:t>
            </w:r>
          </w:p>
          <w:p w:rsidR="00000000" w:rsidRPr="009F2F59" w:rsidP="009F2F59">
            <w:pPr>
              <w:pStyle w:val="ListBullet"/>
            </w:pPr>
            <w:r w:rsidRPr="009F2F59">
              <w:t>components of a colour-managed workflow</w:t>
            </w:r>
          </w:p>
          <w:p w:rsidR="00000000" w:rsidRPr="009F2F59" w:rsidP="009F2F59">
            <w:pPr>
              <w:pStyle w:val="ListBullet"/>
            </w:pPr>
            <w:r w:rsidRPr="009F2F59">
              <w:t>red, green blue (RGB) versus cyan, magenta, yellow, black (CMYK) versus mixed colour workflows</w:t>
            </w:r>
          </w:p>
          <w:p w:rsidR="00000000" w:rsidRPr="009F2F59" w:rsidP="009F2F59">
            <w:pPr>
              <w:pStyle w:val="ListBullet"/>
            </w:pPr>
            <w:r w:rsidRPr="009F2F59">
              <w:t>how to implement colour management on a system</w:t>
            </w:r>
          </w:p>
          <w:p w:rsidR="00000000" w:rsidRPr="009F2F59" w:rsidP="009F2F59">
            <w:pPr>
              <w:pStyle w:val="ListBullet"/>
            </w:pPr>
            <w:r w:rsidRPr="009F2F59">
              <w:t>workplace and internation</w:t>
            </w:r>
            <w:r w:rsidRPr="009F2F59">
              <w:t>al printing standards</w:t>
            </w:r>
          </w:p>
          <w:p w:rsidR="00000000" w:rsidRPr="009F2F59" w:rsidP="009F2F59">
            <w:pPr>
              <w:pStyle w:val="ListBullet"/>
            </w:pPr>
            <w:r w:rsidRPr="009F2F59">
              <w:t>effects different substrates have on colour reproduction for proofing and final production</w:t>
            </w:r>
          </w:p>
          <w:p w:rsidR="00000000" w:rsidRPr="009F2F59" w:rsidP="009F2F59">
            <w:pPr>
              <w:pStyle w:val="ListBullet"/>
            </w:pPr>
            <w:r w:rsidRPr="009F2F59">
              <w:t>how dot gain effects colour</w:t>
            </w:r>
          </w:p>
          <w:p w:rsidR="00000000" w:rsidRPr="009F2F59" w:rsidP="009F2F59">
            <w:pPr>
              <w:pStyle w:val="ListBullet"/>
            </w:pPr>
            <w:r w:rsidRPr="009F2F59">
              <w:t>under colour removal (UCR) and grey component replacement (GCR)</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10" w:name="O_83520"/>
      <w:bookmarkEnd w:id="10"/>
      <w:r w:rsidRPr="009F2F59">
        <w:t>Evidence Guide</w:t>
      </w:r>
    </w:p>
    <w:tbl>
      <w:tblPr>
        <w:tblW w:w="9570" w:type="dxa"/>
        <w:tblLayout w:type="fixed"/>
        <w:tblCellMar>
          <w:left w:w="62" w:type="dxa"/>
          <w:right w:w="62" w:type="dxa"/>
        </w:tblCellMar>
        <w:tblLook w:val="0000"/>
      </w:tblPr>
      <w:tblGrid>
        <w:gridCol w:w="3408"/>
        <w:gridCol w:w="6162"/>
      </w:tblGrid>
      <w:tr w:rsidTr="001931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EVIDENCE GUIDE</w:t>
            </w:r>
          </w:p>
        </w:tc>
      </w:tr>
      <w:tr w:rsidTr="00193198">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The Evidence Guide provides advice on assessment and must be read in conjunction with the performance criteria, required skills and knowledge, range statement and the Assessment Guidelines for the Training Package.</w:t>
            </w:r>
          </w:p>
        </w:tc>
      </w:tr>
      <w:tr w:rsidTr="00193198">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Overview of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p>
        </w:tc>
      </w:tr>
      <w:tr w:rsidTr="00193198">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Critical aspects for assessment and evidence required to demonstrate competency in this unit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Evidence of the ability to:</w:t>
            </w:r>
          </w:p>
          <w:p w:rsidR="00000000" w:rsidRPr="009F2F59" w:rsidP="009F2F59">
            <w:pPr>
              <w:pStyle w:val="ListBullet"/>
            </w:pPr>
            <w:r w:rsidRPr="009F2F59">
              <w:t>create custom device profiles in a digital production workflow to enhance the match across proofs, monitors and final products</w:t>
            </w:r>
          </w:p>
          <w:p w:rsidR="00000000" w:rsidRPr="009F2F59" w:rsidP="009F2F59">
            <w:pPr>
              <w:pStyle w:val="ListBullet"/>
            </w:pPr>
            <w:r w:rsidRPr="009F2F59">
              <w:t>find an</w:t>
            </w:r>
            <w:r w:rsidRPr="009F2F59">
              <w:t>d use information relevant to the task from a variety of information sources</w:t>
            </w:r>
          </w:p>
          <w:p w:rsidR="00000000" w:rsidRPr="009F2F59" w:rsidP="009F2F59">
            <w:pPr>
              <w:pStyle w:val="ListBullet"/>
            </w:pPr>
            <w:r w:rsidRPr="009F2F59">
              <w:t>create three custom device profiles that have been used within a colour workflow</w:t>
            </w:r>
          </w:p>
          <w:p w:rsidR="00000000" w:rsidP="009F2F59">
            <w:pPr>
              <w:pStyle w:val="ListBullet"/>
              <w:rPr>
                <w:lang w:val="en-NZ"/>
              </w:rPr>
            </w:pPr>
            <w:r w:rsidRPr="009F2F59">
              <w:t>produce a final printed product from the colour workflow.</w:t>
            </w:r>
          </w:p>
        </w:tc>
      </w:tr>
      <w:tr w:rsidTr="00193198">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Context of and specific resources for a</w:t>
            </w:r>
            <w:r w:rsidRPr="009F2F59">
              <w:rPr>
                <w:rStyle w:val="SpecialBold"/>
              </w:rPr>
              <w:t>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Assessment must ensure:</w:t>
            </w:r>
          </w:p>
          <w:p w:rsidR="00000000" w:rsidRPr="009F2F59" w:rsidP="009F2F59">
            <w:pPr>
              <w:pStyle w:val="ListBullet"/>
            </w:pPr>
            <w:r w:rsidRPr="009F2F59">
              <w:t xml:space="preserve">that conditions are typical ambient conditions found in the workplace </w:t>
            </w:r>
          </w:p>
          <w:p w:rsidR="00000000" w:rsidRPr="009F2F59" w:rsidP="009F2F59">
            <w:pPr>
              <w:pStyle w:val="ListBullet"/>
            </w:pPr>
            <w:r w:rsidRPr="009F2F59">
              <w:t>access to relevant facilities, equipment and materials used for colour management production, such as printing presses, raster image processors (RIPs)</w:t>
            </w:r>
            <w:r w:rsidRPr="009F2F59">
              <w:t xml:space="preserve"> with colour management features, profiling software, colour output devices, densitometers and spectrometers</w:t>
            </w:r>
          </w:p>
          <w:p w:rsidR="00000000" w:rsidRPr="009F2F59" w:rsidP="009F2F59">
            <w:pPr>
              <w:pStyle w:val="ListBullet"/>
            </w:pPr>
            <w:r w:rsidRPr="009F2F59">
              <w:t xml:space="preserve">evidence of colour management system maintenance procedures </w:t>
            </w:r>
          </w:p>
          <w:p w:rsidR="00000000" w:rsidP="009F2F59">
            <w:pPr>
              <w:pStyle w:val="ListBullet"/>
              <w:rPr>
                <w:lang w:val="en-NZ"/>
              </w:rPr>
            </w:pPr>
            <w:r w:rsidRPr="009F2F59">
              <w:t>use of culturally appropriate processes and techniques appropriate to the language and</w:t>
            </w:r>
            <w:r w:rsidRPr="009F2F59">
              <w:t xml:space="preserve"> literacy capacity of learners and the work being performed.  </w:t>
            </w:r>
          </w:p>
        </w:tc>
      </w:tr>
      <w:tr w:rsidTr="00193198">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Method of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A range of assessment methods should be used to assess practical skills and knowledge. The following examples are appropriate for this unit:</w:t>
            </w:r>
          </w:p>
          <w:p w:rsidR="00000000" w:rsidRPr="009F2F59" w:rsidP="009F2F59">
            <w:pPr>
              <w:pStyle w:val="ListBullet"/>
            </w:pPr>
            <w:r w:rsidRPr="009F2F59">
              <w:t>direct questioning combined with review of portfolios of evidence and third party workplace reports of on-the-job performance by the candidate</w:t>
            </w:r>
          </w:p>
          <w:p w:rsidR="00000000" w:rsidRPr="009F2F59" w:rsidP="009F2F59">
            <w:pPr>
              <w:pStyle w:val="ListBullet"/>
            </w:pPr>
            <w:r w:rsidRPr="009F2F59">
              <w:t>a portfolio that demonstrates all criteria have been met</w:t>
            </w:r>
          </w:p>
          <w:p w:rsidR="00000000" w:rsidP="009F2F59">
            <w:pPr>
              <w:pStyle w:val="ListBullet"/>
              <w:rPr>
                <w:lang w:val="en-NZ"/>
              </w:rPr>
            </w:pPr>
            <w:r w:rsidRPr="009F2F59">
              <w:t>practical demonstration by the candidate in obtaining th</w:t>
            </w:r>
            <w:r w:rsidRPr="009F2F59">
              <w:t xml:space="preserve">e best match across colour devices. </w:t>
            </w:r>
          </w:p>
        </w:tc>
      </w:tr>
      <w:tr w:rsidTr="00193198">
        <w:tblPrEx>
          <w:tblW w:w="9570" w:type="dxa"/>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Guidance information for assessment</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Holistic assessment with other digital production units relevant to the workplace and job role is recommended, for example:</w:t>
            </w:r>
          </w:p>
          <w:p w:rsidR="00000000" w:rsidRPr="009F2F59" w:rsidP="009F2F59">
            <w:pPr>
              <w:pStyle w:val="ListBullet"/>
            </w:pPr>
            <w:r w:rsidRPr="009F2F59">
              <w:t>digital production or pre-press units that require the ap</w:t>
            </w:r>
            <w:r w:rsidRPr="009F2F59">
              <w:t>plication of colour.</w:t>
            </w:r>
          </w:p>
          <w:p w:rsidR="00000000" w:rsidRPr="009F2F59" w:rsidP="009F2F59">
            <w:pPr>
              <w:pStyle w:val="BodyText"/>
            </w:pPr>
          </w:p>
          <w:p w:rsidR="00000000" w:rsidRPr="009F2F59" w:rsidP="009F2F59">
            <w:pPr>
              <w:pStyle w:val="BodyText"/>
            </w:pPr>
            <w:r w:rsidRPr="009F2F59">
              <w:t>For valid and reliable assessment of this unit, evidence should be gathered over a period of time through a range of methods for assessment to indicate consistent performance.</w:t>
            </w: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11" w:name="O_83521"/>
      <w:bookmarkEnd w:id="11"/>
      <w:r w:rsidRPr="009F2F59">
        <w:t>Range Statement</w:t>
      </w:r>
    </w:p>
    <w:tbl>
      <w:tblPr>
        <w:tblW w:w="0" w:type="auto"/>
        <w:tblLayout w:type="fixed"/>
        <w:tblCellMar>
          <w:left w:w="62" w:type="dxa"/>
          <w:right w:w="62" w:type="dxa"/>
        </w:tblCellMar>
        <w:tblLook w:val="0000"/>
      </w:tblPr>
      <w:tblGrid>
        <w:gridCol w:w="2581"/>
        <w:gridCol w:w="5941"/>
      </w:tblGrid>
      <w:tr w:rsidTr="001931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RANGE STATEMENT</w:t>
            </w:r>
          </w:p>
        </w:tc>
      </w:tr>
      <w:tr w:rsidTr="00193198">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t>The range statement relates to the unit of competency as a whole. It allows for different work environments and situations that may affect performance. Bold italicised wording, if used in the performance criteria, is detailed below. Essential operating con</w:t>
            </w:r>
            <w:r w:rsidRPr="009F2F59">
              <w:t>ditions that may be present with training and assessment (depending on the work situation, needs of the candidate, accessibility of the item, and local industry and regional contexts) may also be included.</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Test charts</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IT8</w:t>
            </w:r>
          </w:p>
          <w:p w:rsidR="00000000" w:rsidRPr="009F2F59" w:rsidP="009F2F59">
            <w:pPr>
              <w:pStyle w:val="ListBullet"/>
            </w:pPr>
            <w:r w:rsidRPr="009F2F59">
              <w:t>European colour initiative (ECI)</w:t>
            </w:r>
          </w:p>
          <w:p w:rsidR="00000000" w:rsidRPr="009F2F59" w:rsidP="009F2F59">
            <w:pPr>
              <w:pStyle w:val="ListBullet"/>
            </w:pPr>
            <w:r w:rsidRPr="009F2F59">
              <w:t>printing test charts (TC)</w:t>
            </w:r>
          </w:p>
          <w:p w:rsidR="00000000" w:rsidP="009F2F59">
            <w:pPr>
              <w:pStyle w:val="ListBullet"/>
              <w:rPr>
                <w:lang w:val="en-NZ"/>
              </w:rPr>
            </w:pPr>
            <w:r w:rsidRPr="009F2F59">
              <w:t>proprietary or custom made charts.</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Press</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offset</w:t>
            </w:r>
          </w:p>
          <w:p w:rsidR="00000000" w:rsidRPr="009F2F59" w:rsidP="009F2F59">
            <w:pPr>
              <w:pStyle w:val="ListBullet"/>
            </w:pPr>
            <w:r w:rsidRPr="009F2F59">
              <w:t>web</w:t>
            </w:r>
          </w:p>
          <w:p w:rsidR="00000000" w:rsidRPr="009F2F59" w:rsidP="009F2F59">
            <w:pPr>
              <w:pStyle w:val="ListBullet"/>
            </w:pPr>
            <w:r w:rsidRPr="009F2F59">
              <w:t>flexography</w:t>
            </w:r>
          </w:p>
          <w:p w:rsidR="00000000" w:rsidP="009F2F59">
            <w:pPr>
              <w:pStyle w:val="ListBullet"/>
              <w:rPr>
                <w:lang w:val="en-NZ"/>
              </w:rPr>
            </w:pPr>
            <w:r w:rsidRPr="009F2F59">
              <w:t>digital.</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Workplace standards</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ListBullet"/>
              <w:rPr>
                <w:lang w:val="en-NZ"/>
              </w:rPr>
            </w:pPr>
            <w:r w:rsidRPr="009F2F59">
              <w:t>international ISO printing standards or internal workplace standards.</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Col</w:t>
            </w:r>
            <w:r w:rsidRPr="009F2F59">
              <w:rPr>
                <w:rStyle w:val="BoldandItalics"/>
              </w:rPr>
              <w:t>our measurement devices</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densitometers or spectrophotometers, including strip reader style devices, such as:</w:t>
            </w:r>
          </w:p>
          <w:p w:rsidR="00000000" w:rsidRPr="009F2F59" w:rsidP="009F2F59">
            <w:pPr>
              <w:pStyle w:val="ListBullet2"/>
            </w:pPr>
            <w:r w:rsidRPr="009F2F59">
              <w:t>Gretag</w:t>
            </w:r>
          </w:p>
          <w:p w:rsidR="00000000" w:rsidRPr="009F2F59" w:rsidP="009F2F59">
            <w:pPr>
              <w:pStyle w:val="ListBullet2"/>
            </w:pPr>
            <w:r w:rsidRPr="009F2F59">
              <w:t>Macbeth</w:t>
            </w:r>
          </w:p>
          <w:p w:rsidR="00000000" w:rsidP="009F2F59">
            <w:pPr>
              <w:pStyle w:val="ListBullet2"/>
              <w:rPr>
                <w:lang w:val="en-NZ"/>
              </w:rPr>
            </w:pPr>
            <w:r w:rsidRPr="009F2F59">
              <w:t>Xwrite.</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Software</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a range of industry colour applications including:</w:t>
            </w:r>
          </w:p>
          <w:p w:rsidR="00000000" w:rsidRPr="009F2F59" w:rsidP="009F2F59">
            <w:pPr>
              <w:pStyle w:val="ListBullet2"/>
            </w:pPr>
            <w:r w:rsidRPr="009F2F59">
              <w:t>colour management software, e.g. Colorsync</w:t>
            </w:r>
          </w:p>
          <w:p w:rsidR="00000000" w:rsidRPr="009F2F59" w:rsidP="009F2F59">
            <w:pPr>
              <w:pStyle w:val="ListBullet2"/>
            </w:pPr>
            <w:r w:rsidRPr="009F2F59">
              <w:t>profile creating software</w:t>
            </w:r>
          </w:p>
          <w:p w:rsidR="00000000" w:rsidRPr="009F2F59" w:rsidP="009F2F59">
            <w:pPr>
              <w:pStyle w:val="ListBullet2"/>
            </w:pPr>
            <w:r w:rsidRPr="009F2F59">
              <w:t>scanner profiling software, e.g. Colortone Pro and Scan Open</w:t>
            </w:r>
          </w:p>
          <w:p w:rsidR="00000000" w:rsidP="009F2F59">
            <w:pPr>
              <w:pStyle w:val="ListBullet2"/>
              <w:rPr>
                <w:lang w:val="en-NZ"/>
              </w:rPr>
            </w:pPr>
            <w:r w:rsidRPr="009F2F59">
              <w:t>densitometry and spectrophotometry software.</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Colour workflow</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software applications, e.g. InDesign and Photoshop</w:t>
            </w:r>
          </w:p>
          <w:p w:rsidR="00000000" w:rsidRPr="009F2F59" w:rsidP="009F2F59">
            <w:pPr>
              <w:pStyle w:val="ListBullet"/>
            </w:pPr>
            <w:r w:rsidRPr="009F2F59">
              <w:t>printer</w:t>
            </w:r>
          </w:p>
          <w:p w:rsidR="00000000" w:rsidRPr="009F2F59" w:rsidP="009F2F59">
            <w:pPr>
              <w:pStyle w:val="ListBullet"/>
            </w:pPr>
            <w:r w:rsidRPr="009F2F59">
              <w:t>monitors</w:t>
            </w:r>
          </w:p>
          <w:p w:rsidR="00000000" w:rsidRPr="009F2F59" w:rsidP="009F2F59">
            <w:pPr>
              <w:pStyle w:val="ListBullet"/>
            </w:pPr>
            <w:r w:rsidRPr="009F2F59">
              <w:t>proofers</w:t>
            </w:r>
          </w:p>
          <w:p w:rsidR="00000000" w:rsidRPr="009F2F59" w:rsidP="009F2F59">
            <w:pPr>
              <w:pStyle w:val="ListBullet"/>
            </w:pPr>
            <w:r w:rsidRPr="009F2F59">
              <w:t>raster image processors (RIPs)</w:t>
            </w:r>
          </w:p>
          <w:p w:rsidR="00000000" w:rsidRPr="009F2F59" w:rsidP="009F2F59">
            <w:pPr>
              <w:pStyle w:val="ListBullet"/>
            </w:pPr>
            <w:r w:rsidRPr="009F2F59">
              <w:t>computer to plate CTP systems</w:t>
            </w:r>
          </w:p>
          <w:p w:rsidR="00000000" w:rsidRPr="009F2F59" w:rsidP="009F2F59">
            <w:pPr>
              <w:pStyle w:val="ListBullet"/>
            </w:pPr>
            <w:r w:rsidRPr="009F2F59">
              <w:t>scanners</w:t>
            </w:r>
          </w:p>
          <w:p w:rsidR="00000000" w:rsidRPr="009F2F59" w:rsidP="009F2F59">
            <w:pPr>
              <w:pStyle w:val="ListBullet"/>
            </w:pPr>
            <w:r w:rsidRPr="009F2F59">
              <w:t>digital cameras</w:t>
            </w:r>
          </w:p>
          <w:p w:rsidR="00000000" w:rsidRPr="009F2F59" w:rsidP="009F2F59">
            <w:pPr>
              <w:pStyle w:val="ListBullet"/>
            </w:pPr>
            <w:r w:rsidRPr="009F2F59">
              <w:t>digital presses</w:t>
            </w:r>
          </w:p>
          <w:p w:rsidR="00000000" w:rsidP="009F2F59">
            <w:pPr>
              <w:pStyle w:val="ListBullet"/>
              <w:rPr>
                <w:lang w:val="en-NZ"/>
              </w:rPr>
            </w:pPr>
            <w:r w:rsidRPr="009F2F59">
              <w:t>wide format printers.</w:t>
            </w:r>
          </w:p>
        </w:tc>
      </w:tr>
      <w:tr w:rsidTr="0019319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BoldandItalics"/>
              </w:rPr>
              <w:t>Digital devices</w:t>
            </w:r>
            <w:r w:rsidRPr="009F2F59">
              <w:t xml:space="preserve"> may include: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ListBullet"/>
            </w:pPr>
            <w:r w:rsidRPr="009F2F59">
              <w:t>input, output and display devices, such as:</w:t>
            </w:r>
          </w:p>
          <w:p w:rsidR="00000000" w:rsidRPr="009F2F59" w:rsidP="009F2F59">
            <w:pPr>
              <w:pStyle w:val="ListBullet2"/>
            </w:pPr>
            <w:r w:rsidRPr="009F2F59">
              <w:t>monitors</w:t>
            </w:r>
          </w:p>
          <w:p w:rsidR="00000000" w:rsidRPr="009F2F59" w:rsidP="009F2F59">
            <w:pPr>
              <w:pStyle w:val="ListBullet2"/>
            </w:pPr>
            <w:r w:rsidRPr="009F2F59">
              <w:t>printers, proofers and wide format</w:t>
            </w:r>
          </w:p>
          <w:p w:rsidR="00000000" w:rsidRPr="009F2F59" w:rsidP="009F2F59">
            <w:pPr>
              <w:pStyle w:val="ListBullet2"/>
            </w:pPr>
            <w:r w:rsidRPr="009F2F59">
              <w:t>scanners and digital cameras.</w:t>
            </w:r>
          </w:p>
        </w:tc>
      </w:tr>
    </w:tbl>
    <w:p w:rsidR="00193198" w:rsidP="009F2F59">
      <w:pPr>
        <w:pStyle w:val="BodyText"/>
      </w:pPr>
    </w:p>
    <w:p w:rsidR="00193198" w:rsidP="009F2F59">
      <w:pPr>
        <w:pStyle w:val="BodyText"/>
      </w:pPr>
    </w:p>
    <w:p w:rsidR="00000000" w:rsidRPr="009F2F59" w:rsidP="009F2F59">
      <w:pPr>
        <w:pStyle w:val="Heading1"/>
      </w:pPr>
      <w:bookmarkStart w:id="12" w:name="O_83522"/>
      <w:bookmarkEnd w:id="12"/>
      <w:r w:rsidRPr="009F2F59">
        <w:t>Unit Sector(s)</w:t>
      </w:r>
    </w:p>
    <w:tbl>
      <w:tblPr>
        <w:tblW w:w="0" w:type="auto"/>
        <w:tblLayout w:type="fixed"/>
        <w:tblCellMar>
          <w:left w:w="62" w:type="dxa"/>
          <w:right w:w="62" w:type="dxa"/>
        </w:tblCellMar>
        <w:tblLook w:val="0000"/>
      </w:tblPr>
      <w:tblGrid>
        <w:gridCol w:w="2654"/>
        <w:gridCol w:w="5868"/>
      </w:tblGrid>
      <w:tr w:rsidTr="001931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p>
        </w:tc>
      </w:tr>
    </w:tbl>
    <w:p w:rsidR="00000000" w:rsidRPr="009F2F59" w:rsidP="009F2F59">
      <w:pPr>
        <w:pStyle w:val="BodyText"/>
      </w:pPr>
    </w:p>
    <w:p w:rsidR="00000000" w:rsidRPr="009F2F59" w:rsidP="009F2F59">
      <w:pPr>
        <w:pStyle w:val="AllowPageBreak"/>
      </w:pPr>
    </w:p>
    <w:p w:rsidR="00000000" w:rsidRPr="009F2F59" w:rsidP="009F2F59">
      <w:pPr>
        <w:pStyle w:val="Heading1"/>
      </w:pPr>
      <w:bookmarkStart w:id="13" w:name="O_157149"/>
      <w:bookmarkEnd w:id="13"/>
      <w:r w:rsidRPr="009F2F59">
        <w:t>Competency field</w:t>
      </w:r>
    </w:p>
    <w:tbl>
      <w:tblPr>
        <w:tblW w:w="0" w:type="auto"/>
        <w:tblLayout w:type="fixed"/>
        <w:tblCellMar>
          <w:left w:w="62" w:type="dxa"/>
          <w:right w:w="62" w:type="dxa"/>
        </w:tblCellMar>
        <w:tblLook w:val="0000"/>
      </w:tblPr>
      <w:tblGrid>
        <w:gridCol w:w="2778"/>
        <w:gridCol w:w="5744"/>
      </w:tblGrid>
      <w:tr w:rsidTr="0019319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F59">
            <w:pPr>
              <w:pStyle w:val="BodyText"/>
              <w:rPr>
                <w:lang w:val="en-NZ"/>
              </w:rPr>
            </w:pPr>
            <w:r w:rsidRPr="009F2F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F59" w:rsidP="009F2F59">
            <w:pPr>
              <w:pStyle w:val="BodyText"/>
            </w:pPr>
            <w:r w:rsidRPr="009F2F59">
              <w:t xml:space="preserve">Printing </w:t>
            </w:r>
          </w:p>
        </w:tc>
      </w:tr>
    </w:tbl>
    <w:p w:rsidR="00000000" w:rsidRPr="009F2F59" w:rsidP="009F2F59">
      <w:pPr>
        <w:pStyle w:val="BodyText"/>
      </w:pPr>
    </w:p>
    <w:p w:rsidR="00000000" w:rsidRPr="009F2F59" w:rsidP="009F2F59"/>
    <w:sectPr w:rsidSect="009F2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198" w:rsidP="00193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98" w:rsidP="009F2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3198" w:rsidP="009F2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3198" w:rsidP="009F2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59" w:rsidRPr="00193198" w:rsidP="001931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198" w:rsidP="009F2F59">
    <w:pPr>
      <w:pStyle w:val="Header"/>
      <w:framePr w:wrap="around"/>
    </w:pPr>
    <w:r>
      <w:fldChar w:fldCharType="begin"/>
    </w:r>
    <w:r>
      <w:instrText xml:space="preserve"> TITLE   \* MERGEFORMAT </w:instrText>
    </w:r>
    <w:r>
      <w:fldChar w:fldCharType="separate"/>
    </w:r>
    <w:r>
      <w:t>ICPPR495A Set up and use complex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198" w:rsidP="009F2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87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00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CB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2F59"/>
    <w:pPr>
      <w:spacing w:before="360" w:after="60"/>
      <w:outlineLvl w:val="0"/>
    </w:pPr>
    <w:rPr>
      <w:sz w:val="32"/>
    </w:rPr>
  </w:style>
  <w:style w:type="paragraph" w:styleId="Heading2">
    <w:name w:val="heading 2"/>
    <w:basedOn w:val="HeadingBase"/>
    <w:next w:val="BodyText"/>
    <w:link w:val="Heading2Char"/>
    <w:qFormat/>
    <w:rsid w:val="009F2F59"/>
    <w:pPr>
      <w:keepLines/>
      <w:spacing w:before="240" w:after="120"/>
      <w:outlineLvl w:val="1"/>
    </w:pPr>
    <w:rPr>
      <w:sz w:val="28"/>
      <w:szCs w:val="40"/>
    </w:rPr>
  </w:style>
  <w:style w:type="paragraph" w:styleId="Heading3">
    <w:name w:val="heading 3"/>
    <w:basedOn w:val="HeadingBase"/>
    <w:next w:val="BodyText"/>
    <w:link w:val="Heading3Char"/>
    <w:qFormat/>
    <w:rsid w:val="009F2F59"/>
    <w:pPr>
      <w:spacing w:before="180" w:after="120"/>
      <w:outlineLvl w:val="2"/>
    </w:pPr>
    <w:rPr>
      <w:spacing w:val="-10"/>
      <w:kern w:val="32"/>
    </w:rPr>
  </w:style>
  <w:style w:type="paragraph" w:styleId="Heading4">
    <w:name w:val="heading 4"/>
    <w:basedOn w:val="HeadingBase"/>
    <w:next w:val="BodyText"/>
    <w:link w:val="Heading4Char"/>
    <w:qFormat/>
    <w:rsid w:val="009F2F59"/>
    <w:pPr>
      <w:spacing w:before="160" w:after="120"/>
      <w:outlineLvl w:val="3"/>
    </w:pPr>
    <w:rPr>
      <w:sz w:val="22"/>
    </w:rPr>
  </w:style>
  <w:style w:type="paragraph" w:styleId="Heading5">
    <w:name w:val="heading 5"/>
    <w:basedOn w:val="HeadingBase"/>
    <w:next w:val="Normal"/>
    <w:link w:val="Heading5Char"/>
    <w:qFormat/>
    <w:rsid w:val="009F2F59"/>
    <w:pPr>
      <w:spacing w:before="80"/>
      <w:outlineLvl w:val="4"/>
    </w:pPr>
    <w:rPr>
      <w:color w:val="918585"/>
      <w:sz w:val="20"/>
    </w:rPr>
  </w:style>
  <w:style w:type="paragraph" w:styleId="Heading6">
    <w:name w:val="heading 6"/>
    <w:basedOn w:val="HeadingBase"/>
    <w:next w:val="Normal"/>
    <w:link w:val="Heading6Char"/>
    <w:qFormat/>
    <w:rsid w:val="009F2F59"/>
    <w:pPr>
      <w:spacing w:before="60"/>
      <w:outlineLvl w:val="5"/>
    </w:pPr>
    <w:rPr>
      <w:color w:val="918585"/>
      <w:sz w:val="20"/>
    </w:rPr>
  </w:style>
  <w:style w:type="paragraph" w:styleId="Heading7">
    <w:name w:val="heading 7"/>
    <w:basedOn w:val="Normal"/>
    <w:next w:val="Normal"/>
    <w:link w:val="Heading7Char"/>
    <w:qFormat/>
    <w:rsid w:val="009F2F59"/>
    <w:pPr>
      <w:ind w:left="720"/>
      <w:outlineLvl w:val="6"/>
    </w:pPr>
    <w:rPr>
      <w:i/>
    </w:rPr>
  </w:style>
  <w:style w:type="paragraph" w:styleId="Heading8">
    <w:name w:val="heading 8"/>
    <w:basedOn w:val="Normal"/>
    <w:next w:val="Normal"/>
    <w:link w:val="Heading8Char"/>
    <w:qFormat/>
    <w:rsid w:val="009F2F59"/>
    <w:pPr>
      <w:ind w:left="720"/>
      <w:outlineLvl w:val="7"/>
    </w:pPr>
    <w:rPr>
      <w:i/>
    </w:rPr>
  </w:style>
  <w:style w:type="paragraph" w:styleId="Heading9">
    <w:name w:val="heading 9"/>
    <w:basedOn w:val="Normal"/>
    <w:next w:val="Normal"/>
    <w:link w:val="Heading9Char"/>
    <w:qFormat/>
    <w:rsid w:val="009F2F59"/>
    <w:pPr>
      <w:ind w:left="720"/>
      <w:outlineLvl w:val="8"/>
    </w:pPr>
    <w:rPr>
      <w:i/>
    </w:rPr>
  </w:style>
  <w:style w:type="character" w:default="1" w:styleId="DefaultParagraphFont">
    <w:name w:val="Default Paragraph Font"/>
    <w:uiPriority w:val="1"/>
    <w:unhideWhenUsed/>
    <w:rsid w:val="009F2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F59"/>
  </w:style>
  <w:style w:type="character" w:customStyle="1" w:styleId="Heading1Char">
    <w:name w:val="Heading 1 Char"/>
    <w:link w:val="Heading1"/>
    <w:rsid w:val="009F2F59"/>
    <w:rPr>
      <w:rFonts w:ascii="Times New Roman" w:eastAsia="Times New Roman" w:hAnsi="Times New Roman" w:cs="Times New Roman"/>
      <w:b/>
      <w:sz w:val="32"/>
      <w:szCs w:val="20"/>
      <w:lang w:eastAsia="en-US"/>
    </w:rPr>
  </w:style>
  <w:style w:type="paragraph" w:styleId="BodyText">
    <w:name w:val="Body Text"/>
    <w:basedOn w:val="Normal"/>
    <w:link w:val="BodyTextChar"/>
    <w:rsid w:val="009F2F59"/>
    <w:pPr>
      <w:spacing w:before="120" w:after="120"/>
      <w:contextualSpacing/>
    </w:pPr>
    <w:rPr>
      <w:rFonts w:ascii="Times New Roman" w:hAnsi="Times New Roman"/>
      <w:sz w:val="24"/>
      <w:szCs w:val="22"/>
    </w:rPr>
  </w:style>
  <w:style w:type="character" w:customStyle="1" w:styleId="BodyTextChar">
    <w:name w:val="Body Text Char"/>
    <w:link w:val="BodyText"/>
    <w:rsid w:val="009F2F59"/>
    <w:rPr>
      <w:rFonts w:ascii="Times New Roman" w:eastAsia="Times New Roman" w:hAnsi="Times New Roman" w:cs="Times New Roman"/>
      <w:sz w:val="24"/>
      <w:lang w:val="en-US" w:eastAsia="en-US"/>
    </w:rPr>
  </w:style>
  <w:style w:type="paragraph" w:styleId="Footer">
    <w:name w:val="footer"/>
    <w:basedOn w:val="Normal"/>
    <w:link w:val="FooterChar"/>
    <w:rsid w:val="009F2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2F59"/>
    <w:rPr>
      <w:rFonts w:ascii="Times New Roman" w:eastAsia="Times New Roman" w:hAnsi="Times New Roman" w:cs="Times New Roman"/>
      <w:sz w:val="16"/>
      <w:lang w:val="en-US" w:eastAsia="en-US"/>
    </w:rPr>
  </w:style>
  <w:style w:type="paragraph" w:styleId="List">
    <w:name w:val="List"/>
    <w:basedOn w:val="BodyText"/>
    <w:next w:val="BodyText"/>
    <w:rsid w:val="009F2F59"/>
    <w:pPr>
      <w:tabs>
        <w:tab w:val="left" w:pos="340"/>
      </w:tabs>
      <w:spacing w:before="60" w:after="60"/>
      <w:ind w:left="340" w:hanging="340"/>
    </w:pPr>
  </w:style>
  <w:style w:type="paragraph" w:styleId="ListBullet">
    <w:name w:val="List Bullet"/>
    <w:basedOn w:val="List"/>
    <w:rsid w:val="009F2F59"/>
    <w:pPr>
      <w:numPr>
        <w:numId w:val="13"/>
      </w:numPr>
      <w:tabs>
        <w:tab w:val="clear" w:pos="340"/>
      </w:tabs>
      <w:spacing w:before="40" w:after="40"/>
    </w:pPr>
  </w:style>
  <w:style w:type="character" w:customStyle="1" w:styleId="SpecialBold">
    <w:name w:val="Special Bold"/>
    <w:rsid w:val="009F2F59"/>
    <w:rPr>
      <w:b/>
      <w:spacing w:val="0"/>
    </w:rPr>
  </w:style>
  <w:style w:type="paragraph" w:styleId="ListBullet2">
    <w:name w:val="List Bullet 2"/>
    <w:basedOn w:val="List2"/>
    <w:rsid w:val="009F2F59"/>
    <w:pPr>
      <w:numPr>
        <w:numId w:val="14"/>
      </w:numPr>
      <w:tabs>
        <w:tab w:val="clear" w:pos="680"/>
      </w:tabs>
    </w:pPr>
  </w:style>
  <w:style w:type="paragraph" w:customStyle="1" w:styleId="SuperHeading">
    <w:name w:val="SuperHeading"/>
    <w:basedOn w:val="Normal"/>
    <w:rsid w:val="009F2F59"/>
    <w:pPr>
      <w:spacing w:before="240" w:after="120"/>
      <w:outlineLvl w:val="0"/>
    </w:pPr>
    <w:rPr>
      <w:rFonts w:ascii="Times New Roman" w:hAnsi="Times New Roman"/>
      <w:b/>
      <w:sz w:val="28"/>
    </w:rPr>
  </w:style>
  <w:style w:type="paragraph" w:customStyle="1" w:styleId="AllowPageBreak">
    <w:name w:val="AllowPageBreak"/>
    <w:rsid w:val="009F2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2F59"/>
    <w:pPr>
      <w:tabs>
        <w:tab w:val="left" w:pos="680"/>
      </w:tabs>
      <w:spacing w:before="60" w:after="60"/>
      <w:ind w:left="680" w:hanging="340"/>
    </w:pPr>
  </w:style>
  <w:style w:type="character" w:customStyle="1" w:styleId="BoldandItalics">
    <w:name w:val="Bold and Italics"/>
    <w:qFormat/>
    <w:rsid w:val="009F2F59"/>
    <w:rPr>
      <w:b/>
      <w:i/>
      <w:u w:val="none"/>
    </w:rPr>
  </w:style>
  <w:style w:type="character" w:customStyle="1" w:styleId="Heading2Char">
    <w:name w:val="Heading 2 Char"/>
    <w:link w:val="Heading2"/>
    <w:rsid w:val="009F2F59"/>
    <w:rPr>
      <w:rFonts w:ascii="Times New Roman" w:eastAsia="Times New Roman" w:hAnsi="Times New Roman" w:cs="Times New Roman"/>
      <w:b/>
      <w:sz w:val="28"/>
      <w:szCs w:val="40"/>
      <w:lang w:eastAsia="en-US"/>
    </w:rPr>
  </w:style>
  <w:style w:type="character" w:customStyle="1" w:styleId="Heading3Char">
    <w:name w:val="Heading 3 Char"/>
    <w:link w:val="Heading3"/>
    <w:rsid w:val="009F2F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2F59"/>
    <w:rPr>
      <w:rFonts w:ascii="Times New Roman" w:eastAsia="Times New Roman" w:hAnsi="Times New Roman" w:cs="Times New Roman"/>
      <w:b/>
      <w:szCs w:val="20"/>
      <w:lang w:eastAsia="en-US"/>
    </w:rPr>
  </w:style>
  <w:style w:type="character" w:customStyle="1" w:styleId="Heading5Char">
    <w:name w:val="Heading 5 Char"/>
    <w:link w:val="Heading5"/>
    <w:rsid w:val="009F2F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2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2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2F59"/>
    <w:rPr>
      <w:rFonts w:ascii="Courier New" w:eastAsia="Times New Roman" w:hAnsi="Courier New" w:cs="Times New Roman"/>
      <w:i/>
      <w:szCs w:val="20"/>
      <w:lang w:val="en-US" w:eastAsia="en-US"/>
    </w:rPr>
  </w:style>
  <w:style w:type="paragraph" w:customStyle="1" w:styleId="HeadingBase">
    <w:name w:val="Heading Base"/>
    <w:rsid w:val="009F2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F59"/>
    <w:pPr>
      <w:tabs>
        <w:tab w:val="right" w:leader="dot" w:pos="9072"/>
      </w:tabs>
      <w:ind w:left="567"/>
    </w:pPr>
    <w:rPr>
      <w:szCs w:val="22"/>
    </w:rPr>
  </w:style>
  <w:style w:type="paragraph" w:customStyle="1" w:styleId="TOCBase">
    <w:name w:val="TOC Base"/>
    <w:rsid w:val="009F2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F59"/>
    <w:pPr>
      <w:tabs>
        <w:tab w:val="right" w:leader="dot" w:pos="9072"/>
      </w:tabs>
      <w:spacing w:before="40" w:after="40"/>
      <w:ind w:left="284"/>
    </w:pPr>
    <w:rPr>
      <w:rFonts w:ascii="Times New Roman" w:hAnsi="Times New Roman"/>
    </w:rPr>
  </w:style>
  <w:style w:type="paragraph" w:styleId="TOC1">
    <w:name w:val="toc 1"/>
    <w:basedOn w:val="TOCBase"/>
    <w:next w:val="Normal"/>
    <w:rsid w:val="009F2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2F59"/>
    <w:pPr>
      <w:spacing w:before="5040"/>
      <w:jc w:val="center"/>
    </w:pPr>
    <w:rPr>
      <w:sz w:val="48"/>
      <w:szCs w:val="72"/>
      <w:lang w:val="en-US"/>
    </w:rPr>
  </w:style>
  <w:style w:type="character" w:customStyle="1" w:styleId="TitleChar">
    <w:name w:val="Title Char"/>
    <w:link w:val="Title"/>
    <w:rsid w:val="009F2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F59"/>
    <w:pPr>
      <w:tabs>
        <w:tab w:val="left" w:pos="3600"/>
        <w:tab w:val="left" w:pos="3958"/>
      </w:tabs>
    </w:pPr>
  </w:style>
  <w:style w:type="paragraph" w:customStyle="1" w:styleId="Note">
    <w:name w:val="Note"/>
    <w:basedOn w:val="BodyText"/>
    <w:rsid w:val="009F2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F59"/>
    <w:pPr>
      <w:framePr w:wrap="auto" w:hAnchor="text" w:y="6049"/>
    </w:pPr>
    <w:rPr>
      <w:color w:val="000000"/>
      <w:sz w:val="40"/>
    </w:rPr>
  </w:style>
  <w:style w:type="paragraph" w:customStyle="1" w:styleId="TOCTitle">
    <w:name w:val="TOCTitle"/>
    <w:basedOn w:val="Heading1"/>
    <w:rsid w:val="009F2F59"/>
    <w:pPr>
      <w:spacing w:after="240"/>
      <w:jc w:val="center"/>
      <w:outlineLvl w:val="9"/>
    </w:pPr>
    <w:rPr>
      <w:caps/>
    </w:rPr>
  </w:style>
  <w:style w:type="paragraph" w:customStyle="1" w:styleId="Version">
    <w:name w:val="Version"/>
    <w:rsid w:val="009F2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F59"/>
    <w:pPr>
      <w:keepNext w:val="0"/>
      <w:tabs>
        <w:tab w:val="right" w:pos="4176"/>
      </w:tabs>
      <w:ind w:left="198" w:hanging="198"/>
    </w:pPr>
    <w:rPr>
      <w:rFonts w:ascii="Garamond" w:hAnsi="Garamond"/>
    </w:rPr>
  </w:style>
  <w:style w:type="paragraph" w:styleId="IndexHeading">
    <w:name w:val="index heading"/>
    <w:basedOn w:val="Normal"/>
    <w:next w:val="Index1"/>
    <w:semiHidden/>
    <w:rsid w:val="009F2F59"/>
    <w:pPr>
      <w:spacing w:before="120" w:after="120"/>
    </w:pPr>
    <w:rPr>
      <w:rFonts w:ascii="Arial" w:hAnsi="Arial"/>
      <w:b/>
      <w:color w:val="918585"/>
      <w:sz w:val="24"/>
    </w:rPr>
  </w:style>
  <w:style w:type="paragraph" w:styleId="Header">
    <w:name w:val="header"/>
    <w:basedOn w:val="Normal"/>
    <w:link w:val="HeaderChar"/>
    <w:rsid w:val="009F2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2F59"/>
    <w:rPr>
      <w:rFonts w:ascii="Times New Roman" w:eastAsia="Times New Roman" w:hAnsi="Times New Roman" w:cs="Times New Roman"/>
      <w:sz w:val="16"/>
      <w:szCs w:val="20"/>
      <w:lang w:val="en-GB" w:eastAsia="en-US"/>
    </w:rPr>
  </w:style>
  <w:style w:type="paragraph" w:customStyle="1" w:styleId="Chapter">
    <w:name w:val="Chapter"/>
    <w:basedOn w:val="Normal"/>
    <w:rsid w:val="009F2F59"/>
    <w:pPr>
      <w:spacing w:before="240"/>
    </w:pPr>
    <w:rPr>
      <w:rFonts w:ascii="Times New Roman" w:hAnsi="Times New Roman"/>
      <w:smallCaps/>
      <w:spacing w:val="80"/>
      <w:sz w:val="28"/>
    </w:rPr>
  </w:style>
  <w:style w:type="paragraph" w:customStyle="1" w:styleId="InChapter">
    <w:name w:val="InChapter"/>
    <w:basedOn w:val="Heading3"/>
    <w:rsid w:val="009F2F59"/>
    <w:pPr>
      <w:spacing w:after="240"/>
      <w:outlineLvl w:val="9"/>
    </w:pPr>
    <w:rPr>
      <w:noProof/>
    </w:rPr>
  </w:style>
  <w:style w:type="paragraph" w:styleId="Index2">
    <w:name w:val="index 2"/>
    <w:basedOn w:val="Normal"/>
    <w:next w:val="Normal"/>
    <w:semiHidden/>
    <w:rsid w:val="009F2F59"/>
    <w:pPr>
      <w:tabs>
        <w:tab w:val="right" w:pos="4176"/>
      </w:tabs>
      <w:ind w:left="568" w:hanging="284"/>
    </w:pPr>
    <w:rPr>
      <w:rFonts w:ascii="Garamond" w:hAnsi="Garamond"/>
    </w:rPr>
  </w:style>
  <w:style w:type="paragraph" w:customStyle="1" w:styleId="Byline">
    <w:name w:val="Byline"/>
    <w:rsid w:val="009F2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F59"/>
    <w:pPr>
      <w:tabs>
        <w:tab w:val="clear" w:pos="3600"/>
        <w:tab w:val="clear" w:pos="3958"/>
      </w:tabs>
      <w:jc w:val="right"/>
    </w:pPr>
  </w:style>
  <w:style w:type="character" w:styleId="Emphasis">
    <w:name w:val="Emphasis"/>
    <w:qFormat/>
    <w:rsid w:val="009F2F59"/>
    <w:rPr>
      <w:i/>
    </w:rPr>
  </w:style>
  <w:style w:type="paragraph" w:styleId="Caption">
    <w:name w:val="caption"/>
    <w:basedOn w:val="BodyText"/>
    <w:next w:val="Normal"/>
    <w:qFormat/>
    <w:rsid w:val="009F2F59"/>
    <w:pPr>
      <w:framePr w:w="2268" w:hSpace="181" w:vSpace="181" w:wrap="around" w:vAnchor="text" w:hAnchor="page" w:x="1135" w:y="285" w:anchorLock="1"/>
    </w:pPr>
    <w:rPr>
      <w:i/>
    </w:rPr>
  </w:style>
  <w:style w:type="paragraph" w:customStyle="1" w:styleId="MiniTOCTitle">
    <w:name w:val="MiniTOCTitle"/>
    <w:basedOn w:val="Heading4"/>
    <w:rsid w:val="009F2F59"/>
    <w:pPr>
      <w:spacing w:before="240"/>
      <w:outlineLvl w:val="9"/>
    </w:pPr>
    <w:rPr>
      <w:noProof/>
      <w:sz w:val="24"/>
    </w:rPr>
  </w:style>
  <w:style w:type="paragraph" w:customStyle="1" w:styleId="MiniTOCItem">
    <w:name w:val="MiniTOCItem"/>
    <w:basedOn w:val="ListBullet"/>
    <w:rsid w:val="009F2F59"/>
    <w:pPr>
      <w:numPr>
        <w:numId w:val="0"/>
      </w:numPr>
      <w:tabs>
        <w:tab w:val="right" w:leader="dot" w:pos="6521"/>
      </w:tabs>
      <w:spacing w:before="0" w:after="0"/>
    </w:pPr>
  </w:style>
  <w:style w:type="paragraph" w:customStyle="1" w:styleId="TOFTitle">
    <w:name w:val="TOFTitle"/>
    <w:basedOn w:val="TOCTitle"/>
    <w:rsid w:val="009F2F59"/>
  </w:style>
  <w:style w:type="paragraph" w:styleId="TableofFigures">
    <w:name w:val="table of figures"/>
    <w:basedOn w:val="Normal"/>
    <w:next w:val="Normal"/>
    <w:semiHidden/>
    <w:rsid w:val="009F2F59"/>
    <w:pPr>
      <w:tabs>
        <w:tab w:val="right" w:leader="dot" w:pos="9072"/>
      </w:tabs>
      <w:ind w:left="970" w:hanging="403"/>
    </w:pPr>
    <w:rPr>
      <w:rFonts w:ascii="Times New Roman" w:hAnsi="Times New Roman"/>
      <w:b/>
    </w:rPr>
  </w:style>
  <w:style w:type="paragraph" w:styleId="ListNumber">
    <w:name w:val="List Number"/>
    <w:basedOn w:val="List"/>
    <w:rsid w:val="009F2F59"/>
    <w:pPr>
      <w:numPr>
        <w:numId w:val="11"/>
      </w:numPr>
    </w:pPr>
  </w:style>
  <w:style w:type="character" w:customStyle="1" w:styleId="WingdingSymbols">
    <w:name w:val="Wingding Symbols"/>
    <w:rsid w:val="009F2F59"/>
    <w:rPr>
      <w:rFonts w:ascii="Wingdings" w:hAnsi="Wingdings"/>
    </w:rPr>
  </w:style>
  <w:style w:type="paragraph" w:customStyle="1" w:styleId="TableHeading">
    <w:name w:val="Table Heading"/>
    <w:basedOn w:val="HeadingBase"/>
    <w:rsid w:val="009F2F59"/>
    <w:pPr>
      <w:keepLines/>
      <w:pBdr>
        <w:bottom w:val="single" w:sz="6" w:space="1" w:color="918585"/>
      </w:pBdr>
      <w:spacing w:before="240"/>
    </w:pPr>
  </w:style>
  <w:style w:type="character" w:customStyle="1" w:styleId="HotSpot">
    <w:name w:val="HotSpot"/>
    <w:rsid w:val="009F2F59"/>
    <w:rPr>
      <w:color w:val="0033CC"/>
      <w:u w:val="none"/>
    </w:rPr>
  </w:style>
  <w:style w:type="paragraph" w:customStyle="1" w:styleId="BodyTextRight">
    <w:name w:val="Body Text Right"/>
    <w:basedOn w:val="BodyText"/>
    <w:rsid w:val="009F2F59"/>
    <w:pPr>
      <w:spacing w:before="0" w:after="0"/>
      <w:jc w:val="right"/>
    </w:pPr>
  </w:style>
  <w:style w:type="paragraph" w:styleId="Index3">
    <w:name w:val="index 3"/>
    <w:basedOn w:val="ListNumber2"/>
    <w:next w:val="Normal"/>
    <w:semiHidden/>
    <w:rsid w:val="009F2F59"/>
    <w:pPr>
      <w:numPr>
        <w:numId w:val="0"/>
      </w:numPr>
      <w:tabs>
        <w:tab w:val="right" w:leader="dot" w:pos="4176"/>
      </w:tabs>
    </w:pPr>
  </w:style>
  <w:style w:type="paragraph" w:styleId="ListNumber2">
    <w:name w:val="List Number 2"/>
    <w:basedOn w:val="List2"/>
    <w:rsid w:val="009F2F59"/>
    <w:pPr>
      <w:numPr>
        <w:numId w:val="10"/>
      </w:numPr>
      <w:tabs>
        <w:tab w:val="clear" w:pos="1060"/>
      </w:tabs>
    </w:pPr>
  </w:style>
  <w:style w:type="paragraph" w:customStyle="1" w:styleId="MarginNote">
    <w:name w:val="Margin Note"/>
    <w:basedOn w:val="BodyText"/>
    <w:rsid w:val="009F2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2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2F59"/>
    <w:rPr>
      <w:sz w:val="32"/>
    </w:rPr>
  </w:style>
  <w:style w:type="paragraph" w:customStyle="1" w:styleId="HeadingProcedure">
    <w:name w:val="Heading Procedure"/>
    <w:basedOn w:val="HeadingBase"/>
    <w:next w:val="Normal"/>
    <w:rsid w:val="009F2F59"/>
    <w:pPr>
      <w:tabs>
        <w:tab w:val="left" w:pos="0"/>
      </w:tabs>
      <w:spacing w:before="120" w:after="60"/>
    </w:pPr>
    <w:rPr>
      <w:i/>
      <w:color w:val="918585"/>
      <w:sz w:val="22"/>
    </w:rPr>
  </w:style>
  <w:style w:type="paragraph" w:customStyle="1" w:styleId="TableBodyText">
    <w:name w:val="Table Body Text"/>
    <w:basedOn w:val="BodyText"/>
    <w:rsid w:val="009F2F59"/>
    <w:pPr>
      <w:spacing w:before="60" w:after="60"/>
    </w:pPr>
  </w:style>
  <w:style w:type="paragraph" w:styleId="ListContinue">
    <w:name w:val="List Continue"/>
    <w:basedOn w:val="List"/>
    <w:rsid w:val="009F2F59"/>
    <w:pPr>
      <w:ind w:firstLine="0"/>
    </w:pPr>
  </w:style>
  <w:style w:type="paragraph" w:customStyle="1" w:styleId="ListNote">
    <w:name w:val="List Note"/>
    <w:basedOn w:val="List"/>
    <w:rsid w:val="009F2F59"/>
    <w:pPr>
      <w:pBdr>
        <w:top w:val="single" w:sz="6" w:space="2" w:color="918585"/>
        <w:bottom w:val="single" w:sz="6" w:space="2" w:color="918585"/>
      </w:pBdr>
      <w:tabs>
        <w:tab w:val="left" w:pos="1021"/>
      </w:tabs>
      <w:ind w:firstLine="0"/>
    </w:pPr>
  </w:style>
  <w:style w:type="paragraph" w:customStyle="1" w:styleId="Warning">
    <w:name w:val="Warning"/>
    <w:basedOn w:val="BodyText"/>
    <w:rsid w:val="009F2F59"/>
    <w:pPr>
      <w:shd w:val="clear" w:color="auto" w:fill="D9D9D9"/>
      <w:tabs>
        <w:tab w:val="left" w:pos="992"/>
      </w:tabs>
      <w:ind w:left="119" w:right="119"/>
    </w:pPr>
    <w:rPr>
      <w:sz w:val="20"/>
    </w:rPr>
  </w:style>
  <w:style w:type="paragraph" w:customStyle="1" w:styleId="MarginIcons">
    <w:name w:val="Margin Icons"/>
    <w:basedOn w:val="BodyText"/>
    <w:rsid w:val="009F2F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2F59"/>
    <w:rPr>
      <w:rFonts w:ascii="Courier New" w:hAnsi="Courier New"/>
    </w:rPr>
  </w:style>
  <w:style w:type="paragraph" w:customStyle="1" w:styleId="NoteBullet">
    <w:name w:val="Note Bullet"/>
    <w:basedOn w:val="Note"/>
    <w:rsid w:val="009F2F59"/>
    <w:pPr>
      <w:tabs>
        <w:tab w:val="clear" w:pos="680"/>
      </w:tabs>
      <w:spacing w:before="60" w:after="60"/>
    </w:pPr>
  </w:style>
  <w:style w:type="paragraph" w:customStyle="1" w:styleId="SubHeading2">
    <w:name w:val="SubHeading2"/>
    <w:basedOn w:val="HeadingBase"/>
    <w:rsid w:val="009F2F59"/>
    <w:pPr>
      <w:spacing w:before="240" w:after="60"/>
    </w:pPr>
    <w:rPr>
      <w:sz w:val="20"/>
    </w:rPr>
  </w:style>
  <w:style w:type="paragraph" w:customStyle="1" w:styleId="SubHeading1">
    <w:name w:val="SubHeading1"/>
    <w:basedOn w:val="HeadingBase"/>
    <w:rsid w:val="009F2F59"/>
    <w:pPr>
      <w:spacing w:before="240" w:after="60"/>
    </w:pPr>
    <w:rPr>
      <w:color w:val="918585"/>
      <w:sz w:val="22"/>
    </w:rPr>
  </w:style>
  <w:style w:type="paragraph" w:customStyle="1" w:styleId="SideHeading">
    <w:name w:val="Side Heading"/>
    <w:basedOn w:val="HeadingBase"/>
    <w:rsid w:val="009F2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F59"/>
    <w:pPr>
      <w:numPr>
        <w:numId w:val="12"/>
      </w:numPr>
    </w:pPr>
  </w:style>
  <w:style w:type="paragraph" w:styleId="PlainText">
    <w:name w:val="Plain Text"/>
    <w:basedOn w:val="Normal"/>
    <w:link w:val="PlainTextChar"/>
    <w:rsid w:val="009F2F59"/>
    <w:rPr>
      <w:sz w:val="20"/>
    </w:rPr>
  </w:style>
  <w:style w:type="character" w:customStyle="1" w:styleId="PlainTextChar">
    <w:name w:val="Plain Text Char"/>
    <w:basedOn w:val="DefaultParagraphFont"/>
    <w:link w:val="PlainText"/>
    <w:rsid w:val="009F2F59"/>
    <w:rPr>
      <w:rFonts w:ascii="Courier New" w:eastAsia="Times New Roman" w:hAnsi="Courier New" w:cs="Times New Roman"/>
      <w:sz w:val="20"/>
      <w:szCs w:val="20"/>
      <w:lang w:val="en-US" w:eastAsia="en-US"/>
    </w:rPr>
  </w:style>
  <w:style w:type="character" w:customStyle="1" w:styleId="MenuOption">
    <w:name w:val="Menu Option"/>
    <w:rsid w:val="009F2F59"/>
    <w:rPr>
      <w:b/>
      <w:smallCaps/>
    </w:rPr>
  </w:style>
  <w:style w:type="paragraph" w:customStyle="1" w:styleId="TableListNumber">
    <w:name w:val="Table List Number"/>
    <w:basedOn w:val="ListNumber"/>
    <w:rsid w:val="009F2F59"/>
    <w:pPr>
      <w:numPr>
        <w:numId w:val="0"/>
      </w:numPr>
    </w:pPr>
  </w:style>
  <w:style w:type="paragraph" w:styleId="TOC4">
    <w:name w:val="toc 4"/>
    <w:basedOn w:val="TOCBase"/>
    <w:next w:val="Normal"/>
    <w:semiHidden/>
    <w:rsid w:val="009F2F59"/>
    <w:pPr>
      <w:tabs>
        <w:tab w:val="right" w:leader="dot" w:pos="9071"/>
      </w:tabs>
      <w:ind w:left="1701"/>
    </w:pPr>
  </w:style>
  <w:style w:type="paragraph" w:customStyle="1" w:styleId="ListAlpha">
    <w:name w:val="List Alpha"/>
    <w:basedOn w:val="List"/>
    <w:rsid w:val="009F2F59"/>
    <w:pPr>
      <w:numPr>
        <w:numId w:val="9"/>
      </w:numPr>
    </w:pPr>
  </w:style>
  <w:style w:type="paragraph" w:customStyle="1" w:styleId="ListAlpha2">
    <w:name w:val="List Alpha 2"/>
    <w:basedOn w:val="List2"/>
    <w:rsid w:val="009F2F59"/>
    <w:pPr>
      <w:numPr>
        <w:numId w:val="8"/>
      </w:numPr>
    </w:pPr>
  </w:style>
  <w:style w:type="paragraph" w:styleId="List3">
    <w:name w:val="List 3"/>
    <w:basedOn w:val="BodyText"/>
    <w:rsid w:val="009F2F59"/>
    <w:pPr>
      <w:tabs>
        <w:tab w:val="left" w:pos="1021"/>
      </w:tabs>
      <w:spacing w:before="60" w:after="60"/>
      <w:ind w:left="1020" w:hanging="340"/>
    </w:pPr>
  </w:style>
  <w:style w:type="paragraph" w:styleId="List4">
    <w:name w:val="List 4"/>
    <w:basedOn w:val="BodyText"/>
    <w:rsid w:val="009F2F59"/>
    <w:pPr>
      <w:tabs>
        <w:tab w:val="left" w:pos="1361"/>
      </w:tabs>
      <w:spacing w:before="60" w:after="60"/>
      <w:ind w:left="1361" w:hanging="340"/>
    </w:pPr>
  </w:style>
  <w:style w:type="paragraph" w:styleId="List5">
    <w:name w:val="List 5"/>
    <w:basedOn w:val="BodyText"/>
    <w:rsid w:val="009F2F59"/>
    <w:pPr>
      <w:tabs>
        <w:tab w:val="left" w:pos="1701"/>
      </w:tabs>
      <w:spacing w:before="60" w:after="60"/>
      <w:ind w:left="1701" w:hanging="340"/>
    </w:pPr>
  </w:style>
  <w:style w:type="paragraph" w:styleId="ListBullet3">
    <w:name w:val="List Bullet 3"/>
    <w:basedOn w:val="List3"/>
    <w:rsid w:val="009F2F59"/>
    <w:pPr>
      <w:numPr>
        <w:numId w:val="15"/>
      </w:numPr>
      <w:tabs>
        <w:tab w:val="clear" w:pos="1021"/>
      </w:tabs>
      <w:ind w:left="1037" w:hanging="357"/>
    </w:pPr>
  </w:style>
  <w:style w:type="paragraph" w:styleId="ListBullet4">
    <w:name w:val="List Bullet 4"/>
    <w:basedOn w:val="List4"/>
    <w:rsid w:val="009F2F59"/>
    <w:pPr>
      <w:numPr>
        <w:numId w:val="3"/>
      </w:numPr>
    </w:pPr>
  </w:style>
  <w:style w:type="paragraph" w:styleId="ListBullet5">
    <w:name w:val="List Bullet 5"/>
    <w:basedOn w:val="List5"/>
    <w:rsid w:val="009F2F59"/>
    <w:pPr>
      <w:numPr>
        <w:numId w:val="4"/>
      </w:numPr>
    </w:pPr>
  </w:style>
  <w:style w:type="paragraph" w:styleId="ListContinue2">
    <w:name w:val="List Continue 2"/>
    <w:basedOn w:val="List2"/>
    <w:rsid w:val="009F2F59"/>
    <w:pPr>
      <w:ind w:firstLine="0"/>
    </w:pPr>
  </w:style>
  <w:style w:type="paragraph" w:styleId="ListContinue3">
    <w:name w:val="List Continue 3"/>
    <w:basedOn w:val="List3"/>
    <w:rsid w:val="009F2F59"/>
    <w:pPr>
      <w:ind w:left="1021" w:firstLine="0"/>
    </w:pPr>
  </w:style>
  <w:style w:type="paragraph" w:styleId="ListContinue4">
    <w:name w:val="List Continue 4"/>
    <w:basedOn w:val="List4"/>
    <w:rsid w:val="009F2F59"/>
    <w:pPr>
      <w:ind w:firstLine="0"/>
    </w:pPr>
  </w:style>
  <w:style w:type="paragraph" w:styleId="ListContinue5">
    <w:name w:val="List Continue 5"/>
    <w:basedOn w:val="List5"/>
    <w:rsid w:val="009F2F59"/>
    <w:pPr>
      <w:ind w:firstLine="0"/>
    </w:pPr>
  </w:style>
  <w:style w:type="paragraph" w:styleId="ListNumber3">
    <w:name w:val="List Number 3"/>
    <w:basedOn w:val="List3"/>
    <w:rsid w:val="009F2F59"/>
    <w:pPr>
      <w:numPr>
        <w:numId w:val="5"/>
      </w:numPr>
    </w:pPr>
  </w:style>
  <w:style w:type="paragraph" w:styleId="ListNumber4">
    <w:name w:val="List Number 4"/>
    <w:basedOn w:val="List4"/>
    <w:rsid w:val="009F2F59"/>
    <w:pPr>
      <w:numPr>
        <w:numId w:val="6"/>
      </w:numPr>
    </w:pPr>
  </w:style>
  <w:style w:type="paragraph" w:styleId="ListNumber5">
    <w:name w:val="List Number 5"/>
    <w:basedOn w:val="List5"/>
    <w:rsid w:val="009F2F59"/>
    <w:pPr>
      <w:numPr>
        <w:numId w:val="7"/>
      </w:numPr>
    </w:pPr>
  </w:style>
  <w:style w:type="paragraph" w:styleId="BlockText">
    <w:name w:val="Block Text"/>
    <w:basedOn w:val="Normal"/>
    <w:rsid w:val="009F2F59"/>
    <w:pPr>
      <w:spacing w:after="120"/>
      <w:ind w:left="1440" w:right="1440"/>
    </w:pPr>
  </w:style>
  <w:style w:type="character" w:customStyle="1" w:styleId="Subscript">
    <w:name w:val="Subscript"/>
    <w:rsid w:val="009F2F59"/>
    <w:rPr>
      <w:sz w:val="16"/>
      <w:vertAlign w:val="subscript"/>
    </w:rPr>
  </w:style>
  <w:style w:type="character" w:customStyle="1" w:styleId="Superscript">
    <w:name w:val="Superscript"/>
    <w:rsid w:val="009F2F59"/>
    <w:rPr>
      <w:sz w:val="16"/>
      <w:vertAlign w:val="superscript"/>
    </w:rPr>
  </w:style>
  <w:style w:type="character" w:customStyle="1" w:styleId="Symbols">
    <w:name w:val="Symbols"/>
    <w:rsid w:val="009F2F59"/>
    <w:rPr>
      <w:rFonts w:ascii="Symbol" w:hAnsi="Symbol"/>
    </w:rPr>
  </w:style>
  <w:style w:type="character" w:customStyle="1" w:styleId="MenuOptions">
    <w:name w:val="Menu Options"/>
    <w:rsid w:val="009F2F59"/>
    <w:rPr>
      <w:rFonts w:ascii="Arial Narrow" w:hAnsi="Arial Narrow"/>
      <w:smallCaps/>
    </w:rPr>
  </w:style>
  <w:style w:type="character" w:customStyle="1" w:styleId="Buttons">
    <w:name w:val="Buttons"/>
    <w:rsid w:val="009F2F59"/>
    <w:rPr>
      <w:b/>
    </w:rPr>
  </w:style>
  <w:style w:type="character" w:customStyle="1" w:styleId="Underlined">
    <w:name w:val="Underlined"/>
    <w:rsid w:val="009F2F59"/>
    <w:rPr>
      <w:u w:val="single"/>
    </w:rPr>
  </w:style>
  <w:style w:type="paragraph" w:customStyle="1" w:styleId="TableBodyTextRight">
    <w:name w:val="Table Body Text Right"/>
    <w:basedOn w:val="TableBodyText"/>
    <w:rsid w:val="009F2F59"/>
    <w:pPr>
      <w:widowControl w:val="0"/>
      <w:autoSpaceDE w:val="0"/>
      <w:autoSpaceDN w:val="0"/>
      <w:adjustRightInd w:val="0"/>
      <w:jc w:val="right"/>
    </w:pPr>
    <w:rPr>
      <w:rFonts w:cs="Arial"/>
      <w:szCs w:val="18"/>
    </w:rPr>
  </w:style>
  <w:style w:type="paragraph" w:customStyle="1" w:styleId="CopyrightText">
    <w:name w:val="Copyright Text"/>
    <w:basedOn w:val="BodyText"/>
    <w:rsid w:val="009F2F59"/>
    <w:rPr>
      <w:sz w:val="18"/>
    </w:rPr>
  </w:style>
  <w:style w:type="paragraph" w:customStyle="1" w:styleId="BodySmallRight">
    <w:name w:val="Body Small Right"/>
    <w:basedOn w:val="BodyTextRight"/>
    <w:rsid w:val="009F2F59"/>
    <w:rPr>
      <w:sz w:val="18"/>
      <w:szCs w:val="18"/>
    </w:rPr>
  </w:style>
  <w:style w:type="paragraph" w:customStyle="1" w:styleId="MarginEdition">
    <w:name w:val="Margin Edition"/>
    <w:basedOn w:val="MarginNote"/>
    <w:rsid w:val="009F2F59"/>
    <w:pPr>
      <w:spacing w:before="0" w:after="0"/>
    </w:pPr>
    <w:rPr>
      <w:rFonts w:ascii="Times New Roman" w:hAnsi="Times New Roman"/>
      <w:color w:val="999999"/>
    </w:rPr>
  </w:style>
  <w:style w:type="paragraph" w:customStyle="1" w:styleId="Spacer">
    <w:name w:val="Spacer"/>
    <w:basedOn w:val="Normal"/>
    <w:rsid w:val="009F2F59"/>
    <w:rPr>
      <w:sz w:val="2"/>
      <w:szCs w:val="2"/>
    </w:rPr>
  </w:style>
  <w:style w:type="character" w:customStyle="1" w:styleId="Small">
    <w:name w:val="Small"/>
    <w:rsid w:val="009F2F59"/>
    <w:rPr>
      <w:sz w:val="16"/>
    </w:rPr>
  </w:style>
  <w:style w:type="paragraph" w:customStyle="1" w:styleId="WideTable">
    <w:name w:val="Wide Table"/>
    <w:basedOn w:val="Normal"/>
    <w:rsid w:val="009F2F59"/>
    <w:pPr>
      <w:ind w:left="-1418"/>
    </w:pPr>
    <w:rPr>
      <w:sz w:val="2"/>
      <w:szCs w:val="2"/>
    </w:rPr>
  </w:style>
  <w:style w:type="character" w:styleId="PageNumber">
    <w:name w:val="page number"/>
    <w:rsid w:val="009F2F59"/>
  </w:style>
  <w:style w:type="paragraph" w:styleId="Quote">
    <w:name w:val="Quote"/>
    <w:basedOn w:val="Heading1"/>
    <w:link w:val="QuoteChar"/>
    <w:qFormat/>
    <w:rsid w:val="009F2F59"/>
    <w:rPr>
      <w:b w:val="0"/>
      <w:sz w:val="72"/>
      <w:szCs w:val="72"/>
      <w:lang w:val="en-NZ"/>
    </w:rPr>
  </w:style>
  <w:style w:type="character" w:customStyle="1" w:styleId="QuoteChar">
    <w:name w:val="Quote Char"/>
    <w:link w:val="Quote"/>
    <w:rsid w:val="009F2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F59"/>
    <w:pPr>
      <w:pageBreakBefore/>
    </w:pPr>
  </w:style>
  <w:style w:type="paragraph" w:customStyle="1" w:styleId="Border">
    <w:name w:val="Border"/>
    <w:basedOn w:val="Normal"/>
    <w:qFormat/>
    <w:rsid w:val="009F2F59"/>
    <w:pPr>
      <w:pBdr>
        <w:top w:val="single" w:sz="18" w:space="1" w:color="auto"/>
      </w:pBdr>
    </w:pPr>
    <w:rPr>
      <w:rFonts w:ascii="Times New Roman" w:hAnsi="Times New Roman"/>
      <w:color w:val="FFFFFF"/>
      <w:sz w:val="2"/>
    </w:rPr>
  </w:style>
  <w:style w:type="character" w:styleId="IntenseEmphasis">
    <w:name w:val="Intense Emphasis"/>
    <w:uiPriority w:val="21"/>
    <w:qFormat/>
    <w:rsid w:val="009F2F59"/>
    <w:rPr>
      <w:b/>
      <w:bCs/>
      <w:i/>
      <w:iCs/>
      <w:color w:val="auto"/>
    </w:rPr>
  </w:style>
  <w:style w:type="paragraph" w:styleId="IntenseQuote">
    <w:name w:val="Intense Quote"/>
    <w:basedOn w:val="Normal"/>
    <w:next w:val="Normal"/>
    <w:link w:val="IntenseQuoteChar"/>
    <w:uiPriority w:val="30"/>
    <w:qFormat/>
    <w:rsid w:val="009F2F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2F59"/>
    <w:rPr>
      <w:rFonts w:ascii="Courier New" w:eastAsia="Times New Roman" w:hAnsi="Courier New" w:cs="Times New Roman"/>
      <w:b/>
      <w:bCs/>
      <w:i/>
      <w:iCs/>
      <w:szCs w:val="20"/>
      <w:lang w:val="en-US" w:eastAsia="en-US"/>
    </w:rPr>
  </w:style>
  <w:style w:type="character" w:styleId="SubtleReference">
    <w:name w:val="Subtle Reference"/>
    <w:uiPriority w:val="31"/>
    <w:qFormat/>
    <w:rsid w:val="009F2F59"/>
    <w:rPr>
      <w:smallCaps/>
      <w:color w:val="auto"/>
      <w:u w:val="single"/>
    </w:rPr>
  </w:style>
  <w:style w:type="character" w:styleId="IntenseReference">
    <w:name w:val="Intense Reference"/>
    <w:uiPriority w:val="32"/>
    <w:qFormat/>
    <w:rsid w:val="009F2F59"/>
    <w:rPr>
      <w:b/>
      <w:bCs/>
      <w:smallCaps/>
      <w:color w:val="auto"/>
      <w:spacing w:val="5"/>
      <w:u w:val="single"/>
    </w:rPr>
  </w:style>
  <w:style w:type="paragraph" w:customStyle="1" w:styleId="2ColumnHeading">
    <w:name w:val="2Column Heading"/>
    <w:basedOn w:val="BodyText"/>
    <w:qFormat/>
    <w:rsid w:val="009F2F59"/>
    <w:pPr>
      <w:spacing w:after="60"/>
      <w:ind w:left="-2268"/>
    </w:pPr>
    <w:rPr>
      <w:b/>
    </w:rPr>
  </w:style>
  <w:style w:type="paragraph" w:customStyle="1" w:styleId="Heading1TOC">
    <w:name w:val="Heading1 TOC"/>
    <w:basedOn w:val="Normal"/>
    <w:qFormat/>
    <w:rsid w:val="009F2F59"/>
    <w:pPr>
      <w:spacing w:before="240" w:after="120"/>
    </w:pPr>
    <w:rPr>
      <w:rFonts w:ascii="Times New Roman" w:hAnsi="Times New Roman"/>
      <w:b/>
      <w:sz w:val="32"/>
    </w:rPr>
  </w:style>
  <w:style w:type="paragraph" w:customStyle="1" w:styleId="Heading2TOC">
    <w:name w:val="Heading2 TOC"/>
    <w:basedOn w:val="Normal"/>
    <w:qFormat/>
    <w:rsid w:val="009F2F59"/>
    <w:pPr>
      <w:spacing w:before="240" w:after="60"/>
    </w:pPr>
    <w:rPr>
      <w:rFonts w:ascii="Times New Roman" w:hAnsi="Times New Roman"/>
      <w:b/>
      <w:sz w:val="28"/>
    </w:rPr>
  </w:style>
  <w:style w:type="character" w:customStyle="1" w:styleId="Underline">
    <w:name w:val="Underline"/>
    <w:qFormat/>
    <w:rsid w:val="009F2F59"/>
    <w:rPr>
      <w:u w:val="single"/>
    </w:rPr>
  </w:style>
  <w:style w:type="paragraph" w:styleId="BalloonText">
    <w:name w:val="Balloon Text"/>
    <w:basedOn w:val="Normal"/>
    <w:link w:val="BalloonTextChar"/>
    <w:rsid w:val="009F2F59"/>
    <w:rPr>
      <w:rFonts w:ascii="Tahoma" w:hAnsi="Tahoma" w:cs="Tahoma"/>
      <w:sz w:val="16"/>
      <w:szCs w:val="16"/>
    </w:rPr>
  </w:style>
  <w:style w:type="character" w:customStyle="1" w:styleId="BalloonTextChar">
    <w:name w:val="Balloon Text Char"/>
    <w:link w:val="BalloonText"/>
    <w:rsid w:val="009F2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2F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2F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7374</Characters>
  <Application>Microsoft Office Word</Application>
  <DocSecurity>0</DocSecurity>
  <Lines>265</Lines>
  <Paragraphs>153</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ICPPR495A Set up and use complex colour management for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