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23D" w:rsidP="00EC123D">
      <w:pPr>
        <w:pStyle w:val="Title"/>
      </w:pPr>
      <w:r>
        <w:fldChar w:fldCharType="begin"/>
      </w:r>
      <w:r>
        <w:instrText xml:space="preserve"> TITLE   \* MERGEFORMAT </w:instrText>
      </w:r>
      <w:r>
        <w:fldChar w:fldCharType="separate"/>
      </w:r>
      <w:r>
        <w:t>ICPPR491C Use on-press monitoring of print quality</w:t>
      </w:r>
      <w:r>
        <w:fldChar w:fldCharType="end"/>
      </w:r>
    </w:p>
    <w:p w:rsidR="00EC123D" w:rsidP="00EC123D">
      <w:pPr>
        <w:pStyle w:val="Version"/>
        <w:sectPr w:rsidSect="004A59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A5941" w:rsidP="004A5941">
      <w:pPr>
        <w:pStyle w:val="SuperHeading"/>
      </w:pPr>
      <w:r w:rsidRPr="004A5941">
        <w:t>ICPPR491C Use on-press monitoring of print quality</w:t>
      </w:r>
    </w:p>
    <w:p w:rsidR="00000000" w:rsidRPr="004A5941" w:rsidP="004A5941">
      <w:pPr>
        <w:pStyle w:val="SuperHeading"/>
      </w:pPr>
    </w:p>
    <w:p w:rsidR="00000000" w:rsidRPr="004A5941" w:rsidP="004A5941">
      <w:pPr>
        <w:pStyle w:val="Heading1"/>
      </w:pPr>
      <w:bookmarkStart w:id="1" w:name="O_83463"/>
      <w:bookmarkEnd w:id="1"/>
      <w:r w:rsidRPr="004A5941">
        <w:t>Modification History</w:t>
      </w:r>
    </w:p>
    <w:p w:rsidR="00000000" w:rsidRPr="004A5941" w:rsidP="004A5941">
      <w:pPr>
        <w:pStyle w:val="BodyText"/>
      </w:pPr>
      <w:r w:rsidRPr="004A5941">
        <w:t>Not applicable.</w:t>
      </w:r>
    </w:p>
    <w:p w:rsidR="00000000" w:rsidRPr="004A5941" w:rsidP="004A5941">
      <w:pPr>
        <w:pStyle w:val="AllowPageBreak"/>
      </w:pPr>
    </w:p>
    <w:p w:rsidR="00000000" w:rsidRPr="004A5941" w:rsidP="004A5941">
      <w:pPr>
        <w:pStyle w:val="Heading1"/>
      </w:pPr>
      <w:bookmarkStart w:id="2" w:name="O_83464"/>
      <w:bookmarkEnd w:id="2"/>
      <w:r w:rsidRPr="004A5941">
        <w:t>Unit Descriptor</w:t>
      </w:r>
    </w:p>
    <w:tbl>
      <w:tblPr>
        <w:tblW w:w="0" w:type="auto"/>
        <w:tblLayout w:type="fixed"/>
        <w:tblCellMar>
          <w:left w:w="62" w:type="dxa"/>
          <w:right w:w="62" w:type="dxa"/>
        </w:tblCellMar>
        <w:tblLook w:val="0000"/>
      </w:tblPr>
      <w:tblGrid>
        <w:gridCol w:w="2668"/>
        <w:gridCol w:w="5854"/>
      </w:tblGrid>
      <w:tr w:rsidTr="00EC123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 xml:space="preserve">This unit describes the performance outcomes, skills and knowledge required to use computerised print </w:t>
            </w:r>
            <w:r w:rsidRPr="004A5941">
              <w:t>quality monitoring devices.</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3" w:name="O_83465"/>
      <w:bookmarkEnd w:id="3"/>
      <w:r w:rsidRPr="004A5941">
        <w:t>Application of the Unit</w:t>
      </w:r>
    </w:p>
    <w:tbl>
      <w:tblPr>
        <w:tblW w:w="0" w:type="auto"/>
        <w:tblLayout w:type="fixed"/>
        <w:tblCellMar>
          <w:left w:w="62" w:type="dxa"/>
          <w:right w:w="62" w:type="dxa"/>
        </w:tblCellMar>
        <w:tblLook w:val="0000"/>
      </w:tblPr>
      <w:tblGrid>
        <w:gridCol w:w="2754"/>
        <w:gridCol w:w="5768"/>
      </w:tblGrid>
      <w:tr w:rsidTr="00EC123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 xml:space="preserve">This unit requires the individual to select computerised settings to set up and run a press to acceptable tolerances and to monitor quality </w:t>
            </w:r>
            <w:r w:rsidRPr="004A5941">
              <w:t>both electronically and visually during the run, and to make adjustments to maintain print quality. Additional adjustments to the specifications may be made during the run and adjustments made to suit.</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4" w:name="O_83466"/>
      <w:bookmarkEnd w:id="4"/>
      <w:r w:rsidRPr="004A5941">
        <w:t>Licensing/Regulatory Information</w:t>
      </w:r>
    </w:p>
    <w:p w:rsidR="00000000" w:rsidRPr="004A5941" w:rsidP="004A5941">
      <w:pPr>
        <w:pStyle w:val="BodyText"/>
      </w:pPr>
      <w:r w:rsidRPr="004A5941">
        <w:t xml:space="preserve">Not </w:t>
      </w:r>
      <w:r w:rsidRPr="004A5941">
        <w:t>applicable.</w:t>
      </w:r>
    </w:p>
    <w:p w:rsidR="00000000" w:rsidRPr="004A5941" w:rsidP="004A5941">
      <w:pPr>
        <w:pStyle w:val="AllowPageBreak"/>
      </w:pPr>
    </w:p>
    <w:p w:rsidR="00000000" w:rsidRPr="004A5941" w:rsidP="004A5941">
      <w:pPr>
        <w:pStyle w:val="Heading1"/>
      </w:pPr>
      <w:bookmarkStart w:id="5" w:name="O_83468"/>
      <w:bookmarkEnd w:id="5"/>
      <w:r w:rsidRPr="004A5941">
        <w:t>Pre-Requisites</w:t>
      </w:r>
    </w:p>
    <w:tbl>
      <w:tblPr>
        <w:tblW w:w="0" w:type="auto"/>
        <w:tblLayout w:type="fixed"/>
        <w:tblCellMar>
          <w:left w:w="62" w:type="dxa"/>
          <w:right w:w="62" w:type="dxa"/>
        </w:tblCellMar>
        <w:tblLook w:val="0000"/>
      </w:tblPr>
      <w:tblGrid>
        <w:gridCol w:w="2775"/>
        <w:gridCol w:w="1295"/>
        <w:gridCol w:w="4452"/>
      </w:tblGrid>
      <w:tr w:rsidTr="00EC12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p>
        </w:tc>
      </w:tr>
      <w:tr w:rsidTr="00EC12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p>
        </w:tc>
      </w:tr>
      <w:tr w:rsidTr="00EC12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6" w:name="O_83467"/>
      <w:bookmarkEnd w:id="6"/>
      <w:r w:rsidRPr="004A5941">
        <w:t>Employability Skills Information</w:t>
      </w:r>
    </w:p>
    <w:tbl>
      <w:tblPr>
        <w:tblW w:w="0" w:type="auto"/>
        <w:tblLayout w:type="fixed"/>
        <w:tblCellMar>
          <w:left w:w="62" w:type="dxa"/>
          <w:right w:w="62" w:type="dxa"/>
        </w:tblCellMar>
        <w:tblLook w:val="0000"/>
      </w:tblPr>
      <w:tblGrid>
        <w:gridCol w:w="2802"/>
        <w:gridCol w:w="5720"/>
      </w:tblGrid>
      <w:tr w:rsidTr="00EC12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This unit contains employability skills.</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7" w:name="O_83469"/>
      <w:bookmarkEnd w:id="7"/>
      <w:r w:rsidRPr="004A5941">
        <w:t>Elements and Performance Criteria Pre-Content</w:t>
      </w:r>
    </w:p>
    <w:tbl>
      <w:tblPr>
        <w:tblW w:w="0" w:type="auto"/>
        <w:tblLayout w:type="fixed"/>
        <w:tblCellMar>
          <w:left w:w="62" w:type="dxa"/>
          <w:right w:w="62" w:type="dxa"/>
        </w:tblCellMar>
        <w:tblLook w:val="0000"/>
      </w:tblPr>
      <w:tblGrid>
        <w:gridCol w:w="2548"/>
        <w:gridCol w:w="5974"/>
      </w:tblGrid>
      <w:tr w:rsidTr="00EC123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Performance criteria describe the performance needed to demonstrate achievement of the element. Where bold italicised text is used, further information is detailed in the required skills and</w:t>
            </w:r>
            <w:r w:rsidRPr="004A5941">
              <w:t xml:space="preserve"> knowledge section and the range statement. Assessment of performance is to be consistent with the evidence guide.</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8" w:name="O_83470"/>
      <w:bookmarkEnd w:id="8"/>
      <w:r w:rsidRPr="004A5941">
        <w:t>Elements and Performance Criteria</w:t>
      </w:r>
    </w:p>
    <w:tbl>
      <w:tblPr>
        <w:tblW w:w="0" w:type="auto"/>
        <w:tblLayout w:type="fixed"/>
        <w:tblCellMar>
          <w:left w:w="62" w:type="dxa"/>
          <w:right w:w="62" w:type="dxa"/>
        </w:tblCellMar>
        <w:tblLook w:val="0000"/>
      </w:tblPr>
      <w:tblGrid>
        <w:gridCol w:w="2548"/>
        <w:gridCol w:w="5974"/>
      </w:tblGrid>
      <w:tr w:rsidTr="00EC123D">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PERFORMANCE CRITERIA</w:t>
            </w:r>
          </w:p>
        </w:tc>
      </w:tr>
      <w:tr w:rsidTr="00EC123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
              <w:rPr>
                <w:lang w:val="en-NZ"/>
              </w:rPr>
            </w:pPr>
            <w:r w:rsidRPr="004A5941">
              <w:t>1.</w:t>
            </w:r>
            <w:r w:rsidRPr="004A5941">
              <w:tab/>
              <w:t>Set up print control devices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List2"/>
            </w:pPr>
            <w:r w:rsidRPr="004A5941">
              <w:t>1.1.</w:t>
            </w:r>
            <w:r w:rsidRPr="004A5941">
              <w:tab/>
            </w:r>
            <w:r w:rsidRPr="004A5941">
              <w:t>CIP3/CIP4 data, or equivalent, is used to create a profile</w:t>
            </w:r>
          </w:p>
          <w:p w:rsidR="00000000" w:rsidRPr="004A5941" w:rsidP="004A5941">
            <w:pPr>
              <w:pStyle w:val="List2"/>
            </w:pPr>
            <w:r w:rsidRPr="004A5941">
              <w:t>1.2.</w:t>
            </w:r>
            <w:r w:rsidRPr="004A5941">
              <w:tab/>
              <w:t xml:space="preserve">Job is made ready to achieve position, register and fit to the </w:t>
            </w:r>
            <w:r w:rsidRPr="004A5941">
              <w:rPr>
                <w:rStyle w:val="BoldandItalics"/>
              </w:rPr>
              <w:t>specified standards</w:t>
            </w:r>
          </w:p>
          <w:p w:rsidR="00000000" w:rsidRPr="004A5941" w:rsidP="004A5941">
            <w:pPr>
              <w:pStyle w:val="List2"/>
            </w:pPr>
            <w:r w:rsidRPr="004A5941">
              <w:t>1.3.</w:t>
            </w:r>
            <w:r w:rsidRPr="004A5941">
              <w:tab/>
              <w:t>Colour is made ready to match appropriate colour standards</w:t>
            </w:r>
          </w:p>
          <w:p w:rsidR="00000000" w:rsidP="004A5941">
            <w:pPr>
              <w:pStyle w:val="List2"/>
              <w:rPr>
                <w:lang w:val="en-NZ"/>
              </w:rPr>
            </w:pPr>
            <w:r w:rsidRPr="004A5941">
              <w:t>1.4.</w:t>
            </w:r>
            <w:r w:rsidRPr="004A5941">
              <w:tab/>
              <w:t>Data is interpreted and appropriate adju</w:t>
            </w:r>
            <w:r w:rsidRPr="004A5941">
              <w:t xml:space="preserve">stments made to gain approval to run </w:t>
            </w:r>
            <w:r w:rsidRPr="004A5941">
              <w:rPr>
                <w:rStyle w:val="BoldandItalics"/>
              </w:rPr>
              <w:t>press</w:t>
            </w:r>
          </w:p>
        </w:tc>
      </w:tr>
      <w:tr w:rsidTr="00EC123D">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
              <w:rPr>
                <w:lang w:val="en-NZ"/>
              </w:rPr>
            </w:pPr>
            <w:r w:rsidRPr="004A5941">
              <w:t>2.</w:t>
            </w:r>
            <w:r w:rsidRPr="004A5941">
              <w:tab/>
              <w:t>Maintain print quality throughout the run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List2"/>
            </w:pPr>
            <w:r w:rsidRPr="004A5941">
              <w:t>2.1.</w:t>
            </w:r>
            <w:r w:rsidRPr="004A5941">
              <w:tab/>
              <w:t>Print is inspected visually to meet specified standards during run</w:t>
            </w:r>
          </w:p>
          <w:p w:rsidR="00000000" w:rsidRPr="004A5941" w:rsidP="004A5941">
            <w:pPr>
              <w:pStyle w:val="List2"/>
            </w:pPr>
            <w:r w:rsidRPr="004A5941">
              <w:t>2.2.</w:t>
            </w:r>
            <w:r w:rsidRPr="004A5941">
              <w:tab/>
              <w:t>Data is analysed against the required standards</w:t>
            </w:r>
          </w:p>
          <w:p w:rsidR="00000000" w:rsidRPr="004A5941" w:rsidP="004A5941">
            <w:pPr>
              <w:pStyle w:val="List2"/>
            </w:pPr>
            <w:r w:rsidRPr="004A5941">
              <w:t>2.3.</w:t>
            </w:r>
            <w:r w:rsidRPr="004A5941">
              <w:tab/>
              <w:t>Appropriate adjustments are made to m</w:t>
            </w:r>
            <w:r w:rsidRPr="004A5941">
              <w:t>aintain consistency throughout run</w:t>
            </w:r>
          </w:p>
          <w:p w:rsidR="00000000" w:rsidRPr="004A5941" w:rsidP="004A5941">
            <w:pPr>
              <w:pStyle w:val="List2"/>
            </w:pPr>
            <w:r w:rsidRPr="004A5941">
              <w:t>2.4.</w:t>
            </w:r>
            <w:r w:rsidRPr="004A5941">
              <w:tab/>
              <w:t xml:space="preserve">At regular intervals </w:t>
            </w:r>
            <w:r w:rsidRPr="004A5941">
              <w:rPr>
                <w:rStyle w:val="BoldandItalics"/>
              </w:rPr>
              <w:t>monitor</w:t>
            </w:r>
            <w:r w:rsidRPr="004A5941">
              <w:t xml:space="preserve"> and maintain job to ensure </w:t>
            </w:r>
            <w:r w:rsidRPr="004A5941">
              <w:rPr>
                <w:rStyle w:val="BoldandItalics"/>
              </w:rPr>
              <w:t>quality</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9" w:name="O_83471"/>
      <w:bookmarkEnd w:id="9"/>
      <w:r w:rsidRPr="004A5941">
        <w:t>Required Skills and Knowledge</w:t>
      </w:r>
    </w:p>
    <w:tbl>
      <w:tblPr>
        <w:tblW w:w="0" w:type="auto"/>
        <w:tblLayout w:type="fixed"/>
        <w:tblCellMar>
          <w:left w:w="62" w:type="dxa"/>
          <w:right w:w="62" w:type="dxa"/>
        </w:tblCellMar>
        <w:tblLook w:val="0000"/>
      </w:tblPr>
      <w:tblGrid>
        <w:gridCol w:w="8522"/>
      </w:tblGrid>
      <w:tr w:rsidTr="00EC12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REQUIRED SKILLS AND KNOWLEDGE</w:t>
            </w:r>
          </w:p>
        </w:tc>
      </w:tr>
      <w:tr w:rsidTr="00EC12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t>This section describes the skills and knowledge required for this unit.</w:t>
            </w:r>
          </w:p>
        </w:tc>
      </w:tr>
      <w:tr w:rsidTr="00EC1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Required skills</w:t>
            </w:r>
          </w:p>
        </w:tc>
      </w:tr>
      <w:tr w:rsidTr="00EC1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ListBullet"/>
            </w:pPr>
            <w:r w:rsidRPr="004A5941">
              <w:t>OHS in relation to operating machinery such as safely switching off machinery before cleaning is started</w:t>
            </w:r>
          </w:p>
          <w:p w:rsidR="00000000" w:rsidRPr="004A5941" w:rsidP="004A5941">
            <w:pPr>
              <w:pStyle w:val="ListBullet"/>
            </w:pPr>
            <w:r w:rsidRPr="004A5941">
              <w:t>communication of ideas and information by communicating specifications for colour profiles and pre-press requirements for printing to clients</w:t>
            </w:r>
          </w:p>
          <w:p w:rsidR="00000000" w:rsidRPr="004A5941" w:rsidP="004A5941">
            <w:pPr>
              <w:pStyle w:val="ListBullet"/>
            </w:pPr>
            <w:r w:rsidRPr="004A5941">
              <w:t>collecting, analysing and organising information by collating and integrating information on colour profiles and p</w:t>
            </w:r>
            <w:r w:rsidRPr="004A5941">
              <w:t>ress performance</w:t>
            </w:r>
          </w:p>
          <w:p w:rsidR="00000000" w:rsidRPr="004A5941" w:rsidP="004A5941">
            <w:pPr>
              <w:pStyle w:val="ListBullet"/>
            </w:pPr>
            <w:r w:rsidRPr="004A5941">
              <w:t>planning and organisng activities by establishing sequence of monitoring to ensure quality output</w:t>
            </w:r>
          </w:p>
          <w:p w:rsidR="00000000" w:rsidRPr="004A5941" w:rsidP="004A5941">
            <w:pPr>
              <w:pStyle w:val="ListBullet"/>
            </w:pPr>
            <w:r w:rsidRPr="004A5941">
              <w:t>teamwork when integrating job planning with pre-press</w:t>
            </w:r>
          </w:p>
          <w:p w:rsidR="00000000" w:rsidRPr="004A5941" w:rsidP="004A5941">
            <w:pPr>
              <w:pStyle w:val="ListBullet"/>
            </w:pPr>
            <w:r w:rsidRPr="004A5941">
              <w:t>mathematical ideas and techniques by understanding and applying colour profiles and cur</w:t>
            </w:r>
            <w:r w:rsidRPr="004A5941">
              <w:t>ves to machine adjustment</w:t>
            </w:r>
          </w:p>
          <w:p w:rsidR="00000000" w:rsidRPr="004A5941" w:rsidP="004A5941">
            <w:pPr>
              <w:pStyle w:val="ListBullet"/>
            </w:pPr>
            <w:r w:rsidRPr="004A5941">
              <w:t>problem-solving skills by monitoring samples and adjusting equipment as necessary</w:t>
            </w:r>
          </w:p>
          <w:p w:rsidR="00000000" w:rsidP="004A5941">
            <w:pPr>
              <w:pStyle w:val="ListBullet"/>
              <w:rPr>
                <w:lang w:val="en-NZ"/>
              </w:rPr>
            </w:pPr>
            <w:r w:rsidRPr="004A5941">
              <w:t>use of technology by efficiently using monitoring systems to ensure quality output</w:t>
            </w:r>
          </w:p>
        </w:tc>
      </w:tr>
      <w:tr w:rsidTr="00EC1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Required knowledge</w:t>
            </w:r>
          </w:p>
        </w:tc>
      </w:tr>
      <w:tr w:rsidTr="00EC1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ListBullet"/>
            </w:pPr>
            <w:r w:rsidRPr="004A5941">
              <w:t xml:space="preserve">colour theory of additive colours (light), </w:t>
            </w:r>
            <w:r w:rsidRPr="004A5941">
              <w:t>RGB</w:t>
            </w:r>
          </w:p>
          <w:p w:rsidR="00000000" w:rsidRPr="004A5941" w:rsidP="004A5941">
            <w:pPr>
              <w:pStyle w:val="ListBullet"/>
            </w:pPr>
            <w:r w:rsidRPr="004A5941">
              <w:t>colour theory of subtractive colours (pigments), CMYK</w:t>
            </w:r>
          </w:p>
          <w:p w:rsidR="00000000" w:rsidRPr="004A5941" w:rsidP="004A5941">
            <w:pPr>
              <w:pStyle w:val="ListBullet"/>
            </w:pPr>
            <w:r w:rsidRPr="004A5941">
              <w:t>relationship between ranges of visual colour RGB and CMYK</w:t>
            </w:r>
          </w:p>
          <w:p w:rsidR="00000000" w:rsidRPr="004A5941" w:rsidP="004A5941">
            <w:pPr>
              <w:pStyle w:val="ListBullet"/>
            </w:pPr>
            <w:r w:rsidRPr="004A5941">
              <w:t>ICC profiling</w:t>
            </w:r>
          </w:p>
          <w:p w:rsidR="00000000" w:rsidRPr="004A5941" w:rsidP="004A5941">
            <w:pPr>
              <w:pStyle w:val="ListBullet"/>
            </w:pPr>
            <w:r w:rsidRPr="004A5941">
              <w:t>underlying principle of densitometry</w:t>
            </w:r>
          </w:p>
          <w:p w:rsidR="00000000" w:rsidRPr="004A5941" w:rsidP="004A5941">
            <w:pPr>
              <w:pStyle w:val="ListBullet"/>
            </w:pPr>
            <w:r w:rsidRPr="004A5941">
              <w:t>underlying principle of spectrophotometry</w:t>
            </w:r>
          </w:p>
          <w:p w:rsidR="00000000" w:rsidRPr="004A5941" w:rsidP="004A5941">
            <w:pPr>
              <w:pStyle w:val="ListBullet"/>
            </w:pPr>
            <w:r w:rsidRPr="004A5941">
              <w:t>basic underlying principles for determining tolerance in densitometry and spectrophotometry</w:t>
            </w:r>
          </w:p>
          <w:p w:rsidR="00000000" w:rsidRPr="004A5941" w:rsidP="004A5941">
            <w:pPr>
              <w:pStyle w:val="ListBullet"/>
            </w:pPr>
            <w:r w:rsidRPr="004A5941">
              <w:t>an original colour control bar determinates</w:t>
            </w:r>
          </w:p>
          <w:p w:rsidR="00000000" w:rsidRPr="004A5941" w:rsidP="004A5941">
            <w:pPr>
              <w:pStyle w:val="ListBullet"/>
            </w:pPr>
            <w:r w:rsidRPr="004A5941">
              <w:t>determining the accuracy of the elements in a colour bar</w:t>
            </w:r>
          </w:p>
          <w:p w:rsidR="00000000" w:rsidRPr="004A5941" w:rsidP="004A5941">
            <w:pPr>
              <w:pStyle w:val="ListBullet"/>
            </w:pPr>
            <w:r w:rsidRPr="004A5941">
              <w:t>ensuring consistent print quality output</w:t>
            </w:r>
          </w:p>
          <w:p w:rsidR="00000000" w:rsidRPr="004A5941" w:rsidP="004A5941">
            <w:pPr>
              <w:pStyle w:val="ListBullet"/>
            </w:pPr>
            <w:r w:rsidRPr="004A5941">
              <w:t>recognising colour con</w:t>
            </w:r>
            <w:r w:rsidRPr="004A5941">
              <w:t>tamination</w:t>
            </w:r>
          </w:p>
          <w:p w:rsidR="00000000" w:rsidRPr="004A5941" w:rsidP="004A5941">
            <w:pPr>
              <w:pStyle w:val="ListBullet"/>
            </w:pPr>
            <w:r w:rsidRPr="004A5941">
              <w:t>setting alarm limits for colour contamination</w:t>
            </w:r>
          </w:p>
          <w:p w:rsidR="00000000" w:rsidRPr="004A5941" w:rsidP="004A5941">
            <w:pPr>
              <w:pStyle w:val="ListBullet"/>
            </w:pPr>
            <w:r w:rsidRPr="004A5941">
              <w:t>accessing data</w:t>
            </w:r>
          </w:p>
          <w:p w:rsidR="00000000" w:rsidRPr="004A5941" w:rsidP="004A5941">
            <w:pPr>
              <w:pStyle w:val="ListBullet"/>
            </w:pPr>
            <w:r w:rsidRPr="004A5941">
              <w:t>determine that data is appropriate</w:t>
            </w:r>
          </w:p>
          <w:p w:rsidR="00000000" w:rsidRPr="004A5941" w:rsidP="004A5941">
            <w:pPr>
              <w:pStyle w:val="ListBullet"/>
            </w:pPr>
            <w:r w:rsidRPr="004A5941">
              <w:t>sample to ensure consistency</w:t>
            </w:r>
          </w:p>
          <w:p w:rsidR="00000000" w:rsidRPr="004A5941" w:rsidP="004A5941">
            <w:pPr>
              <w:pStyle w:val="ListBullet"/>
            </w:pPr>
            <w:r w:rsidRPr="004A5941">
              <w:t>processes that you would put in place if sample varies from standard</w:t>
            </w:r>
          </w:p>
          <w:p w:rsidR="00000000" w:rsidRPr="004A5941" w:rsidP="004A5941">
            <w:pPr>
              <w:pStyle w:val="ListBullet"/>
            </w:pPr>
            <w:r w:rsidRPr="004A5941">
              <w:t>ways quality can vary and how they can be fixed</w:t>
            </w:r>
          </w:p>
          <w:p w:rsidR="00000000" w:rsidRPr="004A5941" w:rsidP="004A5941">
            <w:pPr>
              <w:pStyle w:val="ListBullet"/>
            </w:pPr>
            <w:r w:rsidRPr="004A5941">
              <w:t>com</w:t>
            </w:r>
            <w:r w:rsidRPr="004A5941">
              <w:t>puterised functions, common faults and electronic registration systems</w:t>
            </w:r>
          </w:p>
          <w:p w:rsidR="00000000" w:rsidRPr="004A5941" w:rsidP="004A5941">
            <w:pPr>
              <w:pStyle w:val="ListBullet"/>
            </w:pPr>
            <w:r w:rsidRPr="004A5941">
              <w:t>information that you need from pre-press to ensure quality product</w:t>
            </w:r>
          </w:p>
          <w:p w:rsidR="00000000" w:rsidRPr="004A5941" w:rsidP="004A5941">
            <w:pPr>
              <w:pStyle w:val="ListBullet"/>
            </w:pPr>
            <w:r w:rsidRPr="004A5941">
              <w:t>information that you need to give to pre-press to ensure quality product</w:t>
            </w:r>
          </w:p>
          <w:p w:rsidR="00000000" w:rsidRPr="004A5941" w:rsidP="004A5941">
            <w:pPr>
              <w:pStyle w:val="ListBullet"/>
            </w:pPr>
            <w:r w:rsidRPr="004A5941">
              <w:t>meaning of the terms registration, fit, posit</w:t>
            </w:r>
            <w:r w:rsidRPr="004A5941">
              <w:t>ion and alignment</w:t>
            </w:r>
          </w:p>
          <w:p w:rsidR="00000000" w:rsidRPr="004A5941" w:rsidP="004A5941">
            <w:pPr>
              <w:pStyle w:val="ListBullet"/>
            </w:pPr>
            <w:r w:rsidRPr="004A5941">
              <w:t>importance of registration marks</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10" w:name="O_83472"/>
      <w:bookmarkEnd w:id="10"/>
      <w:r w:rsidRPr="004A5941">
        <w:t>Evidence Guide</w:t>
      </w:r>
    </w:p>
    <w:tbl>
      <w:tblPr>
        <w:tblW w:w="9570" w:type="dxa"/>
        <w:tblLayout w:type="fixed"/>
        <w:tblCellMar>
          <w:left w:w="62" w:type="dxa"/>
          <w:right w:w="62" w:type="dxa"/>
        </w:tblCellMar>
        <w:tblLook w:val="0000"/>
      </w:tblPr>
      <w:tblGrid>
        <w:gridCol w:w="3908"/>
        <w:gridCol w:w="5662"/>
      </w:tblGrid>
      <w:tr w:rsidTr="00EC12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EVIDENCE GUIDE</w:t>
            </w:r>
          </w:p>
        </w:tc>
      </w:tr>
      <w:tr w:rsidTr="00EC12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t xml:space="preserve">The Evidence Guide provides advice on assessment and must be read in conjunction with the performance criteria, required skills and knowledge, </w:t>
            </w:r>
            <w:r w:rsidRPr="004A5941">
              <w:t>range statement and the Assessment Guidelines for the Training Package.</w:t>
            </w:r>
          </w:p>
        </w:tc>
      </w:tr>
      <w:tr w:rsidTr="00EC1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p>
        </w:tc>
      </w:tr>
      <w:tr w:rsidTr="00EC1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Evidence of the ability to:</w:t>
            </w:r>
          </w:p>
          <w:p w:rsidR="00000000" w:rsidRPr="004A5941" w:rsidP="004A5941">
            <w:pPr>
              <w:pStyle w:val="ListBullet"/>
            </w:pPr>
            <w:r w:rsidRPr="004A5941">
              <w:t>may be defined by enterprise/operator or default tolerances, client requirements, colour tolerances, industry standards</w:t>
            </w:r>
          </w:p>
          <w:p w:rsidR="00000000" w:rsidRPr="004A5941" w:rsidP="004A5941">
            <w:pPr>
              <w:pStyle w:val="ListBullet"/>
            </w:pPr>
            <w:r w:rsidRPr="004A5941">
              <w:t>demonstrate an ability to find and use information relevant to the task from a variety of information sources</w:t>
            </w:r>
          </w:p>
          <w:p w:rsidR="00000000" w:rsidRPr="004A5941" w:rsidP="004A5941">
            <w:pPr>
              <w:pStyle w:val="ListBullet"/>
            </w:pPr>
            <w:r w:rsidRPr="004A5941">
              <w:t>set up and align monitorin</w:t>
            </w:r>
            <w:r w:rsidRPr="004A5941">
              <w:t>g device to appropriate standards on THREE occasions</w:t>
            </w:r>
          </w:p>
          <w:p w:rsidR="00000000" w:rsidRPr="004A5941" w:rsidP="004A5941">
            <w:pPr>
              <w:pStyle w:val="ListBullet"/>
            </w:pPr>
            <w:r w:rsidRPr="004A5941">
              <w:t>produce profiles of samples taken during THREE different print runs that show print production is within agreed tolerances, if possible using different variables</w:t>
            </w:r>
          </w:p>
          <w:p w:rsidR="00000000" w:rsidP="004A5941">
            <w:pPr>
              <w:pStyle w:val="ListBullet"/>
              <w:rPr>
                <w:lang w:val="en-NZ"/>
              </w:rPr>
            </w:pPr>
            <w:r w:rsidRPr="004A5941">
              <w:t>evidence for assessment may be gathered f</w:t>
            </w:r>
            <w:r w:rsidRPr="004A5941">
              <w:t>rom assessment of the unit of competency alone or through an integrated assessment activity.</w:t>
            </w:r>
          </w:p>
        </w:tc>
      </w:tr>
      <w:tr w:rsidTr="00EC1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Assessment must ensure:</w:t>
            </w:r>
          </w:p>
          <w:p w:rsidR="00000000" w:rsidRPr="004A5941" w:rsidP="004A5941">
            <w:pPr>
              <w:pStyle w:val="ListBullet"/>
            </w:pPr>
            <w:r w:rsidRPr="004A5941">
              <w:t>assessment may take place on the job, off the job or a combination of these. Off the job</w:t>
            </w:r>
            <w:r w:rsidRPr="004A5941">
              <w:t xml:space="preserve"> assessment must be undertaken in a closely simulated workplace environment</w:t>
            </w:r>
          </w:p>
          <w:p w:rsidR="00000000" w:rsidP="004A5941">
            <w:pPr>
              <w:pStyle w:val="ListBullet"/>
              <w:rPr>
                <w:lang w:val="en-NZ"/>
              </w:rPr>
            </w:pPr>
            <w:r w:rsidRPr="004A5941">
              <w:t>a computerised printing machine.</w:t>
            </w:r>
          </w:p>
        </w:tc>
      </w:tr>
      <w:tr w:rsidTr="00EC1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A range of assessment methods should be used to assess practical skills and knowledge. The following examples are appropriate for this unit:</w:t>
            </w:r>
          </w:p>
          <w:p w:rsidR="00000000" w:rsidP="004A5941">
            <w:pPr>
              <w:pStyle w:val="ListBullet"/>
              <w:rPr>
                <w:lang w:val="en-NZ"/>
              </w:rPr>
            </w:pPr>
            <w:r w:rsidRPr="004A5941">
              <w:t xml:space="preserve">direct questioning combined with review of portfolios of evidence and third party workplace reports of on-the-job </w:t>
            </w:r>
            <w:r w:rsidRPr="004A5941">
              <w:t>performance by the candidate.</w:t>
            </w:r>
          </w:p>
        </w:tc>
      </w:tr>
      <w:tr w:rsidTr="00EC1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Holistic assessment with other units relevant to the industry sector, workplace and job role is recommended, for example:</w:t>
            </w:r>
          </w:p>
          <w:p w:rsidR="00000000" w:rsidRPr="004A5941" w:rsidP="004A5941">
            <w:pPr>
              <w:pStyle w:val="ListBullet"/>
            </w:pPr>
            <w:r w:rsidRPr="004A5941">
              <w:t>this unit is an additional skill to most printing units and may be</w:t>
            </w:r>
            <w:r w:rsidRPr="004A5941">
              <w:t xml:space="preserve"> assessed at the same time.</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11" w:name="O_83473"/>
      <w:bookmarkEnd w:id="11"/>
      <w:r w:rsidRPr="004A5941">
        <w:t>Range Statement</w:t>
      </w:r>
    </w:p>
    <w:tbl>
      <w:tblPr>
        <w:tblW w:w="0" w:type="auto"/>
        <w:tblLayout w:type="fixed"/>
        <w:tblCellMar>
          <w:left w:w="62" w:type="dxa"/>
          <w:right w:w="62" w:type="dxa"/>
        </w:tblCellMar>
        <w:tblLook w:val="0000"/>
      </w:tblPr>
      <w:tblGrid>
        <w:gridCol w:w="3470"/>
        <w:gridCol w:w="5052"/>
      </w:tblGrid>
      <w:tr w:rsidTr="00EC12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RANGE STATEMENT</w:t>
            </w:r>
          </w:p>
        </w:tc>
      </w:tr>
      <w:tr w:rsidTr="00EC12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t xml:space="preserve">The range statement relates to the unit of competency as a whole. It allows for different work environments and situations that may affect </w:t>
            </w:r>
            <w:r w:rsidRPr="004A5941">
              <w:t>performance. Bold italicised wording, if used in the performance criteria, is detailed below. Essential operating conditions that may be present with training and assessment (depending on the work situation, needs of the candidate, accessibility of the ite</w:t>
            </w:r>
            <w:r w:rsidRPr="004A5941">
              <w:t>m, and local industry and regional contexts) may also be included.</w:t>
            </w:r>
          </w:p>
        </w:tc>
      </w:tr>
      <w:tr w:rsidTr="00EC123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BoldandItalics"/>
              </w:rPr>
              <w:t>Specified standards</w:t>
            </w:r>
            <w:r w:rsidRPr="004A5941">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Bullet"/>
              <w:rPr>
                <w:lang w:val="en-NZ"/>
              </w:rPr>
            </w:pPr>
            <w:r w:rsidRPr="004A5941">
              <w:t>may be defined by enterprise/operator or default tolerances, client requirements, colour tolerances, industry standards.</w:t>
            </w:r>
          </w:p>
        </w:tc>
      </w:tr>
      <w:tr w:rsidTr="00EC123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BoldandItalics"/>
              </w:rPr>
              <w:t>Presses</w:t>
            </w:r>
            <w:r w:rsidRPr="004A5941">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Bullet"/>
              <w:rPr>
                <w:lang w:val="en-NZ"/>
              </w:rPr>
            </w:pPr>
            <w:r w:rsidRPr="004A5941">
              <w:t>press must be aligned to recognised colour standard.</w:t>
            </w:r>
          </w:p>
        </w:tc>
      </w:tr>
      <w:tr w:rsidTr="00EC123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BoldandItalics"/>
              </w:rPr>
              <w:t>Monitoring systems</w:t>
            </w:r>
            <w:r w:rsidRPr="004A5941">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Bullet"/>
              <w:rPr>
                <w:lang w:val="en-NZ"/>
              </w:rPr>
            </w:pPr>
            <w:r w:rsidRPr="004A5941">
              <w:t>built-in or add-on or stand alone systems including: image control. Electronic colour management eg densitometry, colour imagery, Komori system, spectrophotometry.</w:t>
            </w:r>
          </w:p>
        </w:tc>
      </w:tr>
      <w:tr w:rsidTr="00EC123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BoldandItalics"/>
              </w:rPr>
              <w:t>Qual</w:t>
            </w:r>
            <w:r w:rsidRPr="004A5941">
              <w:rPr>
                <w:rStyle w:val="BoldandItalics"/>
              </w:rPr>
              <w:t>ity standards</w:t>
            </w:r>
            <w:r w:rsidRPr="004A5941">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Bullet"/>
              <w:rPr>
                <w:lang w:val="en-NZ"/>
              </w:rPr>
            </w:pPr>
            <w:r w:rsidRPr="004A5941">
              <w:t>CIP3 and CIP4</w:t>
            </w:r>
          </w:p>
        </w:tc>
      </w:tr>
      <w:tr w:rsidTr="00EC123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BoldandItalics"/>
              </w:rPr>
              <w:t>Electronic data transfer</w:t>
            </w:r>
            <w:r w:rsidRPr="004A5941">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ListBullet"/>
              <w:rPr>
                <w:lang w:val="en-NZ"/>
              </w:rPr>
            </w:pPr>
            <w:r w:rsidRPr="004A5941">
              <w:t>press management systems such as Prepress Interface, PECOM.</w:t>
            </w:r>
          </w:p>
        </w:tc>
      </w:tr>
      <w:tr w:rsidTr="00EC123D">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BoldandItalics"/>
              </w:rPr>
              <w:t>Plates</w:t>
            </w:r>
            <w:r w:rsidRPr="004A5941">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ListBullet"/>
            </w:pPr>
            <w:r w:rsidRPr="004A5941">
              <w:t>colour bars must be original.</w:t>
            </w:r>
          </w:p>
        </w:tc>
      </w:tr>
    </w:tbl>
    <w:p w:rsidR="00EC123D" w:rsidP="004A5941">
      <w:pPr>
        <w:pStyle w:val="BodyText"/>
      </w:pPr>
    </w:p>
    <w:p w:rsidR="00EC123D" w:rsidP="004A5941">
      <w:pPr>
        <w:pStyle w:val="BodyText"/>
      </w:pPr>
    </w:p>
    <w:p w:rsidR="00000000" w:rsidRPr="004A5941" w:rsidP="004A5941">
      <w:pPr>
        <w:pStyle w:val="Heading1"/>
      </w:pPr>
      <w:bookmarkStart w:id="12" w:name="O_83474"/>
      <w:bookmarkEnd w:id="12"/>
      <w:r w:rsidRPr="004A5941">
        <w:t>Unit Sector(s)</w:t>
      </w:r>
    </w:p>
    <w:tbl>
      <w:tblPr>
        <w:tblW w:w="0" w:type="auto"/>
        <w:tblLayout w:type="fixed"/>
        <w:tblCellMar>
          <w:left w:w="62" w:type="dxa"/>
          <w:right w:w="62" w:type="dxa"/>
        </w:tblCellMar>
        <w:tblLook w:val="0000"/>
      </w:tblPr>
      <w:tblGrid>
        <w:gridCol w:w="2654"/>
        <w:gridCol w:w="5868"/>
      </w:tblGrid>
      <w:tr w:rsidTr="00EC123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13" w:name="O_157142"/>
      <w:bookmarkEnd w:id="13"/>
      <w:r w:rsidRPr="004A5941">
        <w:t>Competency field</w:t>
      </w:r>
    </w:p>
    <w:tbl>
      <w:tblPr>
        <w:tblW w:w="0" w:type="auto"/>
        <w:tblLayout w:type="fixed"/>
        <w:tblCellMar>
          <w:left w:w="62" w:type="dxa"/>
          <w:right w:w="62" w:type="dxa"/>
        </w:tblCellMar>
        <w:tblLook w:val="0000"/>
      </w:tblPr>
      <w:tblGrid>
        <w:gridCol w:w="2778"/>
        <w:gridCol w:w="5744"/>
      </w:tblGrid>
      <w:tr w:rsidTr="00EC123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r w:rsidRPr="004A5941">
              <w:t>Printing</w:t>
            </w:r>
          </w:p>
        </w:tc>
      </w:tr>
    </w:tbl>
    <w:p w:rsidR="00000000" w:rsidRPr="004A5941" w:rsidP="004A5941">
      <w:pPr>
        <w:pStyle w:val="BodyText"/>
      </w:pPr>
    </w:p>
    <w:p w:rsidR="00000000" w:rsidRPr="004A5941" w:rsidP="004A5941">
      <w:pPr>
        <w:pStyle w:val="AllowPageBreak"/>
      </w:pPr>
    </w:p>
    <w:p w:rsidR="00000000" w:rsidRPr="004A5941" w:rsidP="004A5941">
      <w:pPr>
        <w:pStyle w:val="Heading1"/>
      </w:pPr>
      <w:bookmarkStart w:id="14" w:name="O_157141"/>
      <w:bookmarkEnd w:id="14"/>
      <w:r w:rsidRPr="004A5941">
        <w:t>Co-requisite units</w:t>
      </w:r>
    </w:p>
    <w:tbl>
      <w:tblPr>
        <w:tblW w:w="0" w:type="auto"/>
        <w:tblLayout w:type="fixed"/>
        <w:tblCellMar>
          <w:left w:w="62" w:type="dxa"/>
          <w:right w:w="62" w:type="dxa"/>
        </w:tblCellMar>
        <w:tblLook w:val="0000"/>
      </w:tblPr>
      <w:tblGrid>
        <w:gridCol w:w="2641"/>
        <w:gridCol w:w="1322"/>
        <w:gridCol w:w="4559"/>
      </w:tblGrid>
      <w:tr w:rsidTr="00EC12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r w:rsidRPr="004A59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p>
        </w:tc>
      </w:tr>
      <w:tr w:rsidTr="00EC12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5941">
            <w:pPr>
              <w:pStyle w:val="BodyText"/>
              <w:rPr>
                <w:lang w:val="en-NZ"/>
              </w:rPr>
            </w:pPr>
          </w:p>
        </w:tc>
      </w:tr>
      <w:tr w:rsidTr="00EC12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5941" w:rsidP="004A5941">
            <w:pPr>
              <w:pStyle w:val="BodyText"/>
            </w:pPr>
          </w:p>
        </w:tc>
      </w:tr>
    </w:tbl>
    <w:p w:rsidR="00000000" w:rsidRPr="004A5941" w:rsidP="004A5941">
      <w:pPr>
        <w:pStyle w:val="BodyText"/>
      </w:pPr>
    </w:p>
    <w:p w:rsidR="00000000" w:rsidRPr="004A5941" w:rsidP="004A5941"/>
    <w:sectPr w:rsidSect="004A59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23D" w:rsidP="00EC1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3D" w:rsidP="004A59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C123D" w:rsidP="004A59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123D" w:rsidP="004A59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123D" w:rsidP="00EC12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9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23D" w:rsidP="004A5941">
    <w:pPr>
      <w:pStyle w:val="Header"/>
      <w:framePr w:wrap="around"/>
    </w:pPr>
    <w:r>
      <w:fldChar w:fldCharType="begin"/>
    </w:r>
    <w:r>
      <w:instrText xml:space="preserve"> TITLE   \* MERGEFORMAT </w:instrText>
    </w:r>
    <w:r>
      <w:fldChar w:fldCharType="separate"/>
    </w:r>
    <w:r>
      <w:t>ICPPR491C Use on-press monitoring of print quality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123D" w:rsidP="004A59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341B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DA6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59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5941"/>
    <w:pPr>
      <w:spacing w:before="360" w:after="60"/>
      <w:outlineLvl w:val="0"/>
    </w:pPr>
    <w:rPr>
      <w:sz w:val="32"/>
    </w:rPr>
  </w:style>
  <w:style w:type="paragraph" w:styleId="Heading2">
    <w:name w:val="heading 2"/>
    <w:basedOn w:val="HeadingBase"/>
    <w:next w:val="BodyText"/>
    <w:link w:val="Heading2Char"/>
    <w:qFormat/>
    <w:rsid w:val="004A5941"/>
    <w:pPr>
      <w:keepLines/>
      <w:spacing w:before="240" w:after="120"/>
      <w:outlineLvl w:val="1"/>
    </w:pPr>
    <w:rPr>
      <w:sz w:val="28"/>
      <w:szCs w:val="40"/>
    </w:rPr>
  </w:style>
  <w:style w:type="paragraph" w:styleId="Heading3">
    <w:name w:val="heading 3"/>
    <w:basedOn w:val="HeadingBase"/>
    <w:next w:val="BodyText"/>
    <w:link w:val="Heading3Char"/>
    <w:qFormat/>
    <w:rsid w:val="004A5941"/>
    <w:pPr>
      <w:spacing w:before="180" w:after="120"/>
      <w:outlineLvl w:val="2"/>
    </w:pPr>
    <w:rPr>
      <w:spacing w:val="-10"/>
      <w:kern w:val="32"/>
    </w:rPr>
  </w:style>
  <w:style w:type="paragraph" w:styleId="Heading4">
    <w:name w:val="heading 4"/>
    <w:basedOn w:val="HeadingBase"/>
    <w:next w:val="BodyText"/>
    <w:link w:val="Heading4Char"/>
    <w:qFormat/>
    <w:rsid w:val="004A5941"/>
    <w:pPr>
      <w:spacing w:before="160" w:after="120"/>
      <w:outlineLvl w:val="3"/>
    </w:pPr>
    <w:rPr>
      <w:sz w:val="22"/>
    </w:rPr>
  </w:style>
  <w:style w:type="paragraph" w:styleId="Heading5">
    <w:name w:val="heading 5"/>
    <w:basedOn w:val="HeadingBase"/>
    <w:next w:val="Normal"/>
    <w:link w:val="Heading5Char"/>
    <w:qFormat/>
    <w:rsid w:val="004A5941"/>
    <w:pPr>
      <w:spacing w:before="80"/>
      <w:outlineLvl w:val="4"/>
    </w:pPr>
    <w:rPr>
      <w:color w:val="918585"/>
      <w:sz w:val="20"/>
    </w:rPr>
  </w:style>
  <w:style w:type="paragraph" w:styleId="Heading6">
    <w:name w:val="heading 6"/>
    <w:basedOn w:val="HeadingBase"/>
    <w:next w:val="Normal"/>
    <w:link w:val="Heading6Char"/>
    <w:qFormat/>
    <w:rsid w:val="004A5941"/>
    <w:pPr>
      <w:spacing w:before="60"/>
      <w:outlineLvl w:val="5"/>
    </w:pPr>
    <w:rPr>
      <w:color w:val="918585"/>
      <w:sz w:val="20"/>
    </w:rPr>
  </w:style>
  <w:style w:type="paragraph" w:styleId="Heading7">
    <w:name w:val="heading 7"/>
    <w:basedOn w:val="Normal"/>
    <w:next w:val="Normal"/>
    <w:link w:val="Heading7Char"/>
    <w:qFormat/>
    <w:rsid w:val="004A5941"/>
    <w:pPr>
      <w:ind w:left="720"/>
      <w:outlineLvl w:val="6"/>
    </w:pPr>
    <w:rPr>
      <w:i/>
    </w:rPr>
  </w:style>
  <w:style w:type="paragraph" w:styleId="Heading8">
    <w:name w:val="heading 8"/>
    <w:basedOn w:val="Normal"/>
    <w:next w:val="Normal"/>
    <w:link w:val="Heading8Char"/>
    <w:qFormat/>
    <w:rsid w:val="004A5941"/>
    <w:pPr>
      <w:ind w:left="720"/>
      <w:outlineLvl w:val="7"/>
    </w:pPr>
    <w:rPr>
      <w:i/>
    </w:rPr>
  </w:style>
  <w:style w:type="paragraph" w:styleId="Heading9">
    <w:name w:val="heading 9"/>
    <w:basedOn w:val="Normal"/>
    <w:next w:val="Normal"/>
    <w:link w:val="Heading9Char"/>
    <w:qFormat/>
    <w:rsid w:val="004A5941"/>
    <w:pPr>
      <w:ind w:left="720"/>
      <w:outlineLvl w:val="8"/>
    </w:pPr>
    <w:rPr>
      <w:i/>
    </w:rPr>
  </w:style>
  <w:style w:type="character" w:default="1" w:styleId="DefaultParagraphFont">
    <w:name w:val="Default Paragraph Font"/>
    <w:uiPriority w:val="1"/>
    <w:unhideWhenUsed/>
    <w:rsid w:val="004A59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5941"/>
  </w:style>
  <w:style w:type="character" w:customStyle="1" w:styleId="Heading1Char">
    <w:name w:val="Heading 1 Char"/>
    <w:basedOn w:val="DefaultParagraphFont"/>
    <w:link w:val="Heading1"/>
    <w:rsid w:val="004A5941"/>
    <w:rPr>
      <w:rFonts w:ascii="Times New Roman" w:eastAsia="Times New Roman" w:hAnsi="Times New Roman" w:cs="Times New Roman"/>
      <w:b/>
      <w:sz w:val="32"/>
      <w:szCs w:val="20"/>
      <w:lang w:eastAsia="en-US"/>
    </w:rPr>
  </w:style>
  <w:style w:type="paragraph" w:styleId="BodyText">
    <w:name w:val="Body Text"/>
    <w:basedOn w:val="Normal"/>
    <w:link w:val="BodyTextChar"/>
    <w:rsid w:val="004A59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5941"/>
    <w:rPr>
      <w:rFonts w:ascii="Times New Roman" w:eastAsia="Times New Roman" w:hAnsi="Times New Roman" w:cs="Times New Roman"/>
      <w:sz w:val="24"/>
      <w:lang w:val="en-US" w:eastAsia="en-US"/>
    </w:rPr>
  </w:style>
  <w:style w:type="paragraph" w:styleId="Footer">
    <w:name w:val="footer"/>
    <w:basedOn w:val="Normal"/>
    <w:link w:val="FooterChar"/>
    <w:rsid w:val="004A59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5941"/>
    <w:rPr>
      <w:rFonts w:ascii="Times New Roman" w:eastAsia="Times New Roman" w:hAnsi="Times New Roman" w:cs="Times New Roman"/>
      <w:sz w:val="16"/>
      <w:lang w:val="en-US" w:eastAsia="en-US"/>
    </w:rPr>
  </w:style>
  <w:style w:type="paragraph" w:styleId="List">
    <w:name w:val="List"/>
    <w:basedOn w:val="BodyText"/>
    <w:next w:val="BodyText"/>
    <w:rsid w:val="004A5941"/>
    <w:pPr>
      <w:tabs>
        <w:tab w:val="left" w:pos="340"/>
      </w:tabs>
      <w:spacing w:before="60" w:after="60"/>
      <w:ind w:left="340" w:hanging="340"/>
    </w:pPr>
  </w:style>
  <w:style w:type="paragraph" w:styleId="ListBullet">
    <w:name w:val="List Bullet"/>
    <w:basedOn w:val="List"/>
    <w:rsid w:val="004A5941"/>
    <w:pPr>
      <w:numPr>
        <w:numId w:val="12"/>
      </w:numPr>
      <w:tabs>
        <w:tab w:val="clear" w:pos="340"/>
      </w:tabs>
      <w:spacing w:before="40" w:after="40"/>
    </w:pPr>
  </w:style>
  <w:style w:type="character" w:customStyle="1" w:styleId="SpecialBold">
    <w:name w:val="Special Bold"/>
    <w:basedOn w:val="DefaultParagraphFont"/>
    <w:rsid w:val="004A5941"/>
    <w:rPr>
      <w:b/>
      <w:spacing w:val="0"/>
    </w:rPr>
  </w:style>
  <w:style w:type="paragraph" w:styleId="Header">
    <w:name w:val="header"/>
    <w:basedOn w:val="Normal"/>
    <w:link w:val="HeaderChar"/>
    <w:rsid w:val="004A59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59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5941"/>
    <w:pPr>
      <w:spacing w:before="240" w:after="120"/>
      <w:outlineLvl w:val="0"/>
    </w:pPr>
    <w:rPr>
      <w:rFonts w:ascii="Times New Roman" w:hAnsi="Times New Roman"/>
      <w:b/>
      <w:sz w:val="28"/>
    </w:rPr>
  </w:style>
  <w:style w:type="paragraph" w:customStyle="1" w:styleId="AllowPageBreak">
    <w:name w:val="AllowPageBreak"/>
    <w:rsid w:val="004A59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5941"/>
    <w:pPr>
      <w:tabs>
        <w:tab w:val="left" w:pos="680"/>
      </w:tabs>
      <w:spacing w:before="60" w:after="60"/>
      <w:ind w:left="680" w:hanging="340"/>
    </w:pPr>
  </w:style>
  <w:style w:type="character" w:customStyle="1" w:styleId="BoldandItalics">
    <w:name w:val="Bold and Italics"/>
    <w:qFormat/>
    <w:rsid w:val="004A5941"/>
    <w:rPr>
      <w:b/>
      <w:i/>
      <w:u w:val="none"/>
    </w:rPr>
  </w:style>
  <w:style w:type="character" w:customStyle="1" w:styleId="Heading2Char">
    <w:name w:val="Heading 2 Char"/>
    <w:basedOn w:val="DefaultParagraphFont"/>
    <w:link w:val="Heading2"/>
    <w:rsid w:val="004A59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59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59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59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59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59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59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5941"/>
    <w:rPr>
      <w:rFonts w:ascii="Courier New" w:eastAsia="Times New Roman" w:hAnsi="Courier New" w:cs="Times New Roman"/>
      <w:i/>
      <w:szCs w:val="20"/>
      <w:lang w:val="en-US" w:eastAsia="en-US"/>
    </w:rPr>
  </w:style>
  <w:style w:type="paragraph" w:customStyle="1" w:styleId="HeadingBase">
    <w:name w:val="Heading Base"/>
    <w:rsid w:val="004A59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5941"/>
    <w:pPr>
      <w:tabs>
        <w:tab w:val="right" w:leader="dot" w:pos="9072"/>
      </w:tabs>
      <w:ind w:left="567"/>
    </w:pPr>
    <w:rPr>
      <w:szCs w:val="22"/>
    </w:rPr>
  </w:style>
  <w:style w:type="paragraph" w:customStyle="1" w:styleId="TOCBase">
    <w:name w:val="TOC Base"/>
    <w:rsid w:val="004A59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5941"/>
    <w:pPr>
      <w:tabs>
        <w:tab w:val="right" w:leader="dot" w:pos="9072"/>
      </w:tabs>
      <w:spacing w:before="40" w:after="40"/>
      <w:ind w:left="284"/>
    </w:pPr>
    <w:rPr>
      <w:rFonts w:ascii="Times New Roman" w:hAnsi="Times New Roman"/>
    </w:rPr>
  </w:style>
  <w:style w:type="paragraph" w:styleId="TOC1">
    <w:name w:val="toc 1"/>
    <w:basedOn w:val="TOCBase"/>
    <w:next w:val="Normal"/>
    <w:rsid w:val="004A59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5941"/>
    <w:pPr>
      <w:spacing w:before="5040"/>
      <w:jc w:val="center"/>
    </w:pPr>
    <w:rPr>
      <w:sz w:val="48"/>
      <w:szCs w:val="72"/>
      <w:lang w:val="en-US"/>
    </w:rPr>
  </w:style>
  <w:style w:type="character" w:customStyle="1" w:styleId="TitleChar">
    <w:name w:val="Title Char"/>
    <w:basedOn w:val="DefaultParagraphFont"/>
    <w:link w:val="Title"/>
    <w:rsid w:val="004A59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5941"/>
    <w:pPr>
      <w:tabs>
        <w:tab w:val="left" w:pos="3600"/>
        <w:tab w:val="left" w:pos="3958"/>
      </w:tabs>
    </w:pPr>
  </w:style>
  <w:style w:type="paragraph" w:customStyle="1" w:styleId="Note">
    <w:name w:val="Note"/>
    <w:basedOn w:val="BodyText"/>
    <w:rsid w:val="004A59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5941"/>
    <w:pPr>
      <w:framePr w:wrap="auto" w:hAnchor="text" w:y="6049"/>
    </w:pPr>
    <w:rPr>
      <w:color w:val="000000"/>
      <w:sz w:val="40"/>
    </w:rPr>
  </w:style>
  <w:style w:type="paragraph" w:customStyle="1" w:styleId="TOCTitle">
    <w:name w:val="TOCTitle"/>
    <w:basedOn w:val="Heading1"/>
    <w:rsid w:val="004A5941"/>
    <w:pPr>
      <w:spacing w:after="240"/>
      <w:jc w:val="center"/>
      <w:outlineLvl w:val="9"/>
    </w:pPr>
    <w:rPr>
      <w:caps/>
    </w:rPr>
  </w:style>
  <w:style w:type="paragraph" w:customStyle="1" w:styleId="Version">
    <w:name w:val="Version"/>
    <w:rsid w:val="004A59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5941"/>
    <w:pPr>
      <w:numPr>
        <w:numId w:val="13"/>
      </w:numPr>
      <w:tabs>
        <w:tab w:val="clear" w:pos="680"/>
      </w:tabs>
    </w:pPr>
  </w:style>
  <w:style w:type="paragraph" w:styleId="Index1">
    <w:name w:val="index 1"/>
    <w:basedOn w:val="Normal"/>
    <w:next w:val="Normal"/>
    <w:semiHidden/>
    <w:rsid w:val="004A5941"/>
    <w:pPr>
      <w:keepNext w:val="0"/>
      <w:tabs>
        <w:tab w:val="right" w:pos="4176"/>
      </w:tabs>
      <w:ind w:left="198" w:hanging="198"/>
    </w:pPr>
    <w:rPr>
      <w:rFonts w:ascii="Garamond" w:hAnsi="Garamond"/>
    </w:rPr>
  </w:style>
  <w:style w:type="paragraph" w:styleId="IndexHeading">
    <w:name w:val="index heading"/>
    <w:basedOn w:val="Normal"/>
    <w:next w:val="Index1"/>
    <w:semiHidden/>
    <w:rsid w:val="004A5941"/>
    <w:pPr>
      <w:spacing w:before="120" w:after="120"/>
    </w:pPr>
    <w:rPr>
      <w:rFonts w:ascii="Arial" w:hAnsi="Arial"/>
      <w:b/>
      <w:color w:val="918585"/>
      <w:sz w:val="24"/>
    </w:rPr>
  </w:style>
  <w:style w:type="paragraph" w:customStyle="1" w:styleId="Chapter">
    <w:name w:val="Chapter"/>
    <w:basedOn w:val="Normal"/>
    <w:rsid w:val="004A5941"/>
    <w:pPr>
      <w:spacing w:before="240"/>
    </w:pPr>
    <w:rPr>
      <w:rFonts w:ascii="Times New Roman" w:hAnsi="Times New Roman"/>
      <w:smallCaps/>
      <w:spacing w:val="80"/>
      <w:sz w:val="28"/>
    </w:rPr>
  </w:style>
  <w:style w:type="paragraph" w:customStyle="1" w:styleId="InChapter">
    <w:name w:val="InChapter"/>
    <w:basedOn w:val="Heading3"/>
    <w:rsid w:val="004A5941"/>
    <w:pPr>
      <w:spacing w:after="240"/>
      <w:outlineLvl w:val="9"/>
    </w:pPr>
    <w:rPr>
      <w:noProof/>
    </w:rPr>
  </w:style>
  <w:style w:type="paragraph" w:styleId="Index2">
    <w:name w:val="index 2"/>
    <w:basedOn w:val="Normal"/>
    <w:next w:val="Normal"/>
    <w:semiHidden/>
    <w:rsid w:val="004A5941"/>
    <w:pPr>
      <w:tabs>
        <w:tab w:val="right" w:pos="4176"/>
      </w:tabs>
      <w:ind w:left="568" w:hanging="284"/>
    </w:pPr>
    <w:rPr>
      <w:rFonts w:ascii="Garamond" w:hAnsi="Garamond"/>
    </w:rPr>
  </w:style>
  <w:style w:type="paragraph" w:customStyle="1" w:styleId="Byline">
    <w:name w:val="Byline"/>
    <w:rsid w:val="004A59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5941"/>
    <w:pPr>
      <w:tabs>
        <w:tab w:val="clear" w:pos="3600"/>
        <w:tab w:val="clear" w:pos="3958"/>
      </w:tabs>
      <w:jc w:val="right"/>
    </w:pPr>
  </w:style>
  <w:style w:type="character" w:styleId="Emphasis">
    <w:name w:val="Emphasis"/>
    <w:basedOn w:val="DefaultParagraphFont"/>
    <w:qFormat/>
    <w:rsid w:val="004A5941"/>
    <w:rPr>
      <w:i/>
    </w:rPr>
  </w:style>
  <w:style w:type="paragraph" w:styleId="Caption">
    <w:name w:val="caption"/>
    <w:basedOn w:val="BodyText"/>
    <w:next w:val="Normal"/>
    <w:qFormat/>
    <w:rsid w:val="004A5941"/>
    <w:pPr>
      <w:framePr w:w="2268" w:hSpace="181" w:vSpace="181" w:wrap="around" w:vAnchor="text" w:hAnchor="page" w:x="1135" w:y="285" w:anchorLock="1"/>
    </w:pPr>
    <w:rPr>
      <w:i/>
    </w:rPr>
  </w:style>
  <w:style w:type="paragraph" w:customStyle="1" w:styleId="MiniTOCTitle">
    <w:name w:val="MiniTOCTitle"/>
    <w:basedOn w:val="Heading4"/>
    <w:rsid w:val="004A5941"/>
    <w:pPr>
      <w:spacing w:before="240"/>
      <w:outlineLvl w:val="9"/>
    </w:pPr>
    <w:rPr>
      <w:noProof/>
      <w:sz w:val="24"/>
    </w:rPr>
  </w:style>
  <w:style w:type="paragraph" w:customStyle="1" w:styleId="MiniTOCItem">
    <w:name w:val="MiniTOCItem"/>
    <w:basedOn w:val="ListBullet"/>
    <w:rsid w:val="004A5941"/>
    <w:pPr>
      <w:numPr>
        <w:numId w:val="0"/>
      </w:numPr>
      <w:tabs>
        <w:tab w:val="right" w:leader="dot" w:pos="6521"/>
      </w:tabs>
      <w:spacing w:before="0" w:after="0"/>
    </w:pPr>
  </w:style>
  <w:style w:type="paragraph" w:customStyle="1" w:styleId="TOFTitle">
    <w:name w:val="TOFTitle"/>
    <w:basedOn w:val="TOCTitle"/>
    <w:rsid w:val="004A5941"/>
  </w:style>
  <w:style w:type="paragraph" w:styleId="TableofFigures">
    <w:name w:val="table of figures"/>
    <w:basedOn w:val="Normal"/>
    <w:next w:val="Normal"/>
    <w:semiHidden/>
    <w:rsid w:val="004A5941"/>
    <w:pPr>
      <w:tabs>
        <w:tab w:val="right" w:leader="dot" w:pos="9072"/>
      </w:tabs>
      <w:ind w:left="970" w:hanging="403"/>
    </w:pPr>
    <w:rPr>
      <w:rFonts w:ascii="Times New Roman" w:hAnsi="Times New Roman"/>
      <w:b/>
    </w:rPr>
  </w:style>
  <w:style w:type="paragraph" w:styleId="ListNumber">
    <w:name w:val="List Number"/>
    <w:basedOn w:val="List"/>
    <w:rsid w:val="004A5941"/>
    <w:pPr>
      <w:numPr>
        <w:numId w:val="10"/>
      </w:numPr>
    </w:pPr>
  </w:style>
  <w:style w:type="character" w:customStyle="1" w:styleId="WingdingSymbols">
    <w:name w:val="Wingding Symbols"/>
    <w:rsid w:val="004A5941"/>
    <w:rPr>
      <w:rFonts w:ascii="Wingdings" w:hAnsi="Wingdings"/>
    </w:rPr>
  </w:style>
  <w:style w:type="paragraph" w:customStyle="1" w:styleId="TableHeading">
    <w:name w:val="Table Heading"/>
    <w:basedOn w:val="HeadingBase"/>
    <w:rsid w:val="004A5941"/>
    <w:pPr>
      <w:keepLines/>
      <w:pBdr>
        <w:bottom w:val="single" w:sz="6" w:space="1" w:color="918585"/>
      </w:pBdr>
      <w:spacing w:before="240"/>
    </w:pPr>
  </w:style>
  <w:style w:type="character" w:customStyle="1" w:styleId="HotSpot">
    <w:name w:val="HotSpot"/>
    <w:rsid w:val="004A5941"/>
    <w:rPr>
      <w:color w:val="0033CC"/>
      <w:u w:val="none"/>
    </w:rPr>
  </w:style>
  <w:style w:type="paragraph" w:customStyle="1" w:styleId="BodyTextRight">
    <w:name w:val="Body Text Right"/>
    <w:basedOn w:val="BodyText"/>
    <w:rsid w:val="004A5941"/>
    <w:pPr>
      <w:spacing w:before="0" w:after="0"/>
      <w:jc w:val="right"/>
    </w:pPr>
  </w:style>
  <w:style w:type="paragraph" w:styleId="Index3">
    <w:name w:val="index 3"/>
    <w:basedOn w:val="ListNumber2"/>
    <w:next w:val="Normal"/>
    <w:semiHidden/>
    <w:rsid w:val="004A5941"/>
    <w:pPr>
      <w:numPr>
        <w:numId w:val="0"/>
      </w:numPr>
      <w:tabs>
        <w:tab w:val="right" w:leader="dot" w:pos="4176"/>
      </w:tabs>
    </w:pPr>
  </w:style>
  <w:style w:type="paragraph" w:styleId="ListNumber2">
    <w:name w:val="List Number 2"/>
    <w:basedOn w:val="List2"/>
    <w:rsid w:val="004A5941"/>
    <w:pPr>
      <w:numPr>
        <w:numId w:val="9"/>
      </w:numPr>
      <w:tabs>
        <w:tab w:val="clear" w:pos="1060"/>
      </w:tabs>
    </w:pPr>
  </w:style>
  <w:style w:type="paragraph" w:customStyle="1" w:styleId="MarginNote">
    <w:name w:val="Margin Note"/>
    <w:basedOn w:val="BodyText"/>
    <w:rsid w:val="004A59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59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59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5941"/>
    <w:rPr>
      <w:sz w:val="32"/>
    </w:rPr>
  </w:style>
  <w:style w:type="paragraph" w:customStyle="1" w:styleId="HeadingProcedure">
    <w:name w:val="Heading Procedure"/>
    <w:basedOn w:val="HeadingBase"/>
    <w:next w:val="Normal"/>
    <w:rsid w:val="004A5941"/>
    <w:pPr>
      <w:tabs>
        <w:tab w:val="left" w:pos="0"/>
      </w:tabs>
      <w:spacing w:before="120" w:after="60"/>
    </w:pPr>
    <w:rPr>
      <w:i/>
      <w:color w:val="918585"/>
      <w:sz w:val="22"/>
    </w:rPr>
  </w:style>
  <w:style w:type="paragraph" w:customStyle="1" w:styleId="TableBodyText">
    <w:name w:val="Table Body Text"/>
    <w:basedOn w:val="BodyText"/>
    <w:rsid w:val="004A5941"/>
    <w:pPr>
      <w:spacing w:before="60" w:after="60"/>
    </w:pPr>
  </w:style>
  <w:style w:type="paragraph" w:styleId="ListContinue">
    <w:name w:val="List Continue"/>
    <w:basedOn w:val="List"/>
    <w:rsid w:val="004A5941"/>
    <w:pPr>
      <w:ind w:firstLine="0"/>
    </w:pPr>
  </w:style>
  <w:style w:type="paragraph" w:customStyle="1" w:styleId="ListNote">
    <w:name w:val="List Note"/>
    <w:basedOn w:val="List"/>
    <w:rsid w:val="004A5941"/>
    <w:pPr>
      <w:pBdr>
        <w:top w:val="single" w:sz="6" w:space="2" w:color="918585"/>
        <w:bottom w:val="single" w:sz="6" w:space="2" w:color="918585"/>
      </w:pBdr>
      <w:tabs>
        <w:tab w:val="left" w:pos="1021"/>
      </w:tabs>
      <w:ind w:firstLine="0"/>
    </w:pPr>
  </w:style>
  <w:style w:type="paragraph" w:customStyle="1" w:styleId="Warning">
    <w:name w:val="Warning"/>
    <w:basedOn w:val="BodyText"/>
    <w:rsid w:val="004A5941"/>
    <w:pPr>
      <w:shd w:val="clear" w:color="auto" w:fill="D9D9D9"/>
      <w:tabs>
        <w:tab w:val="left" w:pos="992"/>
      </w:tabs>
      <w:ind w:left="119" w:right="119"/>
    </w:pPr>
    <w:rPr>
      <w:sz w:val="20"/>
    </w:rPr>
  </w:style>
  <w:style w:type="paragraph" w:customStyle="1" w:styleId="MarginIcons">
    <w:name w:val="Margin Icons"/>
    <w:basedOn w:val="BodyText"/>
    <w:rsid w:val="004A59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5941"/>
    <w:rPr>
      <w:rFonts w:ascii="Courier New" w:hAnsi="Courier New"/>
    </w:rPr>
  </w:style>
  <w:style w:type="paragraph" w:customStyle="1" w:styleId="NoteBullet">
    <w:name w:val="Note Bullet"/>
    <w:basedOn w:val="Note"/>
    <w:rsid w:val="004A5941"/>
    <w:pPr>
      <w:tabs>
        <w:tab w:val="clear" w:pos="680"/>
      </w:tabs>
      <w:spacing w:before="60" w:after="60"/>
    </w:pPr>
  </w:style>
  <w:style w:type="paragraph" w:customStyle="1" w:styleId="SubHeading2">
    <w:name w:val="SubHeading2"/>
    <w:basedOn w:val="HeadingBase"/>
    <w:rsid w:val="004A5941"/>
    <w:pPr>
      <w:spacing w:before="240" w:after="60"/>
    </w:pPr>
    <w:rPr>
      <w:sz w:val="20"/>
    </w:rPr>
  </w:style>
  <w:style w:type="paragraph" w:customStyle="1" w:styleId="SubHeading1">
    <w:name w:val="SubHeading1"/>
    <w:basedOn w:val="HeadingBase"/>
    <w:rsid w:val="004A5941"/>
    <w:pPr>
      <w:spacing w:before="240" w:after="60"/>
    </w:pPr>
    <w:rPr>
      <w:color w:val="918585"/>
      <w:sz w:val="22"/>
    </w:rPr>
  </w:style>
  <w:style w:type="paragraph" w:customStyle="1" w:styleId="SideHeading">
    <w:name w:val="Side Heading"/>
    <w:basedOn w:val="HeadingBase"/>
    <w:rsid w:val="004A59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5941"/>
    <w:pPr>
      <w:tabs>
        <w:tab w:val="num" w:pos="360"/>
      </w:tabs>
    </w:pPr>
  </w:style>
  <w:style w:type="paragraph" w:styleId="PlainText">
    <w:name w:val="Plain Text"/>
    <w:basedOn w:val="Normal"/>
    <w:link w:val="PlainTextChar"/>
    <w:rsid w:val="004A5941"/>
    <w:rPr>
      <w:sz w:val="20"/>
    </w:rPr>
  </w:style>
  <w:style w:type="character" w:customStyle="1" w:styleId="PlainTextChar">
    <w:name w:val="Plain Text Char"/>
    <w:basedOn w:val="DefaultParagraphFont"/>
    <w:link w:val="PlainText"/>
    <w:rsid w:val="004A59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5941"/>
    <w:rPr>
      <w:b/>
      <w:smallCaps/>
    </w:rPr>
  </w:style>
  <w:style w:type="paragraph" w:customStyle="1" w:styleId="TableListNumber">
    <w:name w:val="Table List Number"/>
    <w:basedOn w:val="ListNumber"/>
    <w:rsid w:val="004A5941"/>
    <w:pPr>
      <w:numPr>
        <w:numId w:val="0"/>
      </w:numPr>
    </w:pPr>
  </w:style>
  <w:style w:type="paragraph" w:styleId="TOC4">
    <w:name w:val="toc 4"/>
    <w:basedOn w:val="TOCBase"/>
    <w:next w:val="Normal"/>
    <w:semiHidden/>
    <w:rsid w:val="004A5941"/>
    <w:pPr>
      <w:tabs>
        <w:tab w:val="right" w:leader="dot" w:pos="9071"/>
      </w:tabs>
      <w:ind w:left="1701"/>
    </w:pPr>
  </w:style>
  <w:style w:type="paragraph" w:customStyle="1" w:styleId="ListAlpha">
    <w:name w:val="List Alpha"/>
    <w:basedOn w:val="List"/>
    <w:rsid w:val="004A5941"/>
    <w:pPr>
      <w:numPr>
        <w:numId w:val="8"/>
      </w:numPr>
    </w:pPr>
  </w:style>
  <w:style w:type="paragraph" w:customStyle="1" w:styleId="ListAlpha2">
    <w:name w:val="List Alpha 2"/>
    <w:basedOn w:val="List2"/>
    <w:rsid w:val="004A5941"/>
    <w:pPr>
      <w:numPr>
        <w:numId w:val="7"/>
      </w:numPr>
    </w:pPr>
  </w:style>
  <w:style w:type="paragraph" w:styleId="List3">
    <w:name w:val="List 3"/>
    <w:basedOn w:val="BodyText"/>
    <w:rsid w:val="004A5941"/>
    <w:pPr>
      <w:tabs>
        <w:tab w:val="left" w:pos="1021"/>
      </w:tabs>
      <w:spacing w:before="60" w:after="60"/>
      <w:ind w:left="1020" w:hanging="340"/>
    </w:pPr>
  </w:style>
  <w:style w:type="paragraph" w:styleId="List4">
    <w:name w:val="List 4"/>
    <w:basedOn w:val="BodyText"/>
    <w:rsid w:val="004A5941"/>
    <w:pPr>
      <w:tabs>
        <w:tab w:val="left" w:pos="1361"/>
      </w:tabs>
      <w:spacing w:before="60" w:after="60"/>
      <w:ind w:left="1361" w:hanging="340"/>
    </w:pPr>
  </w:style>
  <w:style w:type="paragraph" w:styleId="List5">
    <w:name w:val="List 5"/>
    <w:basedOn w:val="BodyText"/>
    <w:rsid w:val="004A5941"/>
    <w:pPr>
      <w:tabs>
        <w:tab w:val="left" w:pos="1701"/>
      </w:tabs>
      <w:spacing w:before="60" w:after="60"/>
      <w:ind w:left="1701" w:hanging="340"/>
    </w:pPr>
  </w:style>
  <w:style w:type="paragraph" w:styleId="ListBullet3">
    <w:name w:val="List Bullet 3"/>
    <w:basedOn w:val="List3"/>
    <w:rsid w:val="004A5941"/>
    <w:pPr>
      <w:numPr>
        <w:numId w:val="14"/>
      </w:numPr>
      <w:tabs>
        <w:tab w:val="clear" w:pos="1021"/>
      </w:tabs>
      <w:ind w:left="1037" w:hanging="357"/>
    </w:pPr>
  </w:style>
  <w:style w:type="paragraph" w:styleId="ListBullet4">
    <w:name w:val="List Bullet 4"/>
    <w:basedOn w:val="List4"/>
    <w:rsid w:val="004A5941"/>
    <w:pPr>
      <w:numPr>
        <w:numId w:val="2"/>
      </w:numPr>
    </w:pPr>
  </w:style>
  <w:style w:type="paragraph" w:styleId="ListBullet5">
    <w:name w:val="List Bullet 5"/>
    <w:basedOn w:val="List5"/>
    <w:rsid w:val="004A5941"/>
    <w:pPr>
      <w:numPr>
        <w:numId w:val="3"/>
      </w:numPr>
    </w:pPr>
  </w:style>
  <w:style w:type="paragraph" w:styleId="ListContinue2">
    <w:name w:val="List Continue 2"/>
    <w:basedOn w:val="List2"/>
    <w:rsid w:val="004A5941"/>
    <w:pPr>
      <w:ind w:firstLine="0"/>
    </w:pPr>
  </w:style>
  <w:style w:type="paragraph" w:styleId="ListContinue3">
    <w:name w:val="List Continue 3"/>
    <w:basedOn w:val="List3"/>
    <w:rsid w:val="004A5941"/>
    <w:pPr>
      <w:ind w:left="1021" w:firstLine="0"/>
    </w:pPr>
  </w:style>
  <w:style w:type="paragraph" w:styleId="ListContinue4">
    <w:name w:val="List Continue 4"/>
    <w:basedOn w:val="List4"/>
    <w:rsid w:val="004A5941"/>
    <w:pPr>
      <w:ind w:firstLine="0"/>
    </w:pPr>
  </w:style>
  <w:style w:type="paragraph" w:styleId="ListContinue5">
    <w:name w:val="List Continue 5"/>
    <w:basedOn w:val="List5"/>
    <w:rsid w:val="004A5941"/>
    <w:pPr>
      <w:ind w:firstLine="0"/>
    </w:pPr>
  </w:style>
  <w:style w:type="paragraph" w:styleId="ListNumber3">
    <w:name w:val="List Number 3"/>
    <w:basedOn w:val="List3"/>
    <w:rsid w:val="004A5941"/>
    <w:pPr>
      <w:numPr>
        <w:numId w:val="4"/>
      </w:numPr>
    </w:pPr>
  </w:style>
  <w:style w:type="paragraph" w:styleId="ListNumber4">
    <w:name w:val="List Number 4"/>
    <w:basedOn w:val="List4"/>
    <w:rsid w:val="004A5941"/>
    <w:pPr>
      <w:numPr>
        <w:numId w:val="5"/>
      </w:numPr>
    </w:pPr>
  </w:style>
  <w:style w:type="paragraph" w:styleId="ListNumber5">
    <w:name w:val="List Number 5"/>
    <w:basedOn w:val="List5"/>
    <w:rsid w:val="004A5941"/>
    <w:pPr>
      <w:numPr>
        <w:numId w:val="6"/>
      </w:numPr>
    </w:pPr>
  </w:style>
  <w:style w:type="paragraph" w:styleId="BlockText">
    <w:name w:val="Block Text"/>
    <w:basedOn w:val="Normal"/>
    <w:rsid w:val="004A5941"/>
    <w:pPr>
      <w:spacing w:after="120"/>
      <w:ind w:left="1440" w:right="1440"/>
    </w:pPr>
  </w:style>
  <w:style w:type="character" w:customStyle="1" w:styleId="Subscript">
    <w:name w:val="Subscript"/>
    <w:basedOn w:val="DefaultParagraphFont"/>
    <w:rsid w:val="004A5941"/>
    <w:rPr>
      <w:sz w:val="16"/>
      <w:vertAlign w:val="subscript"/>
    </w:rPr>
  </w:style>
  <w:style w:type="character" w:customStyle="1" w:styleId="Superscript">
    <w:name w:val="Superscript"/>
    <w:basedOn w:val="DefaultParagraphFont"/>
    <w:rsid w:val="004A5941"/>
    <w:rPr>
      <w:sz w:val="16"/>
      <w:vertAlign w:val="superscript"/>
    </w:rPr>
  </w:style>
  <w:style w:type="character" w:customStyle="1" w:styleId="Symbols">
    <w:name w:val="Symbols"/>
    <w:basedOn w:val="DefaultParagraphFont"/>
    <w:rsid w:val="004A5941"/>
    <w:rPr>
      <w:rFonts w:ascii="Symbol" w:hAnsi="Symbol"/>
    </w:rPr>
  </w:style>
  <w:style w:type="character" w:customStyle="1" w:styleId="MenuOptions">
    <w:name w:val="Menu Options"/>
    <w:basedOn w:val="DefaultParagraphFont"/>
    <w:rsid w:val="004A5941"/>
    <w:rPr>
      <w:rFonts w:ascii="Arial Narrow" w:hAnsi="Arial Narrow"/>
      <w:smallCaps/>
    </w:rPr>
  </w:style>
  <w:style w:type="character" w:customStyle="1" w:styleId="Buttons">
    <w:name w:val="Buttons"/>
    <w:basedOn w:val="DefaultParagraphFont"/>
    <w:rsid w:val="004A5941"/>
    <w:rPr>
      <w:b/>
    </w:rPr>
  </w:style>
  <w:style w:type="character" w:customStyle="1" w:styleId="Underlined">
    <w:name w:val="Underlined"/>
    <w:basedOn w:val="DefaultParagraphFont"/>
    <w:rsid w:val="004A5941"/>
    <w:rPr>
      <w:u w:val="single"/>
    </w:rPr>
  </w:style>
  <w:style w:type="paragraph" w:customStyle="1" w:styleId="TableBodyTextRight">
    <w:name w:val="Table Body Text Right"/>
    <w:basedOn w:val="TableBodyText"/>
    <w:rsid w:val="004A5941"/>
    <w:pPr>
      <w:widowControl w:val="0"/>
      <w:autoSpaceDE w:val="0"/>
      <w:autoSpaceDN w:val="0"/>
      <w:adjustRightInd w:val="0"/>
      <w:jc w:val="right"/>
    </w:pPr>
    <w:rPr>
      <w:rFonts w:cs="Arial"/>
      <w:szCs w:val="18"/>
    </w:rPr>
  </w:style>
  <w:style w:type="paragraph" w:customStyle="1" w:styleId="CopyrightText">
    <w:name w:val="Copyright Text"/>
    <w:basedOn w:val="BodyText"/>
    <w:rsid w:val="004A5941"/>
    <w:rPr>
      <w:sz w:val="18"/>
    </w:rPr>
  </w:style>
  <w:style w:type="paragraph" w:customStyle="1" w:styleId="BodySmallRight">
    <w:name w:val="Body Small Right"/>
    <w:basedOn w:val="BodyTextRight"/>
    <w:rsid w:val="004A5941"/>
    <w:rPr>
      <w:sz w:val="18"/>
      <w:szCs w:val="18"/>
    </w:rPr>
  </w:style>
  <w:style w:type="paragraph" w:customStyle="1" w:styleId="MarginEdition">
    <w:name w:val="Margin Edition"/>
    <w:basedOn w:val="MarginNote"/>
    <w:rsid w:val="004A5941"/>
    <w:pPr>
      <w:spacing w:before="0" w:after="0"/>
    </w:pPr>
    <w:rPr>
      <w:rFonts w:ascii="Times New Roman" w:hAnsi="Times New Roman"/>
      <w:color w:val="999999"/>
    </w:rPr>
  </w:style>
  <w:style w:type="paragraph" w:customStyle="1" w:styleId="Spacer">
    <w:name w:val="Spacer"/>
    <w:basedOn w:val="Normal"/>
    <w:rsid w:val="004A5941"/>
    <w:rPr>
      <w:sz w:val="2"/>
      <w:szCs w:val="2"/>
    </w:rPr>
  </w:style>
  <w:style w:type="character" w:customStyle="1" w:styleId="Small">
    <w:name w:val="Small"/>
    <w:basedOn w:val="DefaultParagraphFont"/>
    <w:rsid w:val="004A5941"/>
    <w:rPr>
      <w:sz w:val="16"/>
    </w:rPr>
  </w:style>
  <w:style w:type="paragraph" w:customStyle="1" w:styleId="WideTable">
    <w:name w:val="Wide Table"/>
    <w:basedOn w:val="Normal"/>
    <w:rsid w:val="004A5941"/>
    <w:pPr>
      <w:ind w:left="-1418"/>
    </w:pPr>
    <w:rPr>
      <w:sz w:val="2"/>
      <w:szCs w:val="2"/>
    </w:rPr>
  </w:style>
  <w:style w:type="character" w:styleId="PageNumber">
    <w:name w:val="page number"/>
    <w:basedOn w:val="DefaultParagraphFont"/>
    <w:rsid w:val="004A5941"/>
  </w:style>
  <w:style w:type="paragraph" w:styleId="Quote">
    <w:name w:val="Quote"/>
    <w:basedOn w:val="Heading1"/>
    <w:link w:val="QuoteChar"/>
    <w:qFormat/>
    <w:rsid w:val="004A5941"/>
    <w:rPr>
      <w:b w:val="0"/>
      <w:sz w:val="72"/>
      <w:szCs w:val="72"/>
      <w:lang w:val="en-NZ"/>
    </w:rPr>
  </w:style>
  <w:style w:type="character" w:customStyle="1" w:styleId="QuoteChar">
    <w:name w:val="Quote Char"/>
    <w:basedOn w:val="DefaultParagraphFont"/>
    <w:link w:val="Quote"/>
    <w:rsid w:val="004A59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5941"/>
    <w:pPr>
      <w:pageBreakBefore/>
    </w:pPr>
  </w:style>
  <w:style w:type="paragraph" w:customStyle="1" w:styleId="Border">
    <w:name w:val="Border"/>
    <w:basedOn w:val="Normal"/>
    <w:qFormat/>
    <w:rsid w:val="004A59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5941"/>
    <w:rPr>
      <w:b/>
      <w:bCs/>
      <w:i/>
      <w:iCs/>
      <w:color w:val="auto"/>
    </w:rPr>
  </w:style>
  <w:style w:type="paragraph" w:styleId="IntenseQuote">
    <w:name w:val="Intense Quote"/>
    <w:basedOn w:val="Normal"/>
    <w:next w:val="Normal"/>
    <w:link w:val="IntenseQuoteChar"/>
    <w:uiPriority w:val="30"/>
    <w:qFormat/>
    <w:rsid w:val="004A59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59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5941"/>
    <w:rPr>
      <w:smallCaps/>
      <w:color w:val="auto"/>
      <w:u w:val="single"/>
    </w:rPr>
  </w:style>
  <w:style w:type="character" w:styleId="IntenseReference">
    <w:name w:val="Intense Reference"/>
    <w:basedOn w:val="DefaultParagraphFont"/>
    <w:uiPriority w:val="32"/>
    <w:qFormat/>
    <w:rsid w:val="004A5941"/>
    <w:rPr>
      <w:b/>
      <w:bCs/>
      <w:smallCaps/>
      <w:color w:val="auto"/>
      <w:spacing w:val="5"/>
      <w:u w:val="single"/>
    </w:rPr>
  </w:style>
  <w:style w:type="paragraph" w:customStyle="1" w:styleId="2ColumnHeading">
    <w:name w:val="2Column Heading"/>
    <w:basedOn w:val="BodyText"/>
    <w:qFormat/>
    <w:rsid w:val="004A5941"/>
    <w:pPr>
      <w:spacing w:after="60"/>
      <w:ind w:left="-2268"/>
    </w:pPr>
    <w:rPr>
      <w:b/>
    </w:rPr>
  </w:style>
  <w:style w:type="paragraph" w:customStyle="1" w:styleId="Heading1TOC">
    <w:name w:val="Heading1 TOC"/>
    <w:basedOn w:val="Normal"/>
    <w:qFormat/>
    <w:rsid w:val="004A5941"/>
    <w:pPr>
      <w:spacing w:before="240" w:after="120"/>
    </w:pPr>
    <w:rPr>
      <w:rFonts w:ascii="Times New Roman" w:hAnsi="Times New Roman"/>
      <w:b/>
      <w:sz w:val="32"/>
    </w:rPr>
  </w:style>
  <w:style w:type="paragraph" w:customStyle="1" w:styleId="Heading2TOC">
    <w:name w:val="Heading2 TOC"/>
    <w:basedOn w:val="Normal"/>
    <w:qFormat/>
    <w:rsid w:val="004A5941"/>
    <w:pPr>
      <w:spacing w:before="240" w:after="60"/>
    </w:pPr>
    <w:rPr>
      <w:rFonts w:ascii="Times New Roman" w:hAnsi="Times New Roman"/>
      <w:b/>
      <w:sz w:val="28"/>
    </w:rPr>
  </w:style>
  <w:style w:type="character" w:customStyle="1" w:styleId="Underline">
    <w:name w:val="Underline"/>
    <w:basedOn w:val="DefaultParagraphFont"/>
    <w:qFormat/>
    <w:rsid w:val="004A5941"/>
    <w:rPr>
      <w:u w:val="single"/>
    </w:rPr>
  </w:style>
  <w:style w:type="paragraph" w:styleId="BalloonText">
    <w:name w:val="Balloon Text"/>
    <w:basedOn w:val="Normal"/>
    <w:link w:val="BalloonTextChar"/>
    <w:rsid w:val="004A5941"/>
    <w:rPr>
      <w:rFonts w:ascii="Tahoma" w:hAnsi="Tahoma" w:cs="Tahoma"/>
      <w:sz w:val="16"/>
      <w:szCs w:val="16"/>
    </w:rPr>
  </w:style>
  <w:style w:type="character" w:customStyle="1" w:styleId="BalloonTextChar">
    <w:name w:val="Balloon Text Char"/>
    <w:basedOn w:val="DefaultParagraphFont"/>
    <w:link w:val="BalloonText"/>
    <w:rsid w:val="004A59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59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59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1007</Words>
  <Characters>6145</Characters>
  <Application>Microsoft Office Word</Application>
  <DocSecurity>0</DocSecurity>
  <Lines>226</Lines>
  <Paragraphs>112</Paragraphs>
  <ScaleCrop>false</ScaleCrop>
  <Company>Author-it Software Corporation Ltd.</Company>
  <LinksUpToDate>false</LinksUpToDate>
  <CharactersWithSpaces>7084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ICPPR491C Use on-press monitoring of print quality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2012-05-27T01:17:00Z</dcterms:created>
  <dcterms:modified xsi:type="dcterms:W3CDTF">2012-05-27T01:17:00Z</dcterms:modified>
</cp:coreProperties>
</file>