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E5E" w:rsidP="00B37E5E">
      <w:pPr>
        <w:pStyle w:val="Title"/>
      </w:pPr>
      <w:r>
        <w:fldChar w:fldCharType="begin"/>
      </w:r>
      <w:r>
        <w:instrText xml:space="preserve"> TITLE   \* MERGEFORMAT </w:instrText>
      </w:r>
      <w:r>
        <w:fldChar w:fldCharType="separate"/>
      </w:r>
      <w:r>
        <w:t>ICPPR285A Use digital workflow</w:t>
      </w:r>
      <w:r>
        <w:fldChar w:fldCharType="end"/>
      </w:r>
    </w:p>
    <w:p w:rsidR="00B37E5E" w:rsidP="00B37E5E">
      <w:pPr>
        <w:pStyle w:val="Version"/>
        <w:sectPr w:rsidSect="00592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2BAE" w:rsidP="00592BAE">
      <w:pPr>
        <w:pStyle w:val="SuperHeading"/>
      </w:pPr>
      <w:r w:rsidRPr="00592BAE">
        <w:t>ICPPR285A Use digital workflow</w:t>
      </w:r>
    </w:p>
    <w:p w:rsidR="00000000" w:rsidRPr="00592BAE" w:rsidP="00592BAE">
      <w:pPr>
        <w:pStyle w:val="SuperHeading"/>
      </w:pPr>
    </w:p>
    <w:p w:rsidR="00000000" w:rsidRPr="00592BAE" w:rsidP="00592BAE">
      <w:pPr>
        <w:pStyle w:val="Heading1"/>
      </w:pPr>
      <w:bookmarkStart w:id="1" w:name="O_83007"/>
      <w:bookmarkEnd w:id="1"/>
      <w:r w:rsidRPr="00592BAE">
        <w:t>Modification History</w:t>
      </w:r>
    </w:p>
    <w:p w:rsidR="00000000" w:rsidRPr="00592BAE" w:rsidP="00592BAE">
      <w:pPr>
        <w:pStyle w:val="BodyText"/>
      </w:pPr>
      <w:r w:rsidRPr="00592BAE">
        <w:t>Not applicable.</w:t>
      </w:r>
    </w:p>
    <w:p w:rsidR="00000000" w:rsidRPr="00592BAE" w:rsidP="00592BAE">
      <w:pPr>
        <w:pStyle w:val="AllowPageBreak"/>
      </w:pPr>
    </w:p>
    <w:p w:rsidR="00000000" w:rsidRPr="00592BAE" w:rsidP="00592BAE">
      <w:pPr>
        <w:pStyle w:val="Heading1"/>
      </w:pPr>
      <w:bookmarkStart w:id="2" w:name="O_83008"/>
      <w:bookmarkEnd w:id="2"/>
      <w:r w:rsidRPr="00592BAE">
        <w:t>Unit Descriptor</w:t>
      </w:r>
    </w:p>
    <w:tbl>
      <w:tblPr>
        <w:tblW w:w="0" w:type="auto"/>
        <w:tblLayout w:type="fixed"/>
        <w:tblCellMar>
          <w:left w:w="62" w:type="dxa"/>
          <w:right w:w="62" w:type="dxa"/>
        </w:tblCellMar>
        <w:tblLook w:val="0000"/>
      </w:tblPr>
      <w:tblGrid>
        <w:gridCol w:w="2667"/>
        <w:gridCol w:w="5855"/>
      </w:tblGrid>
      <w:tr w:rsidTr="00B37E5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This unit describes the performance outcomes, skills and knowledge required to apply digital workflow from concept stage t</w:t>
            </w:r>
            <w:r w:rsidRPr="00592BAE">
              <w:t>o completion and delivery. If focuses on a basic knowledge and the application of digital workflow that could include customer service, job generation, printing, finishing and dispatch. It relates only to the ability to conform to work procedures, not plan</w:t>
            </w:r>
            <w:r w:rsidRPr="00592BAE">
              <w:t>ning digital workflow.</w:t>
            </w:r>
          </w:p>
          <w:p w:rsidR="00000000" w:rsidRPr="00592BAE" w:rsidP="00592BAE">
            <w:pPr>
              <w:pStyle w:val="BodyText"/>
            </w:pPr>
            <w:r w:rsidRPr="00592BAE">
              <w:t>No licensing, legislative, regulatory or certification requirements apply to this unit at the time of publication.</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3" w:name="O_83009"/>
      <w:bookmarkEnd w:id="3"/>
      <w:r w:rsidRPr="00592BAE">
        <w:t>Application of the Unit</w:t>
      </w:r>
    </w:p>
    <w:tbl>
      <w:tblPr>
        <w:tblW w:w="0" w:type="auto"/>
        <w:tblLayout w:type="fixed"/>
        <w:tblCellMar>
          <w:left w:w="62" w:type="dxa"/>
          <w:right w:w="62" w:type="dxa"/>
        </w:tblCellMar>
        <w:tblLook w:val="0000"/>
      </w:tblPr>
      <w:tblGrid>
        <w:gridCol w:w="2753"/>
        <w:gridCol w:w="5769"/>
      </w:tblGrid>
      <w:tr w:rsidTr="00B37E5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This unit requires the application of workplace procedures and workflow for individuals working in commercial print, pre-press, bureau, high-end digital print or a combination of these business environments.</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4" w:name="O_83010"/>
      <w:bookmarkEnd w:id="4"/>
      <w:r w:rsidRPr="00592BAE">
        <w:t>Licensing/Regulatory Informatio</w:t>
      </w:r>
      <w:r w:rsidRPr="00592BAE">
        <w:t>n</w:t>
      </w:r>
    </w:p>
    <w:p w:rsidR="00000000" w:rsidRPr="00592BAE" w:rsidP="00592BAE">
      <w:pPr>
        <w:pStyle w:val="BodyText"/>
      </w:pPr>
      <w:r w:rsidRPr="00592BAE">
        <w:t>Not applicable.</w:t>
      </w:r>
    </w:p>
    <w:p w:rsidR="00000000" w:rsidRPr="00592BAE" w:rsidP="00592BAE">
      <w:pPr>
        <w:pStyle w:val="AllowPageBreak"/>
      </w:pPr>
    </w:p>
    <w:p w:rsidR="00000000" w:rsidRPr="00592BAE" w:rsidP="00592BAE">
      <w:pPr>
        <w:pStyle w:val="Heading1"/>
      </w:pPr>
      <w:bookmarkStart w:id="5" w:name="O_83011"/>
      <w:bookmarkEnd w:id="5"/>
      <w:r w:rsidRPr="00592BAE">
        <w:t>Pre-Requisites</w:t>
      </w:r>
    </w:p>
    <w:tbl>
      <w:tblPr>
        <w:tblW w:w="0" w:type="auto"/>
        <w:tblLayout w:type="fixed"/>
        <w:tblCellMar>
          <w:left w:w="62" w:type="dxa"/>
          <w:right w:w="62" w:type="dxa"/>
        </w:tblCellMar>
        <w:tblLook w:val="0000"/>
      </w:tblPr>
      <w:tblGrid>
        <w:gridCol w:w="2775"/>
        <w:gridCol w:w="1295"/>
        <w:gridCol w:w="4452"/>
      </w:tblGrid>
      <w:tr w:rsidTr="00B37E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p>
        </w:tc>
      </w:tr>
      <w:tr w:rsidTr="00B37E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p>
        </w:tc>
      </w:tr>
      <w:tr w:rsidTr="00B37E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6" w:name="O_83012"/>
      <w:bookmarkEnd w:id="6"/>
      <w:r w:rsidRPr="00592BAE">
        <w:t>Employability Skills Information</w:t>
      </w:r>
    </w:p>
    <w:tbl>
      <w:tblPr>
        <w:tblW w:w="0" w:type="auto"/>
        <w:tblLayout w:type="fixed"/>
        <w:tblCellMar>
          <w:left w:w="62" w:type="dxa"/>
          <w:right w:w="62" w:type="dxa"/>
        </w:tblCellMar>
        <w:tblLook w:val="0000"/>
      </w:tblPr>
      <w:tblGrid>
        <w:gridCol w:w="2802"/>
        <w:gridCol w:w="5720"/>
      </w:tblGrid>
      <w:tr w:rsidTr="00B37E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This unit contains employability skills.</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7" w:name="O_83013"/>
      <w:bookmarkEnd w:id="7"/>
      <w:r w:rsidRPr="00592BAE">
        <w:t>Elements and Performance Criteria Pre-Content</w:t>
      </w:r>
    </w:p>
    <w:tbl>
      <w:tblPr>
        <w:tblW w:w="0" w:type="auto"/>
        <w:tblLayout w:type="fixed"/>
        <w:tblCellMar>
          <w:left w:w="62" w:type="dxa"/>
          <w:right w:w="62" w:type="dxa"/>
        </w:tblCellMar>
        <w:tblLook w:val="0000"/>
      </w:tblPr>
      <w:tblGrid>
        <w:gridCol w:w="2566"/>
        <w:gridCol w:w="5956"/>
      </w:tblGrid>
      <w:tr w:rsidTr="00B37E5E">
        <w:tblPrEx>
          <w:tblW w:w="0" w:type="auto"/>
          <w:tblLayout w:type="fixed"/>
          <w:tblCellMar>
            <w:left w:w="62" w:type="dxa"/>
            <w:right w:w="62" w:type="dxa"/>
          </w:tblCellMar>
          <w:tblLook w:val="0000"/>
        </w:tblPrEx>
        <w:tc>
          <w:tcPr>
            <w:tcW w:w="256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t>Elements describe the essential outcomes of a unit of competency.</w:t>
            </w:r>
          </w:p>
        </w:tc>
        <w:tc>
          <w:tcPr>
            <w:tcW w:w="595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Performance criteria describe the performance needed to demonstrate achievement of the element. Where bold italicised text is used, further information is detailed in the required skills and</w:t>
            </w:r>
            <w:r w:rsidRPr="00592BAE">
              <w:t xml:space="preserve"> knowledge section and the range statement. Assessment of performance is to be consistent with the evidence guide.</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8" w:name="O_83014"/>
      <w:bookmarkEnd w:id="8"/>
      <w:r w:rsidRPr="00592BAE">
        <w:t>Elements and Performance Criteria</w:t>
      </w:r>
    </w:p>
    <w:tbl>
      <w:tblPr>
        <w:tblW w:w="0" w:type="auto"/>
        <w:tblLayout w:type="fixed"/>
        <w:tblCellMar>
          <w:left w:w="62" w:type="dxa"/>
          <w:right w:w="62" w:type="dxa"/>
        </w:tblCellMar>
        <w:tblLook w:val="0000"/>
      </w:tblPr>
      <w:tblGrid>
        <w:gridCol w:w="2566"/>
        <w:gridCol w:w="5956"/>
      </w:tblGrid>
      <w:tr w:rsidTr="00B37E5E">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92BAE" w:rsidP="00592BAE">
            <w:pPr>
              <w:pStyle w:val="BodyText"/>
            </w:pPr>
            <w:r w:rsidRPr="00592BAE">
              <w:rPr>
                <w:rStyle w:val="SpecialBold"/>
              </w:rPr>
              <w:t>ELEMENT</w:t>
            </w:r>
          </w:p>
        </w:tc>
        <w:tc>
          <w:tcPr>
            <w:tcW w:w="595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PERFORMANCE CRITERIA</w:t>
            </w:r>
          </w:p>
        </w:tc>
      </w:tr>
      <w:tr w:rsidTr="00B37E5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List"/>
              <w:rPr>
                <w:lang w:val="en-NZ"/>
              </w:rPr>
            </w:pPr>
            <w:r w:rsidRPr="00592BAE">
              <w:t>1.</w:t>
            </w:r>
            <w:r w:rsidRPr="00592BAE">
              <w:tab/>
              <w:t>Plan and prepare for digital workflow</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2"/>
            </w:pPr>
            <w:r w:rsidRPr="00592BAE">
              <w:t>1.1.</w:t>
            </w:r>
            <w:r w:rsidRPr="00592BAE">
              <w:tab/>
            </w:r>
            <w:r w:rsidRPr="00592BAE">
              <w:t>Work instructions and operational details are obtained and confirmed</w:t>
            </w:r>
          </w:p>
          <w:p w:rsidR="00000000" w:rsidRPr="00592BAE" w:rsidP="00592BAE">
            <w:pPr>
              <w:pStyle w:val="List2"/>
            </w:pPr>
            <w:r w:rsidRPr="00592BAE">
              <w:t>1.2.</w:t>
            </w:r>
            <w:r w:rsidRPr="00592BAE">
              <w:tab/>
            </w:r>
            <w:r w:rsidRPr="00592BAE">
              <w:rPr>
                <w:rStyle w:val="BoldandItalics"/>
              </w:rPr>
              <w:t>Production processes</w:t>
            </w:r>
            <w:r w:rsidRPr="00592BAE">
              <w:t xml:space="preserve"> required for the job are indentified and recorded</w:t>
            </w:r>
          </w:p>
          <w:p w:rsidR="00000000" w:rsidRPr="00592BAE" w:rsidP="00592BAE">
            <w:pPr>
              <w:pStyle w:val="List2"/>
            </w:pPr>
            <w:r w:rsidRPr="00592BAE">
              <w:t>1.3.</w:t>
            </w:r>
            <w:r w:rsidRPr="00592BAE">
              <w:tab/>
            </w:r>
            <w:r w:rsidRPr="00592BAE">
              <w:rPr>
                <w:rStyle w:val="BoldandItalics"/>
              </w:rPr>
              <w:t>Equipment</w:t>
            </w:r>
            <w:r w:rsidRPr="00592BAE">
              <w:t xml:space="preserve"> to carry out tasks is selected to meet job requirements, checked for serviceability and any faul</w:t>
            </w:r>
            <w:r w:rsidRPr="00592BAE">
              <w:t>ts are rectified or reported prior to commencement</w:t>
            </w:r>
          </w:p>
          <w:p w:rsidR="00000000" w:rsidRPr="00592BAE" w:rsidP="00592BAE">
            <w:pPr>
              <w:pStyle w:val="List2"/>
            </w:pPr>
            <w:r w:rsidRPr="00592BAE">
              <w:t>1.4.</w:t>
            </w:r>
            <w:r w:rsidRPr="00592BAE">
              <w:tab/>
            </w:r>
            <w:r w:rsidRPr="00592BAE">
              <w:rPr>
                <w:rStyle w:val="BoldandItalics"/>
              </w:rPr>
              <w:t>Materials</w:t>
            </w:r>
            <w:r w:rsidRPr="00592BAE">
              <w:t xml:space="preserve"> appropriate to the work application are identified, obtained, prepared, safely handled and located ready for use</w:t>
            </w:r>
          </w:p>
          <w:p w:rsidR="00000000" w:rsidRPr="00592BAE" w:rsidP="00592BAE">
            <w:pPr>
              <w:pStyle w:val="List2"/>
            </w:pPr>
            <w:r w:rsidRPr="00592BAE">
              <w:t>1.5.</w:t>
            </w:r>
            <w:r w:rsidRPr="00592BAE">
              <w:tab/>
              <w:t xml:space="preserve">Material quantity requirements are calculated according to plans and/or </w:t>
            </w:r>
            <w:r w:rsidRPr="00592BAE">
              <w:t>specifications</w:t>
            </w:r>
          </w:p>
          <w:p w:rsidR="00000000" w:rsidP="00592BAE">
            <w:pPr>
              <w:pStyle w:val="List2"/>
              <w:rPr>
                <w:lang w:val="en-NZ"/>
              </w:rPr>
            </w:pPr>
            <w:r w:rsidRPr="00592BAE">
              <w:t>1.6.</w:t>
            </w:r>
            <w:r w:rsidRPr="00592BAE">
              <w:tab/>
              <w:t>Safety requirements are followed according to safety plans and policies</w:t>
            </w:r>
          </w:p>
        </w:tc>
      </w:tr>
      <w:tr w:rsidTr="00B37E5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List"/>
              <w:rPr>
                <w:lang w:val="en-NZ"/>
              </w:rPr>
            </w:pPr>
            <w:r w:rsidRPr="00592BAE">
              <w:t>2.</w:t>
            </w:r>
            <w:r w:rsidRPr="00592BAE">
              <w:tab/>
              <w:t>Follow digital workflow</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2"/>
            </w:pPr>
            <w:r w:rsidRPr="00592BAE">
              <w:t>2.1.</w:t>
            </w:r>
            <w:r w:rsidRPr="00592BAE">
              <w:tab/>
              <w:t>Work plan is determined, modified and performed in a logical and efficient sequence</w:t>
            </w:r>
          </w:p>
          <w:p w:rsidR="00000000" w:rsidP="00592BAE">
            <w:pPr>
              <w:pStyle w:val="List2"/>
              <w:rPr>
                <w:lang w:val="en-NZ"/>
              </w:rPr>
            </w:pPr>
            <w:r w:rsidRPr="00592BAE">
              <w:t>2.2.</w:t>
            </w:r>
            <w:r w:rsidRPr="00592BAE">
              <w:tab/>
              <w:t>Tasks are completed and checked for compli</w:t>
            </w:r>
            <w:r w:rsidRPr="00592BAE">
              <w:t>ance against work instructions</w:t>
            </w:r>
          </w:p>
        </w:tc>
      </w:tr>
      <w:tr w:rsidTr="00B37E5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List"/>
              <w:rPr>
                <w:lang w:val="en-NZ"/>
              </w:rPr>
            </w:pPr>
            <w:r w:rsidRPr="00592BAE">
              <w:t>3.</w:t>
            </w:r>
            <w:r w:rsidRPr="00592BAE">
              <w:tab/>
              <w:t>Maintain the workplace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2"/>
            </w:pPr>
            <w:r w:rsidRPr="00592BAE">
              <w:t>3.1.</w:t>
            </w:r>
            <w:r w:rsidRPr="00592BAE">
              <w:tab/>
              <w:t>Work area is cleared and materials disposed of or recycled in accordance with project environmental management plan</w:t>
            </w:r>
          </w:p>
          <w:p w:rsidR="00000000" w:rsidRPr="00592BAE" w:rsidP="00592BAE">
            <w:pPr>
              <w:pStyle w:val="List2"/>
            </w:pPr>
            <w:r w:rsidRPr="00592BAE">
              <w:t>3.2.</w:t>
            </w:r>
            <w:r w:rsidRPr="00592BAE">
              <w:tab/>
            </w:r>
            <w:r w:rsidRPr="00592BAE">
              <w:t>Equipment is cleaned, checked, maintained and stored according to manufacturer's recommendations and standard work practices</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9" w:name="O_83015"/>
      <w:bookmarkEnd w:id="9"/>
      <w:r w:rsidRPr="00592BAE">
        <w:t>Required Skills and Knowledge</w:t>
      </w:r>
    </w:p>
    <w:tbl>
      <w:tblPr>
        <w:tblW w:w="0" w:type="auto"/>
        <w:tblLayout w:type="fixed"/>
        <w:tblCellMar>
          <w:left w:w="62" w:type="dxa"/>
          <w:right w:w="62" w:type="dxa"/>
        </w:tblCellMar>
        <w:tblLook w:val="0000"/>
      </w:tblPr>
      <w:tblGrid>
        <w:gridCol w:w="8522"/>
      </w:tblGrid>
      <w:tr w:rsidTr="00B37E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REQUIRED SKILLS AND KNOWLEDGE</w:t>
            </w:r>
          </w:p>
        </w:tc>
      </w:tr>
      <w:tr w:rsidTr="00B37E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t>This section describes the skills and knowledge requi</w:t>
            </w:r>
            <w:r w:rsidRPr="00592BAE">
              <w:t>red for this unit.</w:t>
            </w:r>
          </w:p>
        </w:tc>
      </w:tr>
      <w:tr w:rsidTr="00B37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Required skills</w:t>
            </w:r>
          </w:p>
        </w:tc>
      </w:tr>
      <w:tr w:rsidTr="00B37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Bullet"/>
            </w:pPr>
            <w:r w:rsidRPr="00592BAE">
              <w:t>occupational health and safety (OHS) in relation to using correct ergonomics when operating the computer</w:t>
            </w:r>
          </w:p>
          <w:p w:rsidR="00000000" w:rsidRPr="00592BAE" w:rsidP="00592BAE">
            <w:pPr>
              <w:pStyle w:val="ListBullet"/>
            </w:pPr>
            <w:r w:rsidRPr="00592BAE">
              <w:t>communication of ideas and information by dealing with clients</w:t>
            </w:r>
          </w:p>
          <w:p w:rsidR="00000000" w:rsidRPr="00592BAE" w:rsidP="00592BAE">
            <w:pPr>
              <w:pStyle w:val="ListBullet"/>
            </w:pPr>
            <w:r w:rsidRPr="00592BAE">
              <w:t>collecting, analysing and organising information by successfully storing and retrieving files</w:t>
            </w:r>
          </w:p>
          <w:p w:rsidR="00000000" w:rsidRPr="00592BAE" w:rsidP="00592BAE">
            <w:pPr>
              <w:pStyle w:val="ListBullet"/>
            </w:pPr>
            <w:r w:rsidRPr="00592BAE">
              <w:t xml:space="preserve">planning and organising activities by completing work tasks efficiently </w:t>
            </w:r>
          </w:p>
          <w:p w:rsidR="00000000" w:rsidRPr="00592BAE" w:rsidP="00592BAE">
            <w:pPr>
              <w:pStyle w:val="ListBullet"/>
            </w:pPr>
            <w:r w:rsidRPr="00592BAE">
              <w:t>teamwork skills when maintaining the digital workflow in association with others</w:t>
            </w:r>
          </w:p>
          <w:p w:rsidR="00000000" w:rsidRPr="00592BAE" w:rsidP="00592BAE">
            <w:pPr>
              <w:pStyle w:val="ListBullet"/>
            </w:pPr>
            <w:r w:rsidRPr="00592BAE">
              <w:t>mathemat</w:t>
            </w:r>
            <w:r w:rsidRPr="00592BAE">
              <w:t>ical ideas and techniques when calculating required materials for a job</w:t>
            </w:r>
          </w:p>
          <w:p w:rsidR="00000000" w:rsidRPr="00592BAE" w:rsidP="00592BAE">
            <w:pPr>
              <w:pStyle w:val="ListBullet"/>
            </w:pPr>
            <w:r w:rsidRPr="00592BAE">
              <w:t>problem-solving skills used when fixing file errors</w:t>
            </w:r>
          </w:p>
          <w:p w:rsidR="00000000" w:rsidRPr="00592BAE" w:rsidP="00592BAE">
            <w:pPr>
              <w:pStyle w:val="ListBullet"/>
            </w:pPr>
            <w:r w:rsidRPr="00592BAE">
              <w:t>self-management and learning skills to evaluate and enhance personal effectiveness</w:t>
            </w:r>
          </w:p>
          <w:p w:rsidR="00000000" w:rsidP="00592BAE">
            <w:pPr>
              <w:pStyle w:val="ListBullet"/>
              <w:rPr>
                <w:lang w:val="en-NZ"/>
              </w:rPr>
            </w:pPr>
            <w:r w:rsidRPr="00592BAE">
              <w:t>using technology when utilising computer to produce a job</w:t>
            </w:r>
          </w:p>
        </w:tc>
      </w:tr>
      <w:tr w:rsidTr="00B37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Required knowledge</w:t>
            </w:r>
          </w:p>
        </w:tc>
      </w:tr>
      <w:tr w:rsidTr="00B37E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Bullet"/>
            </w:pPr>
            <w:r w:rsidRPr="00592BAE">
              <w:t>different procedures within a digital workflow</w:t>
            </w:r>
          </w:p>
          <w:p w:rsidR="00000000" w:rsidRPr="00592BAE" w:rsidP="00592BAE">
            <w:pPr>
              <w:pStyle w:val="ListBullet"/>
            </w:pPr>
            <w:r w:rsidRPr="00592BAE">
              <w:t>order in which procedures are undertaken within a digital workflow</w:t>
            </w:r>
          </w:p>
          <w:p w:rsidR="00000000" w:rsidRPr="00592BAE" w:rsidP="00592BAE">
            <w:pPr>
              <w:pStyle w:val="ListBullet"/>
            </w:pPr>
            <w:r w:rsidRPr="00592BAE">
              <w:t>types of equipment used in a digital workflow</w:t>
            </w:r>
          </w:p>
          <w:p w:rsidR="00000000" w:rsidRPr="00592BAE" w:rsidP="00592BAE">
            <w:pPr>
              <w:pStyle w:val="ListBullet"/>
            </w:pPr>
            <w:r w:rsidRPr="00592BAE">
              <w:t>types of softwar</w:t>
            </w:r>
            <w:r w:rsidRPr="00592BAE">
              <w:t>e used in a digital workflow</w:t>
            </w:r>
          </w:p>
          <w:p w:rsidR="00000000" w:rsidRPr="00592BAE" w:rsidP="00592BAE">
            <w:pPr>
              <w:pStyle w:val="ListBullet"/>
            </w:pPr>
            <w:r w:rsidRPr="00592BAE">
              <w:t>printing processes that can be used within a digital workflow</w:t>
            </w:r>
          </w:p>
          <w:p w:rsidR="00000000" w:rsidRPr="00592BAE" w:rsidP="00592BAE">
            <w:pPr>
              <w:pStyle w:val="ListBullet"/>
            </w:pPr>
            <w:r w:rsidRPr="00592BAE">
              <w:t>binding and finishing techniques that can be used within a digital workflow</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10" w:name="O_83016"/>
      <w:bookmarkEnd w:id="10"/>
      <w:r w:rsidRPr="00592BAE">
        <w:t>Evidence Guide</w:t>
      </w:r>
    </w:p>
    <w:tbl>
      <w:tblPr>
        <w:tblW w:w="9570" w:type="dxa"/>
        <w:tblLayout w:type="fixed"/>
        <w:tblCellMar>
          <w:left w:w="62" w:type="dxa"/>
          <w:right w:w="62" w:type="dxa"/>
        </w:tblCellMar>
        <w:tblLook w:val="0000"/>
      </w:tblPr>
      <w:tblGrid>
        <w:gridCol w:w="3908"/>
        <w:gridCol w:w="5662"/>
      </w:tblGrid>
      <w:tr w:rsidTr="00B37E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EVIDENCE GUIDE</w:t>
            </w:r>
          </w:p>
        </w:tc>
      </w:tr>
      <w:tr w:rsidTr="00B37E5E">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t>The Evidence Guide provides advice on assessment and must be read in conjunction with the performance criteria, required skills and knowledge, range statement and the Assessment Guidelines for the Training Package.</w:t>
            </w:r>
          </w:p>
        </w:tc>
      </w:tr>
      <w:tr w:rsidTr="00B37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p>
        </w:tc>
      </w:tr>
      <w:tr w:rsidTr="00B37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Evidence of the ability to:</w:t>
            </w:r>
          </w:p>
          <w:p w:rsidR="00000000" w:rsidRPr="00592BAE" w:rsidP="00592BAE">
            <w:pPr>
              <w:pStyle w:val="ListBullet"/>
            </w:pPr>
            <w:r w:rsidRPr="00592BAE">
              <w:t>follow a digital production workflow and produce work to an enterprise standard</w:t>
            </w:r>
          </w:p>
          <w:p w:rsidR="00000000" w:rsidP="00592BAE">
            <w:pPr>
              <w:pStyle w:val="ListBullet"/>
              <w:rPr>
                <w:lang w:val="en-NZ"/>
              </w:rPr>
            </w:pPr>
            <w:r w:rsidRPr="00592BAE">
              <w:t>find and use information relevant to the task from a v</w:t>
            </w:r>
            <w:r w:rsidRPr="00592BAE">
              <w:t>ariety of information sources.</w:t>
            </w:r>
          </w:p>
        </w:tc>
      </w:tr>
      <w:tr w:rsidTr="00B37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Assessment must ensure:</w:t>
            </w:r>
          </w:p>
          <w:p w:rsidR="00000000" w:rsidRPr="00592BAE" w:rsidP="00592BAE">
            <w:pPr>
              <w:pStyle w:val="ListBullet"/>
            </w:pPr>
            <w:r w:rsidRPr="00592BAE">
              <w:t xml:space="preserve">that conditions are typical ambient conditions found in the workplace </w:t>
            </w:r>
          </w:p>
          <w:p w:rsidR="00000000" w:rsidRPr="00592BAE" w:rsidP="00592BAE">
            <w:pPr>
              <w:pStyle w:val="ListBullet"/>
            </w:pPr>
            <w:r w:rsidRPr="00592BAE">
              <w:t>access to relevant facilities, equipment and materials used in a digital produc</w:t>
            </w:r>
            <w:r w:rsidRPr="00592BAE">
              <w:t>tion workflow, such as high-end graphics and layout software, digital output devices and finishing equipment</w:t>
            </w:r>
          </w:p>
          <w:p w:rsidR="00000000" w:rsidP="00592BAE">
            <w:pPr>
              <w:pStyle w:val="ListBullet"/>
              <w:rPr>
                <w:lang w:val="en-NZ"/>
              </w:rPr>
            </w:pPr>
            <w:r w:rsidRPr="00592BAE">
              <w:t xml:space="preserve">use of culturally appropriate processes and techniques appropriate to the language and literacy capacity of learners and the work being performed. </w:t>
            </w:r>
            <w:r w:rsidRPr="00592BAE">
              <w:t xml:space="preserve"> </w:t>
            </w:r>
          </w:p>
        </w:tc>
      </w:tr>
      <w:tr w:rsidTr="00B37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A range of assessment methods should be used to assess practical skills and knowledge. The following examples are appropriate for this unit:</w:t>
            </w:r>
          </w:p>
          <w:p w:rsidR="00000000" w:rsidRPr="00592BAE" w:rsidP="00592BAE">
            <w:pPr>
              <w:pStyle w:val="ListBullet"/>
            </w:pPr>
            <w:r w:rsidRPr="00592BAE">
              <w:t>direct questioning combined with review of portfolios of evidence</w:t>
            </w:r>
          </w:p>
          <w:p w:rsidR="00000000" w:rsidRPr="00592BAE" w:rsidP="00592BAE">
            <w:pPr>
              <w:pStyle w:val="ListBullet"/>
            </w:pPr>
            <w:r w:rsidRPr="00592BAE">
              <w:t>third party workplace re</w:t>
            </w:r>
            <w:r w:rsidRPr="00592BAE">
              <w:t>ports of on-the-job performance by the candidate</w:t>
            </w:r>
          </w:p>
          <w:p w:rsidR="00000000" w:rsidP="00592BAE">
            <w:pPr>
              <w:pStyle w:val="ListBullet"/>
              <w:rPr>
                <w:lang w:val="en-NZ"/>
              </w:rPr>
            </w:pPr>
            <w:r w:rsidRPr="00592BAE">
              <w:t>practical demonstration by the candidate following a digital production workflow.</w:t>
            </w:r>
          </w:p>
        </w:tc>
      </w:tr>
      <w:tr w:rsidTr="00B37E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Holistic assessment with other units relevant to the industry sector, workplace and job role is recommended</w:t>
            </w:r>
          </w:p>
          <w:p w:rsidR="00000000" w:rsidRPr="00592BAE" w:rsidP="00592BAE">
            <w:pPr>
              <w:pStyle w:val="ListBullet"/>
            </w:pPr>
            <w:r w:rsidRPr="00592BAE">
              <w:t>ICPPR384A Set up produce and basic digital print</w:t>
            </w:r>
          </w:p>
          <w:p w:rsidR="00000000" w:rsidRPr="00592BAE" w:rsidP="00592BAE">
            <w:pPr>
              <w:pStyle w:val="ListBullet"/>
            </w:pPr>
            <w:r w:rsidRPr="00592BAE">
              <w:t>ICPPR385A Apply software applications to digital production.</w:t>
            </w:r>
          </w:p>
          <w:p w:rsidR="00000000" w:rsidRPr="00592BAE" w:rsidP="00592BAE">
            <w:pPr>
              <w:pStyle w:val="BodyText"/>
            </w:pPr>
          </w:p>
          <w:p w:rsidR="00000000" w:rsidRPr="00592BAE" w:rsidP="00592BAE">
            <w:pPr>
              <w:pStyle w:val="BodyText"/>
            </w:pPr>
            <w:r w:rsidRPr="00592BAE">
              <w:t>For valid and reliable assessment of</w:t>
            </w:r>
            <w:r w:rsidRPr="00592BAE">
              <w:t xml:space="preserve"> this unit, evidence should be gathered over a period of time through a range of methods for assessment to indicate consistent performance.</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11" w:name="O_83017"/>
      <w:bookmarkEnd w:id="11"/>
      <w:r w:rsidRPr="00592BAE">
        <w:t>Range Statement</w:t>
      </w:r>
    </w:p>
    <w:tbl>
      <w:tblPr>
        <w:tblW w:w="0" w:type="auto"/>
        <w:tblLayout w:type="fixed"/>
        <w:tblCellMar>
          <w:left w:w="62" w:type="dxa"/>
          <w:right w:w="62" w:type="dxa"/>
        </w:tblCellMar>
        <w:tblLook w:val="0000"/>
      </w:tblPr>
      <w:tblGrid>
        <w:gridCol w:w="2581"/>
        <w:gridCol w:w="5941"/>
      </w:tblGrid>
      <w:tr w:rsidTr="00B37E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RANGE STATEMENT</w:t>
            </w:r>
          </w:p>
        </w:tc>
      </w:tr>
      <w:tr w:rsidTr="00B37E5E">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t>The range statement relates to the unit of competency as a whole. It allows for different work environments and situations that may affect performance. Bold italicised wording, if used in the performance criteria, is detailed below. Essential operating con</w:t>
            </w:r>
            <w:r w:rsidRPr="00592BAE">
              <w:t>ditions that may be present with training and assessment (depending on the work situation, needs of the candidate, accessibility of the item, and local industry and regional contexts) may also be included.</w:t>
            </w:r>
          </w:p>
        </w:tc>
      </w:tr>
      <w:tr w:rsidTr="00B37E5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BoldandItalics"/>
              </w:rPr>
              <w:t>Production processes</w:t>
            </w:r>
            <w:r w:rsidRPr="00592BAE">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Bullet"/>
            </w:pPr>
            <w:r w:rsidRPr="00592BAE">
              <w:t>client liaison</w:t>
            </w:r>
          </w:p>
          <w:p w:rsidR="00000000" w:rsidRPr="00592BAE" w:rsidP="00592BAE">
            <w:pPr>
              <w:pStyle w:val="ListBullet"/>
            </w:pPr>
            <w:r w:rsidRPr="00592BAE">
              <w:t>electronic file creation</w:t>
            </w:r>
          </w:p>
          <w:p w:rsidR="00000000" w:rsidRPr="00592BAE" w:rsidP="00592BAE">
            <w:pPr>
              <w:pStyle w:val="ListBullet"/>
            </w:pPr>
            <w:r w:rsidRPr="00592BAE">
              <w:t>proofing</w:t>
            </w:r>
          </w:p>
          <w:p w:rsidR="00000000" w:rsidRPr="00592BAE" w:rsidP="00592BAE">
            <w:pPr>
              <w:pStyle w:val="ListBullet"/>
            </w:pPr>
            <w:r w:rsidRPr="00592BAE">
              <w:t>printing</w:t>
            </w:r>
          </w:p>
          <w:p w:rsidR="00000000" w:rsidRPr="00592BAE" w:rsidP="00592BAE">
            <w:pPr>
              <w:pStyle w:val="ListBullet"/>
            </w:pPr>
            <w:r w:rsidRPr="00592BAE">
              <w:t>binding and finishing</w:t>
            </w:r>
          </w:p>
          <w:p w:rsidR="00000000" w:rsidP="00592BAE">
            <w:pPr>
              <w:pStyle w:val="ListBullet"/>
              <w:rPr>
                <w:lang w:val="en-NZ"/>
              </w:rPr>
            </w:pPr>
            <w:r w:rsidRPr="00592BAE">
              <w:t>dispatch.</w:t>
            </w:r>
          </w:p>
        </w:tc>
      </w:tr>
      <w:tr w:rsidTr="00B37E5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BoldandItalics"/>
              </w:rPr>
              <w:t>Equipment</w:t>
            </w:r>
            <w:r w:rsidRPr="00592BAE">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Bullet"/>
            </w:pPr>
            <w:r w:rsidRPr="00592BAE">
              <w:t>computers</w:t>
            </w:r>
          </w:p>
          <w:p w:rsidR="00000000" w:rsidRPr="00592BAE" w:rsidP="00592BAE">
            <w:pPr>
              <w:pStyle w:val="ListBullet"/>
            </w:pPr>
            <w:r w:rsidRPr="00592BAE">
              <w:t>digital printing devices</w:t>
            </w:r>
          </w:p>
          <w:p w:rsidR="00000000" w:rsidP="00592BAE">
            <w:pPr>
              <w:pStyle w:val="ListBullet"/>
              <w:rPr>
                <w:lang w:val="en-NZ"/>
              </w:rPr>
            </w:pPr>
            <w:r w:rsidRPr="00592BAE">
              <w:t>binding and finishing equipment.</w:t>
            </w:r>
          </w:p>
        </w:tc>
      </w:tr>
      <w:tr w:rsidTr="00B37E5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BoldandItalics"/>
              </w:rPr>
              <w:t>Materials</w:t>
            </w:r>
            <w:r w:rsidRPr="00592BAE">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ListBullet"/>
            </w:pPr>
            <w:r w:rsidRPr="00592BAE">
              <w:t>substrates</w:t>
            </w:r>
          </w:p>
          <w:p w:rsidR="00000000" w:rsidRPr="00592BAE" w:rsidP="00592BAE">
            <w:pPr>
              <w:pStyle w:val="ListBullet"/>
            </w:pPr>
            <w:r w:rsidRPr="00592BAE">
              <w:t>staples</w:t>
            </w:r>
          </w:p>
          <w:p w:rsidR="00000000" w:rsidRPr="00592BAE" w:rsidP="00592BAE">
            <w:pPr>
              <w:pStyle w:val="ListBullet"/>
            </w:pPr>
            <w:r w:rsidRPr="00592BAE">
              <w:t>binding wire</w:t>
            </w:r>
          </w:p>
          <w:p w:rsidR="00000000" w:rsidRPr="00592BAE" w:rsidP="00592BAE">
            <w:pPr>
              <w:pStyle w:val="ListBullet"/>
            </w:pPr>
            <w:r w:rsidRPr="00592BAE">
              <w:t>combs.</w:t>
            </w:r>
          </w:p>
        </w:tc>
      </w:tr>
    </w:tbl>
    <w:p w:rsidR="00B37E5E" w:rsidP="00592BAE">
      <w:pPr>
        <w:pStyle w:val="BodyText"/>
      </w:pPr>
    </w:p>
    <w:p w:rsidR="00B37E5E" w:rsidP="00592BAE">
      <w:pPr>
        <w:pStyle w:val="BodyText"/>
      </w:pPr>
    </w:p>
    <w:p w:rsidR="00000000" w:rsidRPr="00592BAE" w:rsidP="00592BAE">
      <w:pPr>
        <w:pStyle w:val="Heading1"/>
      </w:pPr>
      <w:bookmarkStart w:id="12" w:name="O_83018"/>
      <w:bookmarkEnd w:id="12"/>
      <w:r w:rsidRPr="00592BAE">
        <w:t>Unit Sector(s)</w:t>
      </w:r>
    </w:p>
    <w:tbl>
      <w:tblPr>
        <w:tblW w:w="0" w:type="auto"/>
        <w:tblLayout w:type="fixed"/>
        <w:tblCellMar>
          <w:left w:w="62" w:type="dxa"/>
          <w:right w:w="62" w:type="dxa"/>
        </w:tblCellMar>
        <w:tblLook w:val="0000"/>
      </w:tblPr>
      <w:tblGrid>
        <w:gridCol w:w="2654"/>
        <w:gridCol w:w="5868"/>
      </w:tblGrid>
      <w:tr w:rsidTr="00B37E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13" w:name="O_157067"/>
      <w:bookmarkEnd w:id="13"/>
      <w:r w:rsidRPr="00592BAE">
        <w:t>Competency field</w:t>
      </w:r>
    </w:p>
    <w:tbl>
      <w:tblPr>
        <w:tblW w:w="0" w:type="auto"/>
        <w:tblLayout w:type="fixed"/>
        <w:tblCellMar>
          <w:left w:w="62" w:type="dxa"/>
          <w:right w:w="62" w:type="dxa"/>
        </w:tblCellMar>
        <w:tblLook w:val="0000"/>
      </w:tblPr>
      <w:tblGrid>
        <w:gridCol w:w="2778"/>
        <w:gridCol w:w="5744"/>
      </w:tblGrid>
      <w:tr w:rsidTr="00B37E5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r w:rsidRPr="00592BAE">
              <w:t xml:space="preserve">Printing </w:t>
            </w:r>
          </w:p>
        </w:tc>
      </w:tr>
    </w:tbl>
    <w:p w:rsidR="00000000" w:rsidRPr="00592BAE" w:rsidP="00592BAE">
      <w:pPr>
        <w:pStyle w:val="BodyText"/>
      </w:pPr>
    </w:p>
    <w:p w:rsidR="00000000" w:rsidRPr="00592BAE" w:rsidP="00592BAE">
      <w:pPr>
        <w:pStyle w:val="AllowPageBreak"/>
      </w:pPr>
    </w:p>
    <w:p w:rsidR="00000000" w:rsidRPr="00592BAE" w:rsidP="00592BAE">
      <w:pPr>
        <w:pStyle w:val="Heading1"/>
      </w:pPr>
      <w:bookmarkStart w:id="14" w:name="O_157066"/>
      <w:bookmarkEnd w:id="14"/>
      <w:r w:rsidRPr="00592BAE">
        <w:t>Co-requisite units</w:t>
      </w:r>
    </w:p>
    <w:tbl>
      <w:tblPr>
        <w:tblW w:w="0" w:type="auto"/>
        <w:tblLayout w:type="fixed"/>
        <w:tblCellMar>
          <w:left w:w="62" w:type="dxa"/>
          <w:right w:w="62" w:type="dxa"/>
        </w:tblCellMar>
        <w:tblLook w:val="0000"/>
      </w:tblPr>
      <w:tblGrid>
        <w:gridCol w:w="2641"/>
        <w:gridCol w:w="1322"/>
        <w:gridCol w:w="4559"/>
      </w:tblGrid>
      <w:tr w:rsidTr="00B37E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r w:rsidRPr="00592B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p>
        </w:tc>
      </w:tr>
      <w:tr w:rsidTr="00B37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AE">
            <w:pPr>
              <w:pStyle w:val="BodyText"/>
              <w:rPr>
                <w:lang w:val="en-NZ"/>
              </w:rPr>
            </w:pPr>
          </w:p>
        </w:tc>
      </w:tr>
      <w:tr w:rsidTr="00B37E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AE" w:rsidP="00592BAE">
            <w:pPr>
              <w:pStyle w:val="BodyText"/>
            </w:pPr>
          </w:p>
        </w:tc>
      </w:tr>
    </w:tbl>
    <w:p w:rsidR="00000000" w:rsidRPr="00592BAE" w:rsidP="00592BAE">
      <w:pPr>
        <w:pStyle w:val="BodyText"/>
      </w:pPr>
    </w:p>
    <w:p w:rsidR="00000000" w:rsidRPr="00592BAE" w:rsidP="00592BAE"/>
    <w:sectPr w:rsidSect="00592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E5E" w:rsidP="00B37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5E" w:rsidP="00592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7E5E" w:rsidP="00592B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7E5E" w:rsidP="00592B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E5E" w:rsidP="00B37E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5E" w:rsidP="00592BAE">
    <w:pPr>
      <w:pStyle w:val="Header"/>
      <w:framePr w:wrap="around"/>
    </w:pPr>
    <w:r>
      <w:fldChar w:fldCharType="begin"/>
    </w:r>
    <w:r>
      <w:instrText xml:space="preserve"> TITLE   \* MERGEFORMAT </w:instrText>
    </w:r>
    <w:r>
      <w:fldChar w:fldCharType="separate"/>
    </w:r>
    <w:r>
      <w:t>ICPPR285A Use digital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E5E" w:rsidP="00592B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3E7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0AE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B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BAE"/>
    <w:pPr>
      <w:spacing w:before="360" w:after="60"/>
      <w:outlineLvl w:val="0"/>
    </w:pPr>
    <w:rPr>
      <w:sz w:val="32"/>
    </w:rPr>
  </w:style>
  <w:style w:type="paragraph" w:styleId="Heading2">
    <w:name w:val="heading 2"/>
    <w:basedOn w:val="HeadingBase"/>
    <w:next w:val="BodyText"/>
    <w:link w:val="Heading2Char"/>
    <w:qFormat/>
    <w:rsid w:val="00592BAE"/>
    <w:pPr>
      <w:keepLines/>
      <w:spacing w:before="240" w:after="120"/>
      <w:outlineLvl w:val="1"/>
    </w:pPr>
    <w:rPr>
      <w:sz w:val="28"/>
      <w:szCs w:val="40"/>
    </w:rPr>
  </w:style>
  <w:style w:type="paragraph" w:styleId="Heading3">
    <w:name w:val="heading 3"/>
    <w:basedOn w:val="HeadingBase"/>
    <w:next w:val="BodyText"/>
    <w:link w:val="Heading3Char"/>
    <w:qFormat/>
    <w:rsid w:val="00592BAE"/>
    <w:pPr>
      <w:spacing w:before="180" w:after="120"/>
      <w:outlineLvl w:val="2"/>
    </w:pPr>
    <w:rPr>
      <w:spacing w:val="-10"/>
      <w:kern w:val="32"/>
    </w:rPr>
  </w:style>
  <w:style w:type="paragraph" w:styleId="Heading4">
    <w:name w:val="heading 4"/>
    <w:basedOn w:val="HeadingBase"/>
    <w:next w:val="BodyText"/>
    <w:link w:val="Heading4Char"/>
    <w:qFormat/>
    <w:rsid w:val="00592BAE"/>
    <w:pPr>
      <w:spacing w:before="160" w:after="120"/>
      <w:outlineLvl w:val="3"/>
    </w:pPr>
    <w:rPr>
      <w:sz w:val="22"/>
    </w:rPr>
  </w:style>
  <w:style w:type="paragraph" w:styleId="Heading5">
    <w:name w:val="heading 5"/>
    <w:basedOn w:val="HeadingBase"/>
    <w:next w:val="Normal"/>
    <w:link w:val="Heading5Char"/>
    <w:qFormat/>
    <w:rsid w:val="00592BAE"/>
    <w:pPr>
      <w:spacing w:before="80"/>
      <w:outlineLvl w:val="4"/>
    </w:pPr>
    <w:rPr>
      <w:color w:val="918585"/>
      <w:sz w:val="20"/>
    </w:rPr>
  </w:style>
  <w:style w:type="paragraph" w:styleId="Heading6">
    <w:name w:val="heading 6"/>
    <w:basedOn w:val="HeadingBase"/>
    <w:next w:val="Normal"/>
    <w:link w:val="Heading6Char"/>
    <w:qFormat/>
    <w:rsid w:val="00592BAE"/>
    <w:pPr>
      <w:spacing w:before="60"/>
      <w:outlineLvl w:val="5"/>
    </w:pPr>
    <w:rPr>
      <w:color w:val="918585"/>
      <w:sz w:val="20"/>
    </w:rPr>
  </w:style>
  <w:style w:type="paragraph" w:styleId="Heading7">
    <w:name w:val="heading 7"/>
    <w:basedOn w:val="Normal"/>
    <w:next w:val="Normal"/>
    <w:link w:val="Heading7Char"/>
    <w:qFormat/>
    <w:rsid w:val="00592BAE"/>
    <w:pPr>
      <w:ind w:left="720"/>
      <w:outlineLvl w:val="6"/>
    </w:pPr>
    <w:rPr>
      <w:i/>
    </w:rPr>
  </w:style>
  <w:style w:type="paragraph" w:styleId="Heading8">
    <w:name w:val="heading 8"/>
    <w:basedOn w:val="Normal"/>
    <w:next w:val="Normal"/>
    <w:link w:val="Heading8Char"/>
    <w:qFormat/>
    <w:rsid w:val="00592BAE"/>
    <w:pPr>
      <w:ind w:left="720"/>
      <w:outlineLvl w:val="7"/>
    </w:pPr>
    <w:rPr>
      <w:i/>
    </w:rPr>
  </w:style>
  <w:style w:type="paragraph" w:styleId="Heading9">
    <w:name w:val="heading 9"/>
    <w:basedOn w:val="Normal"/>
    <w:next w:val="Normal"/>
    <w:link w:val="Heading9Char"/>
    <w:qFormat/>
    <w:rsid w:val="00592BAE"/>
    <w:pPr>
      <w:ind w:left="720"/>
      <w:outlineLvl w:val="8"/>
    </w:pPr>
    <w:rPr>
      <w:i/>
    </w:rPr>
  </w:style>
  <w:style w:type="character" w:default="1" w:styleId="DefaultParagraphFont">
    <w:name w:val="Default Paragraph Font"/>
    <w:uiPriority w:val="1"/>
    <w:unhideWhenUsed/>
    <w:rsid w:val="00592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BAE"/>
  </w:style>
  <w:style w:type="character" w:customStyle="1" w:styleId="Heading1Char">
    <w:name w:val="Heading 1 Char"/>
    <w:basedOn w:val="DefaultParagraphFont"/>
    <w:link w:val="Heading1"/>
    <w:rsid w:val="00592BAE"/>
    <w:rPr>
      <w:rFonts w:ascii="Times New Roman" w:eastAsia="Times New Roman" w:hAnsi="Times New Roman" w:cs="Times New Roman"/>
      <w:b/>
      <w:sz w:val="32"/>
      <w:szCs w:val="20"/>
      <w:lang w:eastAsia="en-US"/>
    </w:rPr>
  </w:style>
  <w:style w:type="paragraph" w:styleId="BodyText">
    <w:name w:val="Body Text"/>
    <w:basedOn w:val="Normal"/>
    <w:link w:val="BodyTextChar"/>
    <w:rsid w:val="00592B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BAE"/>
    <w:rPr>
      <w:rFonts w:ascii="Times New Roman" w:eastAsia="Times New Roman" w:hAnsi="Times New Roman" w:cs="Times New Roman"/>
      <w:sz w:val="24"/>
      <w:lang w:val="en-US" w:eastAsia="en-US"/>
    </w:rPr>
  </w:style>
  <w:style w:type="paragraph" w:styleId="Footer">
    <w:name w:val="footer"/>
    <w:basedOn w:val="Normal"/>
    <w:link w:val="FooterChar"/>
    <w:rsid w:val="00592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BAE"/>
    <w:rPr>
      <w:rFonts w:ascii="Times New Roman" w:eastAsia="Times New Roman" w:hAnsi="Times New Roman" w:cs="Times New Roman"/>
      <w:sz w:val="16"/>
      <w:lang w:val="en-US" w:eastAsia="en-US"/>
    </w:rPr>
  </w:style>
  <w:style w:type="paragraph" w:styleId="List">
    <w:name w:val="List"/>
    <w:basedOn w:val="BodyText"/>
    <w:next w:val="BodyText"/>
    <w:rsid w:val="00592BAE"/>
    <w:pPr>
      <w:tabs>
        <w:tab w:val="left" w:pos="340"/>
      </w:tabs>
      <w:spacing w:before="60" w:after="60"/>
      <w:ind w:left="340" w:hanging="340"/>
    </w:pPr>
  </w:style>
  <w:style w:type="paragraph" w:styleId="ListBullet">
    <w:name w:val="List Bullet"/>
    <w:basedOn w:val="List"/>
    <w:rsid w:val="00592BAE"/>
    <w:pPr>
      <w:numPr>
        <w:numId w:val="12"/>
      </w:numPr>
      <w:tabs>
        <w:tab w:val="clear" w:pos="340"/>
      </w:tabs>
      <w:spacing w:before="40" w:after="40"/>
    </w:pPr>
  </w:style>
  <w:style w:type="character" w:customStyle="1" w:styleId="SpecialBold">
    <w:name w:val="Special Bold"/>
    <w:basedOn w:val="DefaultParagraphFont"/>
    <w:rsid w:val="00592BAE"/>
    <w:rPr>
      <w:b/>
      <w:spacing w:val="0"/>
    </w:rPr>
  </w:style>
  <w:style w:type="paragraph" w:styleId="Header">
    <w:name w:val="header"/>
    <w:basedOn w:val="Normal"/>
    <w:link w:val="HeaderChar"/>
    <w:rsid w:val="00592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B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BAE"/>
    <w:pPr>
      <w:spacing w:before="240" w:after="120"/>
      <w:outlineLvl w:val="0"/>
    </w:pPr>
    <w:rPr>
      <w:rFonts w:ascii="Times New Roman" w:hAnsi="Times New Roman"/>
      <w:b/>
      <w:sz w:val="28"/>
    </w:rPr>
  </w:style>
  <w:style w:type="paragraph" w:customStyle="1" w:styleId="AllowPageBreak">
    <w:name w:val="AllowPageBreak"/>
    <w:rsid w:val="00592B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2BAE"/>
    <w:pPr>
      <w:tabs>
        <w:tab w:val="left" w:pos="680"/>
      </w:tabs>
      <w:spacing w:before="60" w:after="60"/>
      <w:ind w:left="680" w:hanging="340"/>
    </w:pPr>
  </w:style>
  <w:style w:type="character" w:customStyle="1" w:styleId="BoldandItalics">
    <w:name w:val="Bold and Italics"/>
    <w:qFormat/>
    <w:rsid w:val="00592BAE"/>
    <w:rPr>
      <w:b/>
      <w:i/>
      <w:u w:val="none"/>
    </w:rPr>
  </w:style>
  <w:style w:type="character" w:customStyle="1" w:styleId="Heading2Char">
    <w:name w:val="Heading 2 Char"/>
    <w:basedOn w:val="DefaultParagraphFont"/>
    <w:link w:val="Heading2"/>
    <w:rsid w:val="00592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B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B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BAE"/>
    <w:rPr>
      <w:rFonts w:ascii="Courier New" w:eastAsia="Times New Roman" w:hAnsi="Courier New" w:cs="Times New Roman"/>
      <w:i/>
      <w:szCs w:val="20"/>
      <w:lang w:val="en-US" w:eastAsia="en-US"/>
    </w:rPr>
  </w:style>
  <w:style w:type="paragraph" w:customStyle="1" w:styleId="HeadingBase">
    <w:name w:val="Heading Base"/>
    <w:rsid w:val="00592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BAE"/>
    <w:pPr>
      <w:tabs>
        <w:tab w:val="right" w:leader="dot" w:pos="9072"/>
      </w:tabs>
      <w:ind w:left="567"/>
    </w:pPr>
    <w:rPr>
      <w:szCs w:val="22"/>
    </w:rPr>
  </w:style>
  <w:style w:type="paragraph" w:customStyle="1" w:styleId="TOCBase">
    <w:name w:val="TOC Base"/>
    <w:rsid w:val="00592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BAE"/>
    <w:pPr>
      <w:tabs>
        <w:tab w:val="right" w:leader="dot" w:pos="9072"/>
      </w:tabs>
      <w:spacing w:before="40" w:after="40"/>
      <w:ind w:left="284"/>
    </w:pPr>
    <w:rPr>
      <w:rFonts w:ascii="Times New Roman" w:hAnsi="Times New Roman"/>
    </w:rPr>
  </w:style>
  <w:style w:type="paragraph" w:styleId="TOC1">
    <w:name w:val="toc 1"/>
    <w:basedOn w:val="TOCBase"/>
    <w:next w:val="Normal"/>
    <w:rsid w:val="00592B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BAE"/>
    <w:pPr>
      <w:spacing w:before="5040"/>
      <w:jc w:val="center"/>
    </w:pPr>
    <w:rPr>
      <w:sz w:val="48"/>
      <w:szCs w:val="72"/>
      <w:lang w:val="en-US"/>
    </w:rPr>
  </w:style>
  <w:style w:type="character" w:customStyle="1" w:styleId="TitleChar">
    <w:name w:val="Title Char"/>
    <w:basedOn w:val="DefaultParagraphFont"/>
    <w:link w:val="Title"/>
    <w:rsid w:val="00592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BAE"/>
    <w:pPr>
      <w:tabs>
        <w:tab w:val="left" w:pos="3600"/>
        <w:tab w:val="left" w:pos="3958"/>
      </w:tabs>
    </w:pPr>
  </w:style>
  <w:style w:type="paragraph" w:customStyle="1" w:styleId="Note">
    <w:name w:val="Note"/>
    <w:basedOn w:val="BodyText"/>
    <w:rsid w:val="00592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BAE"/>
    <w:pPr>
      <w:framePr w:wrap="auto" w:hAnchor="text" w:y="6049"/>
    </w:pPr>
    <w:rPr>
      <w:color w:val="000000"/>
      <w:sz w:val="40"/>
    </w:rPr>
  </w:style>
  <w:style w:type="paragraph" w:customStyle="1" w:styleId="TOCTitle">
    <w:name w:val="TOCTitle"/>
    <w:basedOn w:val="Heading1"/>
    <w:rsid w:val="00592BAE"/>
    <w:pPr>
      <w:spacing w:after="240"/>
      <w:jc w:val="center"/>
      <w:outlineLvl w:val="9"/>
    </w:pPr>
    <w:rPr>
      <w:caps/>
    </w:rPr>
  </w:style>
  <w:style w:type="paragraph" w:customStyle="1" w:styleId="Version">
    <w:name w:val="Version"/>
    <w:rsid w:val="00592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2BAE"/>
    <w:pPr>
      <w:numPr>
        <w:numId w:val="13"/>
      </w:numPr>
      <w:tabs>
        <w:tab w:val="clear" w:pos="680"/>
      </w:tabs>
    </w:pPr>
  </w:style>
  <w:style w:type="paragraph" w:styleId="Index1">
    <w:name w:val="index 1"/>
    <w:basedOn w:val="Normal"/>
    <w:next w:val="Normal"/>
    <w:semiHidden/>
    <w:rsid w:val="00592BAE"/>
    <w:pPr>
      <w:keepNext w:val="0"/>
      <w:tabs>
        <w:tab w:val="right" w:pos="4176"/>
      </w:tabs>
      <w:ind w:left="198" w:hanging="198"/>
    </w:pPr>
    <w:rPr>
      <w:rFonts w:ascii="Garamond" w:hAnsi="Garamond"/>
    </w:rPr>
  </w:style>
  <w:style w:type="paragraph" w:styleId="IndexHeading">
    <w:name w:val="index heading"/>
    <w:basedOn w:val="Normal"/>
    <w:next w:val="Index1"/>
    <w:semiHidden/>
    <w:rsid w:val="00592BAE"/>
    <w:pPr>
      <w:spacing w:before="120" w:after="120"/>
    </w:pPr>
    <w:rPr>
      <w:rFonts w:ascii="Arial" w:hAnsi="Arial"/>
      <w:b/>
      <w:color w:val="918585"/>
      <w:sz w:val="24"/>
    </w:rPr>
  </w:style>
  <w:style w:type="paragraph" w:customStyle="1" w:styleId="Chapter">
    <w:name w:val="Chapter"/>
    <w:basedOn w:val="Normal"/>
    <w:rsid w:val="00592BAE"/>
    <w:pPr>
      <w:spacing w:before="240"/>
    </w:pPr>
    <w:rPr>
      <w:rFonts w:ascii="Times New Roman" w:hAnsi="Times New Roman"/>
      <w:smallCaps/>
      <w:spacing w:val="80"/>
      <w:sz w:val="28"/>
    </w:rPr>
  </w:style>
  <w:style w:type="paragraph" w:customStyle="1" w:styleId="InChapter">
    <w:name w:val="InChapter"/>
    <w:basedOn w:val="Heading3"/>
    <w:rsid w:val="00592BAE"/>
    <w:pPr>
      <w:spacing w:after="240"/>
      <w:outlineLvl w:val="9"/>
    </w:pPr>
    <w:rPr>
      <w:noProof/>
    </w:rPr>
  </w:style>
  <w:style w:type="paragraph" w:styleId="Index2">
    <w:name w:val="index 2"/>
    <w:basedOn w:val="Normal"/>
    <w:next w:val="Normal"/>
    <w:semiHidden/>
    <w:rsid w:val="00592BAE"/>
    <w:pPr>
      <w:tabs>
        <w:tab w:val="right" w:pos="4176"/>
      </w:tabs>
      <w:ind w:left="568" w:hanging="284"/>
    </w:pPr>
    <w:rPr>
      <w:rFonts w:ascii="Garamond" w:hAnsi="Garamond"/>
    </w:rPr>
  </w:style>
  <w:style w:type="paragraph" w:customStyle="1" w:styleId="Byline">
    <w:name w:val="Byline"/>
    <w:rsid w:val="00592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BAE"/>
    <w:pPr>
      <w:tabs>
        <w:tab w:val="clear" w:pos="3600"/>
        <w:tab w:val="clear" w:pos="3958"/>
      </w:tabs>
      <w:jc w:val="right"/>
    </w:pPr>
  </w:style>
  <w:style w:type="character" w:styleId="Emphasis">
    <w:name w:val="Emphasis"/>
    <w:basedOn w:val="DefaultParagraphFont"/>
    <w:qFormat/>
    <w:rsid w:val="00592BAE"/>
    <w:rPr>
      <w:i/>
    </w:rPr>
  </w:style>
  <w:style w:type="paragraph" w:styleId="Caption">
    <w:name w:val="caption"/>
    <w:basedOn w:val="BodyText"/>
    <w:next w:val="Normal"/>
    <w:qFormat/>
    <w:rsid w:val="00592BAE"/>
    <w:pPr>
      <w:framePr w:w="2268" w:hSpace="181" w:vSpace="181" w:wrap="around" w:vAnchor="text" w:hAnchor="page" w:x="1135" w:y="285" w:anchorLock="1"/>
    </w:pPr>
    <w:rPr>
      <w:i/>
    </w:rPr>
  </w:style>
  <w:style w:type="paragraph" w:customStyle="1" w:styleId="MiniTOCTitle">
    <w:name w:val="MiniTOCTitle"/>
    <w:basedOn w:val="Heading4"/>
    <w:rsid w:val="00592BAE"/>
    <w:pPr>
      <w:spacing w:before="240"/>
      <w:outlineLvl w:val="9"/>
    </w:pPr>
    <w:rPr>
      <w:noProof/>
      <w:sz w:val="24"/>
    </w:rPr>
  </w:style>
  <w:style w:type="paragraph" w:customStyle="1" w:styleId="MiniTOCItem">
    <w:name w:val="MiniTOCItem"/>
    <w:basedOn w:val="ListBullet"/>
    <w:rsid w:val="00592BAE"/>
    <w:pPr>
      <w:numPr>
        <w:numId w:val="0"/>
      </w:numPr>
      <w:tabs>
        <w:tab w:val="right" w:leader="dot" w:pos="6521"/>
      </w:tabs>
      <w:spacing w:before="0" w:after="0"/>
    </w:pPr>
  </w:style>
  <w:style w:type="paragraph" w:customStyle="1" w:styleId="TOFTitle">
    <w:name w:val="TOFTitle"/>
    <w:basedOn w:val="TOCTitle"/>
    <w:rsid w:val="00592BAE"/>
  </w:style>
  <w:style w:type="paragraph" w:styleId="TableofFigures">
    <w:name w:val="table of figures"/>
    <w:basedOn w:val="Normal"/>
    <w:next w:val="Normal"/>
    <w:semiHidden/>
    <w:rsid w:val="00592BAE"/>
    <w:pPr>
      <w:tabs>
        <w:tab w:val="right" w:leader="dot" w:pos="9072"/>
      </w:tabs>
      <w:ind w:left="970" w:hanging="403"/>
    </w:pPr>
    <w:rPr>
      <w:rFonts w:ascii="Times New Roman" w:hAnsi="Times New Roman"/>
      <w:b/>
    </w:rPr>
  </w:style>
  <w:style w:type="paragraph" w:styleId="ListNumber">
    <w:name w:val="List Number"/>
    <w:basedOn w:val="List"/>
    <w:rsid w:val="00592BAE"/>
    <w:pPr>
      <w:numPr>
        <w:numId w:val="10"/>
      </w:numPr>
    </w:pPr>
  </w:style>
  <w:style w:type="character" w:customStyle="1" w:styleId="WingdingSymbols">
    <w:name w:val="Wingding Symbols"/>
    <w:rsid w:val="00592BAE"/>
    <w:rPr>
      <w:rFonts w:ascii="Wingdings" w:hAnsi="Wingdings"/>
    </w:rPr>
  </w:style>
  <w:style w:type="paragraph" w:customStyle="1" w:styleId="TableHeading">
    <w:name w:val="Table Heading"/>
    <w:basedOn w:val="HeadingBase"/>
    <w:rsid w:val="00592BAE"/>
    <w:pPr>
      <w:keepLines/>
      <w:pBdr>
        <w:bottom w:val="single" w:sz="6" w:space="1" w:color="918585"/>
      </w:pBdr>
      <w:spacing w:before="240"/>
    </w:pPr>
  </w:style>
  <w:style w:type="character" w:customStyle="1" w:styleId="HotSpot">
    <w:name w:val="HotSpot"/>
    <w:rsid w:val="00592BAE"/>
    <w:rPr>
      <w:color w:val="0033CC"/>
      <w:u w:val="none"/>
    </w:rPr>
  </w:style>
  <w:style w:type="paragraph" w:customStyle="1" w:styleId="BodyTextRight">
    <w:name w:val="Body Text Right"/>
    <w:basedOn w:val="BodyText"/>
    <w:rsid w:val="00592BAE"/>
    <w:pPr>
      <w:spacing w:before="0" w:after="0"/>
      <w:jc w:val="right"/>
    </w:pPr>
  </w:style>
  <w:style w:type="paragraph" w:styleId="Index3">
    <w:name w:val="index 3"/>
    <w:basedOn w:val="ListNumber2"/>
    <w:next w:val="Normal"/>
    <w:semiHidden/>
    <w:rsid w:val="00592BAE"/>
    <w:pPr>
      <w:numPr>
        <w:numId w:val="0"/>
      </w:numPr>
      <w:tabs>
        <w:tab w:val="right" w:leader="dot" w:pos="4176"/>
      </w:tabs>
    </w:pPr>
  </w:style>
  <w:style w:type="paragraph" w:styleId="ListNumber2">
    <w:name w:val="List Number 2"/>
    <w:basedOn w:val="List2"/>
    <w:rsid w:val="00592BAE"/>
    <w:pPr>
      <w:numPr>
        <w:numId w:val="9"/>
      </w:numPr>
      <w:tabs>
        <w:tab w:val="clear" w:pos="1060"/>
      </w:tabs>
    </w:pPr>
  </w:style>
  <w:style w:type="paragraph" w:customStyle="1" w:styleId="MarginNote">
    <w:name w:val="Margin Note"/>
    <w:basedOn w:val="BodyText"/>
    <w:rsid w:val="00592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B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BAE"/>
    <w:rPr>
      <w:sz w:val="32"/>
    </w:rPr>
  </w:style>
  <w:style w:type="paragraph" w:customStyle="1" w:styleId="HeadingProcedure">
    <w:name w:val="Heading Procedure"/>
    <w:basedOn w:val="HeadingBase"/>
    <w:next w:val="Normal"/>
    <w:rsid w:val="00592BAE"/>
    <w:pPr>
      <w:tabs>
        <w:tab w:val="left" w:pos="0"/>
      </w:tabs>
      <w:spacing w:before="120" w:after="60"/>
    </w:pPr>
    <w:rPr>
      <w:i/>
      <w:color w:val="918585"/>
      <w:sz w:val="22"/>
    </w:rPr>
  </w:style>
  <w:style w:type="paragraph" w:customStyle="1" w:styleId="TableBodyText">
    <w:name w:val="Table Body Text"/>
    <w:basedOn w:val="BodyText"/>
    <w:rsid w:val="00592BAE"/>
    <w:pPr>
      <w:spacing w:before="60" w:after="60"/>
    </w:pPr>
  </w:style>
  <w:style w:type="paragraph" w:styleId="ListContinue">
    <w:name w:val="List Continue"/>
    <w:basedOn w:val="List"/>
    <w:rsid w:val="00592BAE"/>
    <w:pPr>
      <w:ind w:firstLine="0"/>
    </w:pPr>
  </w:style>
  <w:style w:type="paragraph" w:customStyle="1" w:styleId="ListNote">
    <w:name w:val="List Note"/>
    <w:basedOn w:val="List"/>
    <w:rsid w:val="00592BAE"/>
    <w:pPr>
      <w:pBdr>
        <w:top w:val="single" w:sz="6" w:space="2" w:color="918585"/>
        <w:bottom w:val="single" w:sz="6" w:space="2" w:color="918585"/>
      </w:pBdr>
      <w:tabs>
        <w:tab w:val="left" w:pos="1021"/>
      </w:tabs>
      <w:ind w:firstLine="0"/>
    </w:pPr>
  </w:style>
  <w:style w:type="paragraph" w:customStyle="1" w:styleId="Warning">
    <w:name w:val="Warning"/>
    <w:basedOn w:val="BodyText"/>
    <w:rsid w:val="00592BAE"/>
    <w:pPr>
      <w:shd w:val="clear" w:color="auto" w:fill="D9D9D9"/>
      <w:tabs>
        <w:tab w:val="left" w:pos="992"/>
      </w:tabs>
      <w:ind w:left="119" w:right="119"/>
    </w:pPr>
    <w:rPr>
      <w:sz w:val="20"/>
    </w:rPr>
  </w:style>
  <w:style w:type="paragraph" w:customStyle="1" w:styleId="MarginIcons">
    <w:name w:val="Margin Icons"/>
    <w:basedOn w:val="BodyText"/>
    <w:rsid w:val="00592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BAE"/>
    <w:rPr>
      <w:rFonts w:ascii="Courier New" w:hAnsi="Courier New"/>
    </w:rPr>
  </w:style>
  <w:style w:type="paragraph" w:customStyle="1" w:styleId="NoteBullet">
    <w:name w:val="Note Bullet"/>
    <w:basedOn w:val="Note"/>
    <w:rsid w:val="00592BAE"/>
    <w:pPr>
      <w:tabs>
        <w:tab w:val="clear" w:pos="680"/>
      </w:tabs>
      <w:spacing w:before="60" w:after="60"/>
    </w:pPr>
  </w:style>
  <w:style w:type="paragraph" w:customStyle="1" w:styleId="SubHeading2">
    <w:name w:val="SubHeading2"/>
    <w:basedOn w:val="HeadingBase"/>
    <w:rsid w:val="00592BAE"/>
    <w:pPr>
      <w:spacing w:before="240" w:after="60"/>
    </w:pPr>
    <w:rPr>
      <w:sz w:val="20"/>
    </w:rPr>
  </w:style>
  <w:style w:type="paragraph" w:customStyle="1" w:styleId="SubHeading1">
    <w:name w:val="SubHeading1"/>
    <w:basedOn w:val="HeadingBase"/>
    <w:rsid w:val="00592BAE"/>
    <w:pPr>
      <w:spacing w:before="240" w:after="60"/>
    </w:pPr>
    <w:rPr>
      <w:color w:val="918585"/>
      <w:sz w:val="22"/>
    </w:rPr>
  </w:style>
  <w:style w:type="paragraph" w:customStyle="1" w:styleId="SideHeading">
    <w:name w:val="Side Heading"/>
    <w:basedOn w:val="HeadingBase"/>
    <w:rsid w:val="00592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BAE"/>
    <w:pPr>
      <w:tabs>
        <w:tab w:val="num" w:pos="360"/>
      </w:tabs>
    </w:pPr>
  </w:style>
  <w:style w:type="paragraph" w:styleId="PlainText">
    <w:name w:val="Plain Text"/>
    <w:basedOn w:val="Normal"/>
    <w:link w:val="PlainTextChar"/>
    <w:rsid w:val="00592BAE"/>
    <w:rPr>
      <w:sz w:val="20"/>
    </w:rPr>
  </w:style>
  <w:style w:type="character" w:customStyle="1" w:styleId="PlainTextChar">
    <w:name w:val="Plain Text Char"/>
    <w:basedOn w:val="DefaultParagraphFont"/>
    <w:link w:val="PlainText"/>
    <w:rsid w:val="00592B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BAE"/>
    <w:rPr>
      <w:b/>
      <w:smallCaps/>
    </w:rPr>
  </w:style>
  <w:style w:type="paragraph" w:customStyle="1" w:styleId="TableListNumber">
    <w:name w:val="Table List Number"/>
    <w:basedOn w:val="ListNumber"/>
    <w:rsid w:val="00592BAE"/>
    <w:pPr>
      <w:numPr>
        <w:numId w:val="0"/>
      </w:numPr>
    </w:pPr>
  </w:style>
  <w:style w:type="paragraph" w:styleId="TOC4">
    <w:name w:val="toc 4"/>
    <w:basedOn w:val="TOCBase"/>
    <w:next w:val="Normal"/>
    <w:semiHidden/>
    <w:rsid w:val="00592BAE"/>
    <w:pPr>
      <w:tabs>
        <w:tab w:val="right" w:leader="dot" w:pos="9071"/>
      </w:tabs>
      <w:ind w:left="1701"/>
    </w:pPr>
  </w:style>
  <w:style w:type="paragraph" w:customStyle="1" w:styleId="ListAlpha">
    <w:name w:val="List Alpha"/>
    <w:basedOn w:val="List"/>
    <w:rsid w:val="00592BAE"/>
    <w:pPr>
      <w:numPr>
        <w:numId w:val="8"/>
      </w:numPr>
    </w:pPr>
  </w:style>
  <w:style w:type="paragraph" w:customStyle="1" w:styleId="ListAlpha2">
    <w:name w:val="List Alpha 2"/>
    <w:basedOn w:val="List2"/>
    <w:rsid w:val="00592BAE"/>
    <w:pPr>
      <w:numPr>
        <w:numId w:val="7"/>
      </w:numPr>
    </w:pPr>
  </w:style>
  <w:style w:type="paragraph" w:styleId="List3">
    <w:name w:val="List 3"/>
    <w:basedOn w:val="BodyText"/>
    <w:rsid w:val="00592BAE"/>
    <w:pPr>
      <w:tabs>
        <w:tab w:val="left" w:pos="1021"/>
      </w:tabs>
      <w:spacing w:before="60" w:after="60"/>
      <w:ind w:left="1020" w:hanging="340"/>
    </w:pPr>
  </w:style>
  <w:style w:type="paragraph" w:styleId="List4">
    <w:name w:val="List 4"/>
    <w:basedOn w:val="BodyText"/>
    <w:rsid w:val="00592BAE"/>
    <w:pPr>
      <w:tabs>
        <w:tab w:val="left" w:pos="1361"/>
      </w:tabs>
      <w:spacing w:before="60" w:after="60"/>
      <w:ind w:left="1361" w:hanging="340"/>
    </w:pPr>
  </w:style>
  <w:style w:type="paragraph" w:styleId="List5">
    <w:name w:val="List 5"/>
    <w:basedOn w:val="BodyText"/>
    <w:rsid w:val="00592BAE"/>
    <w:pPr>
      <w:tabs>
        <w:tab w:val="left" w:pos="1701"/>
      </w:tabs>
      <w:spacing w:before="60" w:after="60"/>
      <w:ind w:left="1701" w:hanging="340"/>
    </w:pPr>
  </w:style>
  <w:style w:type="paragraph" w:styleId="ListBullet3">
    <w:name w:val="List Bullet 3"/>
    <w:basedOn w:val="List3"/>
    <w:rsid w:val="00592BAE"/>
    <w:pPr>
      <w:numPr>
        <w:numId w:val="14"/>
      </w:numPr>
      <w:tabs>
        <w:tab w:val="clear" w:pos="1021"/>
      </w:tabs>
      <w:ind w:left="1037" w:hanging="357"/>
    </w:pPr>
  </w:style>
  <w:style w:type="paragraph" w:styleId="ListBullet4">
    <w:name w:val="List Bullet 4"/>
    <w:basedOn w:val="List4"/>
    <w:rsid w:val="00592BAE"/>
    <w:pPr>
      <w:numPr>
        <w:numId w:val="2"/>
      </w:numPr>
    </w:pPr>
  </w:style>
  <w:style w:type="paragraph" w:styleId="ListBullet5">
    <w:name w:val="List Bullet 5"/>
    <w:basedOn w:val="List5"/>
    <w:rsid w:val="00592BAE"/>
    <w:pPr>
      <w:numPr>
        <w:numId w:val="3"/>
      </w:numPr>
    </w:pPr>
  </w:style>
  <w:style w:type="paragraph" w:styleId="ListContinue2">
    <w:name w:val="List Continue 2"/>
    <w:basedOn w:val="List2"/>
    <w:rsid w:val="00592BAE"/>
    <w:pPr>
      <w:ind w:firstLine="0"/>
    </w:pPr>
  </w:style>
  <w:style w:type="paragraph" w:styleId="ListContinue3">
    <w:name w:val="List Continue 3"/>
    <w:basedOn w:val="List3"/>
    <w:rsid w:val="00592BAE"/>
    <w:pPr>
      <w:ind w:left="1021" w:firstLine="0"/>
    </w:pPr>
  </w:style>
  <w:style w:type="paragraph" w:styleId="ListContinue4">
    <w:name w:val="List Continue 4"/>
    <w:basedOn w:val="List4"/>
    <w:rsid w:val="00592BAE"/>
    <w:pPr>
      <w:ind w:firstLine="0"/>
    </w:pPr>
  </w:style>
  <w:style w:type="paragraph" w:styleId="ListContinue5">
    <w:name w:val="List Continue 5"/>
    <w:basedOn w:val="List5"/>
    <w:rsid w:val="00592BAE"/>
    <w:pPr>
      <w:ind w:firstLine="0"/>
    </w:pPr>
  </w:style>
  <w:style w:type="paragraph" w:styleId="ListNumber3">
    <w:name w:val="List Number 3"/>
    <w:basedOn w:val="List3"/>
    <w:rsid w:val="00592BAE"/>
    <w:pPr>
      <w:numPr>
        <w:numId w:val="4"/>
      </w:numPr>
    </w:pPr>
  </w:style>
  <w:style w:type="paragraph" w:styleId="ListNumber4">
    <w:name w:val="List Number 4"/>
    <w:basedOn w:val="List4"/>
    <w:rsid w:val="00592BAE"/>
    <w:pPr>
      <w:numPr>
        <w:numId w:val="5"/>
      </w:numPr>
    </w:pPr>
  </w:style>
  <w:style w:type="paragraph" w:styleId="ListNumber5">
    <w:name w:val="List Number 5"/>
    <w:basedOn w:val="List5"/>
    <w:rsid w:val="00592BAE"/>
    <w:pPr>
      <w:numPr>
        <w:numId w:val="6"/>
      </w:numPr>
    </w:pPr>
  </w:style>
  <w:style w:type="paragraph" w:styleId="BlockText">
    <w:name w:val="Block Text"/>
    <w:basedOn w:val="Normal"/>
    <w:rsid w:val="00592BAE"/>
    <w:pPr>
      <w:spacing w:after="120"/>
      <w:ind w:left="1440" w:right="1440"/>
    </w:pPr>
  </w:style>
  <w:style w:type="character" w:customStyle="1" w:styleId="Subscript">
    <w:name w:val="Subscript"/>
    <w:basedOn w:val="DefaultParagraphFont"/>
    <w:rsid w:val="00592BAE"/>
    <w:rPr>
      <w:sz w:val="16"/>
      <w:vertAlign w:val="subscript"/>
    </w:rPr>
  </w:style>
  <w:style w:type="character" w:customStyle="1" w:styleId="Superscript">
    <w:name w:val="Superscript"/>
    <w:basedOn w:val="DefaultParagraphFont"/>
    <w:rsid w:val="00592BAE"/>
    <w:rPr>
      <w:sz w:val="16"/>
      <w:vertAlign w:val="superscript"/>
    </w:rPr>
  </w:style>
  <w:style w:type="character" w:customStyle="1" w:styleId="Symbols">
    <w:name w:val="Symbols"/>
    <w:basedOn w:val="DefaultParagraphFont"/>
    <w:rsid w:val="00592BAE"/>
    <w:rPr>
      <w:rFonts w:ascii="Symbol" w:hAnsi="Symbol"/>
    </w:rPr>
  </w:style>
  <w:style w:type="character" w:customStyle="1" w:styleId="MenuOptions">
    <w:name w:val="Menu Options"/>
    <w:basedOn w:val="DefaultParagraphFont"/>
    <w:rsid w:val="00592BAE"/>
    <w:rPr>
      <w:rFonts w:ascii="Arial Narrow" w:hAnsi="Arial Narrow"/>
      <w:smallCaps/>
    </w:rPr>
  </w:style>
  <w:style w:type="character" w:customStyle="1" w:styleId="Buttons">
    <w:name w:val="Buttons"/>
    <w:basedOn w:val="DefaultParagraphFont"/>
    <w:rsid w:val="00592BAE"/>
    <w:rPr>
      <w:b/>
    </w:rPr>
  </w:style>
  <w:style w:type="character" w:customStyle="1" w:styleId="Underlined">
    <w:name w:val="Underlined"/>
    <w:basedOn w:val="DefaultParagraphFont"/>
    <w:rsid w:val="00592BAE"/>
    <w:rPr>
      <w:u w:val="single"/>
    </w:rPr>
  </w:style>
  <w:style w:type="paragraph" w:customStyle="1" w:styleId="TableBodyTextRight">
    <w:name w:val="Table Body Text Right"/>
    <w:basedOn w:val="TableBodyText"/>
    <w:rsid w:val="00592BAE"/>
    <w:pPr>
      <w:widowControl w:val="0"/>
      <w:autoSpaceDE w:val="0"/>
      <w:autoSpaceDN w:val="0"/>
      <w:adjustRightInd w:val="0"/>
      <w:jc w:val="right"/>
    </w:pPr>
    <w:rPr>
      <w:rFonts w:cs="Arial"/>
      <w:szCs w:val="18"/>
    </w:rPr>
  </w:style>
  <w:style w:type="paragraph" w:customStyle="1" w:styleId="CopyrightText">
    <w:name w:val="Copyright Text"/>
    <w:basedOn w:val="BodyText"/>
    <w:rsid w:val="00592BAE"/>
    <w:rPr>
      <w:sz w:val="18"/>
    </w:rPr>
  </w:style>
  <w:style w:type="paragraph" w:customStyle="1" w:styleId="BodySmallRight">
    <w:name w:val="Body Small Right"/>
    <w:basedOn w:val="BodyTextRight"/>
    <w:rsid w:val="00592BAE"/>
    <w:rPr>
      <w:sz w:val="18"/>
      <w:szCs w:val="18"/>
    </w:rPr>
  </w:style>
  <w:style w:type="paragraph" w:customStyle="1" w:styleId="MarginEdition">
    <w:name w:val="Margin Edition"/>
    <w:basedOn w:val="MarginNote"/>
    <w:rsid w:val="00592BAE"/>
    <w:pPr>
      <w:spacing w:before="0" w:after="0"/>
    </w:pPr>
    <w:rPr>
      <w:rFonts w:ascii="Times New Roman" w:hAnsi="Times New Roman"/>
      <w:color w:val="999999"/>
    </w:rPr>
  </w:style>
  <w:style w:type="paragraph" w:customStyle="1" w:styleId="Spacer">
    <w:name w:val="Spacer"/>
    <w:basedOn w:val="Normal"/>
    <w:rsid w:val="00592BAE"/>
    <w:rPr>
      <w:sz w:val="2"/>
      <w:szCs w:val="2"/>
    </w:rPr>
  </w:style>
  <w:style w:type="character" w:customStyle="1" w:styleId="Small">
    <w:name w:val="Small"/>
    <w:basedOn w:val="DefaultParagraphFont"/>
    <w:rsid w:val="00592BAE"/>
    <w:rPr>
      <w:sz w:val="16"/>
    </w:rPr>
  </w:style>
  <w:style w:type="paragraph" w:customStyle="1" w:styleId="WideTable">
    <w:name w:val="Wide Table"/>
    <w:basedOn w:val="Normal"/>
    <w:rsid w:val="00592BAE"/>
    <w:pPr>
      <w:ind w:left="-1418"/>
    </w:pPr>
    <w:rPr>
      <w:sz w:val="2"/>
      <w:szCs w:val="2"/>
    </w:rPr>
  </w:style>
  <w:style w:type="character" w:styleId="PageNumber">
    <w:name w:val="page number"/>
    <w:basedOn w:val="DefaultParagraphFont"/>
    <w:rsid w:val="00592BAE"/>
  </w:style>
  <w:style w:type="paragraph" w:styleId="Quote">
    <w:name w:val="Quote"/>
    <w:basedOn w:val="Heading1"/>
    <w:link w:val="QuoteChar"/>
    <w:qFormat/>
    <w:rsid w:val="00592BAE"/>
    <w:rPr>
      <w:b w:val="0"/>
      <w:sz w:val="72"/>
      <w:szCs w:val="72"/>
      <w:lang w:val="en-NZ"/>
    </w:rPr>
  </w:style>
  <w:style w:type="character" w:customStyle="1" w:styleId="QuoteChar">
    <w:name w:val="Quote Char"/>
    <w:basedOn w:val="DefaultParagraphFont"/>
    <w:link w:val="Quote"/>
    <w:rsid w:val="00592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BAE"/>
    <w:pPr>
      <w:pageBreakBefore/>
    </w:pPr>
  </w:style>
  <w:style w:type="paragraph" w:customStyle="1" w:styleId="Border">
    <w:name w:val="Border"/>
    <w:basedOn w:val="Normal"/>
    <w:qFormat/>
    <w:rsid w:val="00592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BAE"/>
    <w:rPr>
      <w:b/>
      <w:bCs/>
      <w:i/>
      <w:iCs/>
      <w:color w:val="auto"/>
    </w:rPr>
  </w:style>
  <w:style w:type="paragraph" w:styleId="IntenseQuote">
    <w:name w:val="Intense Quote"/>
    <w:basedOn w:val="Normal"/>
    <w:next w:val="Normal"/>
    <w:link w:val="IntenseQuoteChar"/>
    <w:uiPriority w:val="30"/>
    <w:qFormat/>
    <w:rsid w:val="00592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B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BAE"/>
    <w:rPr>
      <w:smallCaps/>
      <w:color w:val="auto"/>
      <w:u w:val="single"/>
    </w:rPr>
  </w:style>
  <w:style w:type="character" w:styleId="IntenseReference">
    <w:name w:val="Intense Reference"/>
    <w:basedOn w:val="DefaultParagraphFont"/>
    <w:uiPriority w:val="32"/>
    <w:qFormat/>
    <w:rsid w:val="00592BAE"/>
    <w:rPr>
      <w:b/>
      <w:bCs/>
      <w:smallCaps/>
      <w:color w:val="auto"/>
      <w:spacing w:val="5"/>
      <w:u w:val="single"/>
    </w:rPr>
  </w:style>
  <w:style w:type="paragraph" w:customStyle="1" w:styleId="2ColumnHeading">
    <w:name w:val="2Column Heading"/>
    <w:basedOn w:val="BodyText"/>
    <w:qFormat/>
    <w:rsid w:val="00592BAE"/>
    <w:pPr>
      <w:spacing w:after="60"/>
      <w:ind w:left="-2268"/>
    </w:pPr>
    <w:rPr>
      <w:b/>
    </w:rPr>
  </w:style>
  <w:style w:type="paragraph" w:customStyle="1" w:styleId="Heading1TOC">
    <w:name w:val="Heading1 TOC"/>
    <w:basedOn w:val="Normal"/>
    <w:qFormat/>
    <w:rsid w:val="00592BAE"/>
    <w:pPr>
      <w:spacing w:before="240" w:after="120"/>
    </w:pPr>
    <w:rPr>
      <w:rFonts w:ascii="Times New Roman" w:hAnsi="Times New Roman"/>
      <w:b/>
      <w:sz w:val="32"/>
    </w:rPr>
  </w:style>
  <w:style w:type="paragraph" w:customStyle="1" w:styleId="Heading2TOC">
    <w:name w:val="Heading2 TOC"/>
    <w:basedOn w:val="Normal"/>
    <w:qFormat/>
    <w:rsid w:val="00592BAE"/>
    <w:pPr>
      <w:spacing w:before="240" w:after="60"/>
    </w:pPr>
    <w:rPr>
      <w:rFonts w:ascii="Times New Roman" w:hAnsi="Times New Roman"/>
      <w:b/>
      <w:sz w:val="28"/>
    </w:rPr>
  </w:style>
  <w:style w:type="character" w:customStyle="1" w:styleId="Underline">
    <w:name w:val="Underline"/>
    <w:basedOn w:val="DefaultParagraphFont"/>
    <w:qFormat/>
    <w:rsid w:val="00592BAE"/>
    <w:rPr>
      <w:u w:val="single"/>
    </w:rPr>
  </w:style>
  <w:style w:type="paragraph" w:styleId="BalloonText">
    <w:name w:val="Balloon Text"/>
    <w:basedOn w:val="Normal"/>
    <w:link w:val="BalloonTextChar"/>
    <w:rsid w:val="00592BAE"/>
    <w:rPr>
      <w:rFonts w:ascii="Tahoma" w:hAnsi="Tahoma" w:cs="Tahoma"/>
      <w:sz w:val="16"/>
      <w:szCs w:val="16"/>
    </w:rPr>
  </w:style>
  <w:style w:type="character" w:customStyle="1" w:styleId="BalloonTextChar">
    <w:name w:val="Balloon Text Char"/>
    <w:basedOn w:val="DefaultParagraphFont"/>
    <w:link w:val="BalloonText"/>
    <w:rsid w:val="00592B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B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B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929</Words>
  <Characters>5732</Characters>
  <Application>Microsoft Office Word</Application>
  <DocSecurity>0</DocSecurity>
  <Lines>219</Lines>
  <Paragraphs>107</Paragraphs>
  <ScaleCrop>false</ScaleCrop>
  <Company>Author-it Software Corporation Ltd.</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ICPPR285A Use digital workflow</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