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BCC" w:rsidP="00452BCC">
      <w:pPr>
        <w:pStyle w:val="Title"/>
      </w:pPr>
      <w:r>
        <w:fldChar w:fldCharType="begin"/>
      </w:r>
      <w:r>
        <w:instrText xml:space="preserve"> TITLE   \* MERGEFORMAT </w:instrText>
      </w:r>
      <w:r>
        <w:fldChar w:fldCharType="separate"/>
      </w:r>
      <w:r>
        <w:t>ICPPP386C Undertake digital proofing</w:t>
      </w:r>
      <w:r>
        <w:fldChar w:fldCharType="end"/>
      </w:r>
    </w:p>
    <w:p w:rsidR="00452BCC" w:rsidP="00452BCC">
      <w:pPr>
        <w:pStyle w:val="Version"/>
        <w:sectPr w:rsidSect="00226E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6EE0" w:rsidP="00226EE0">
      <w:pPr>
        <w:pStyle w:val="SuperHeading"/>
      </w:pPr>
      <w:r w:rsidRPr="00226EE0">
        <w:t>ICPPP386C Undertake digital proofing</w:t>
      </w:r>
    </w:p>
    <w:p w:rsidR="00000000" w:rsidRPr="00226EE0" w:rsidP="00226EE0">
      <w:pPr>
        <w:pStyle w:val="SuperHeading"/>
      </w:pPr>
    </w:p>
    <w:p w:rsidR="00000000" w:rsidRPr="00226EE0" w:rsidP="00226EE0">
      <w:pPr>
        <w:pStyle w:val="Heading1"/>
      </w:pPr>
      <w:bookmarkStart w:id="1" w:name="O_82695"/>
      <w:bookmarkEnd w:id="1"/>
      <w:r w:rsidRPr="00226EE0">
        <w:t>Modification History</w:t>
      </w:r>
    </w:p>
    <w:p w:rsidR="00000000" w:rsidRPr="00226EE0" w:rsidP="00226EE0">
      <w:pPr>
        <w:pStyle w:val="BodyText"/>
      </w:pPr>
      <w:r w:rsidRPr="00226EE0">
        <w:t>Not applicable.</w:t>
      </w:r>
    </w:p>
    <w:p w:rsidR="00000000" w:rsidRPr="00226EE0" w:rsidP="00226EE0">
      <w:pPr>
        <w:pStyle w:val="AllowPageBreak"/>
      </w:pPr>
    </w:p>
    <w:p w:rsidR="00000000" w:rsidRPr="00226EE0" w:rsidP="00226EE0">
      <w:pPr>
        <w:pStyle w:val="Heading1"/>
      </w:pPr>
      <w:bookmarkStart w:id="2" w:name="O_82696"/>
      <w:bookmarkEnd w:id="2"/>
      <w:r w:rsidRPr="00226EE0">
        <w:t>Unit Descriptor</w:t>
      </w:r>
    </w:p>
    <w:tbl>
      <w:tblPr>
        <w:tblW w:w="0" w:type="auto"/>
        <w:tblLayout w:type="fixed"/>
        <w:tblCellMar>
          <w:left w:w="62" w:type="dxa"/>
          <w:right w:w="62" w:type="dxa"/>
        </w:tblCellMar>
        <w:tblLook w:val="0000"/>
      </w:tblPr>
      <w:tblGrid>
        <w:gridCol w:w="2670"/>
        <w:gridCol w:w="5852"/>
      </w:tblGrid>
      <w:tr w:rsidTr="00452BC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This unit describes the performance outcomes, skills and knowledge required to undertake digital proofin</w:t>
            </w:r>
            <w:r w:rsidRPr="00226EE0">
              <w:t>g.</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3" w:name="O_82697"/>
      <w:bookmarkEnd w:id="3"/>
      <w:r w:rsidRPr="00226EE0">
        <w:t>Application of the Unit</w:t>
      </w:r>
    </w:p>
    <w:tbl>
      <w:tblPr>
        <w:tblW w:w="0" w:type="auto"/>
        <w:tblLayout w:type="fixed"/>
        <w:tblCellMar>
          <w:left w:w="62" w:type="dxa"/>
          <w:right w:w="62" w:type="dxa"/>
        </w:tblCellMar>
        <w:tblLook w:val="0000"/>
      </w:tblPr>
      <w:tblGrid>
        <w:gridCol w:w="2756"/>
        <w:gridCol w:w="5766"/>
      </w:tblGrid>
      <w:tr w:rsidTr="00452BC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This unit requires the individual to calibrate equipment and complete digital proofing for client sign off.</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4" w:name="O_82698"/>
      <w:bookmarkEnd w:id="4"/>
      <w:r w:rsidRPr="00226EE0">
        <w:t>Licensing/Regulatory Information</w:t>
      </w:r>
    </w:p>
    <w:p w:rsidR="00000000" w:rsidRPr="00226EE0" w:rsidP="00226EE0">
      <w:pPr>
        <w:pStyle w:val="BodyText"/>
      </w:pPr>
      <w:r w:rsidRPr="00226EE0">
        <w:t>Not applicable.</w:t>
      </w:r>
    </w:p>
    <w:p w:rsidR="00000000" w:rsidRPr="00226EE0" w:rsidP="00226EE0">
      <w:pPr>
        <w:pStyle w:val="AllowPageBreak"/>
      </w:pPr>
    </w:p>
    <w:p w:rsidR="00000000" w:rsidRPr="00226EE0" w:rsidP="00226EE0">
      <w:pPr>
        <w:pStyle w:val="Heading1"/>
      </w:pPr>
      <w:bookmarkStart w:id="5" w:name="O_82700"/>
      <w:bookmarkEnd w:id="5"/>
      <w:r w:rsidRPr="00226EE0">
        <w:t>Pre-Requisites</w:t>
      </w:r>
    </w:p>
    <w:tbl>
      <w:tblPr>
        <w:tblW w:w="0" w:type="auto"/>
        <w:tblLayout w:type="fixed"/>
        <w:tblCellMar>
          <w:left w:w="62" w:type="dxa"/>
          <w:right w:w="62" w:type="dxa"/>
        </w:tblCellMar>
        <w:tblLook w:val="0000"/>
      </w:tblPr>
      <w:tblGrid>
        <w:gridCol w:w="2775"/>
        <w:gridCol w:w="1295"/>
        <w:gridCol w:w="4452"/>
      </w:tblGrid>
      <w:tr w:rsidTr="00452B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p>
        </w:tc>
      </w:tr>
      <w:tr w:rsidTr="00452B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p>
        </w:tc>
      </w:tr>
      <w:tr w:rsidTr="00452B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6" w:name="O_82699"/>
      <w:bookmarkEnd w:id="6"/>
      <w:r w:rsidRPr="00226EE0">
        <w:t>Employability Skills Information</w:t>
      </w:r>
    </w:p>
    <w:tbl>
      <w:tblPr>
        <w:tblW w:w="0" w:type="auto"/>
        <w:tblLayout w:type="fixed"/>
        <w:tblCellMar>
          <w:left w:w="62" w:type="dxa"/>
          <w:right w:w="62" w:type="dxa"/>
        </w:tblCellMar>
        <w:tblLook w:val="0000"/>
      </w:tblPr>
      <w:tblGrid>
        <w:gridCol w:w="2802"/>
        <w:gridCol w:w="5720"/>
      </w:tblGrid>
      <w:tr w:rsidTr="00452B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This unit contains employability skills.</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7" w:name="O_82701"/>
      <w:bookmarkEnd w:id="7"/>
      <w:r w:rsidRPr="00226EE0">
        <w:t>Elements and Performance Criteria Pre-Content</w:t>
      </w:r>
    </w:p>
    <w:tbl>
      <w:tblPr>
        <w:tblW w:w="0" w:type="auto"/>
        <w:tblLayout w:type="fixed"/>
        <w:tblCellMar>
          <w:left w:w="62" w:type="dxa"/>
          <w:right w:w="62" w:type="dxa"/>
        </w:tblCellMar>
        <w:tblLook w:val="0000"/>
      </w:tblPr>
      <w:tblGrid>
        <w:gridCol w:w="2555"/>
        <w:gridCol w:w="5967"/>
      </w:tblGrid>
      <w:tr w:rsidTr="00452BC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t>Elements describe the essentia</w:t>
            </w:r>
            <w:r w:rsidRPr="00226EE0">
              <w:t>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Performance criteria describe the performance needed to demonstrate achievement of the element. Where bold italicised text is used, further information is detailed in the required skills and knowledge section and the ran</w:t>
            </w:r>
            <w:r w:rsidRPr="00226EE0">
              <w:t>ge statement. Assessment of performance is to be consistent with the evidence guide.</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8" w:name="O_82702"/>
      <w:bookmarkEnd w:id="8"/>
      <w:r w:rsidRPr="00226EE0">
        <w:t>Elements and Performance Criteria</w:t>
      </w:r>
    </w:p>
    <w:tbl>
      <w:tblPr>
        <w:tblW w:w="0" w:type="auto"/>
        <w:tblLayout w:type="fixed"/>
        <w:tblCellMar>
          <w:left w:w="62" w:type="dxa"/>
          <w:right w:w="62" w:type="dxa"/>
        </w:tblCellMar>
        <w:tblLook w:val="0000"/>
      </w:tblPr>
      <w:tblGrid>
        <w:gridCol w:w="2555"/>
        <w:gridCol w:w="5967"/>
      </w:tblGrid>
      <w:tr w:rsidTr="00452BCC">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PERFORMANCE CRITERIA</w:t>
            </w:r>
          </w:p>
        </w:tc>
      </w:tr>
      <w:tr w:rsidTr="00452BC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
              <w:rPr>
                <w:lang w:val="en-NZ"/>
              </w:rPr>
            </w:pPr>
            <w:r w:rsidRPr="00226EE0">
              <w:t>1.</w:t>
            </w:r>
            <w:r w:rsidRPr="00226EE0">
              <w:tab/>
              <w:t>Calibrate proofing device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List2"/>
            </w:pPr>
            <w:r w:rsidRPr="00226EE0">
              <w:t>1.1.</w:t>
            </w:r>
            <w:r w:rsidRPr="00226EE0">
              <w:tab/>
            </w:r>
            <w:r w:rsidRPr="00226EE0">
              <w:t>The calibration of the machine is checked for conformance to job specifications</w:t>
            </w:r>
          </w:p>
          <w:p w:rsidR="00000000" w:rsidRPr="00226EE0" w:rsidP="00226EE0">
            <w:pPr>
              <w:pStyle w:val="List2"/>
            </w:pPr>
            <w:r w:rsidRPr="00226EE0">
              <w:t>1.2.</w:t>
            </w:r>
            <w:r w:rsidRPr="00226EE0">
              <w:tab/>
              <w:t>Appropriate ICC profiles are applied to meet colour requirements</w:t>
            </w:r>
          </w:p>
          <w:p w:rsidR="00000000" w:rsidP="00226EE0">
            <w:pPr>
              <w:pStyle w:val="List2"/>
              <w:rPr>
                <w:lang w:val="en-NZ"/>
              </w:rPr>
            </w:pPr>
            <w:r w:rsidRPr="00226EE0">
              <w:t>1.3.</w:t>
            </w:r>
            <w:r w:rsidRPr="00226EE0">
              <w:tab/>
              <w:t xml:space="preserve">Paper for </w:t>
            </w:r>
            <w:r w:rsidRPr="00226EE0">
              <w:rPr>
                <w:rStyle w:val="BoldandItalics"/>
              </w:rPr>
              <w:t>output</w:t>
            </w:r>
            <w:r w:rsidRPr="00226EE0">
              <w:t xml:space="preserve"> is matched to profile</w:t>
            </w:r>
          </w:p>
        </w:tc>
      </w:tr>
      <w:tr w:rsidTr="00452BC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
              <w:rPr>
                <w:lang w:val="en-NZ"/>
              </w:rPr>
            </w:pPr>
            <w:r w:rsidRPr="00226EE0">
              <w:t>2.</w:t>
            </w:r>
            <w:r w:rsidRPr="00226EE0">
              <w:tab/>
              <w:t>Produce proofs from digital data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List2"/>
            </w:pPr>
            <w:r w:rsidRPr="00226EE0">
              <w:t>2.1.</w:t>
            </w:r>
            <w:r w:rsidRPr="00226EE0">
              <w:tab/>
              <w:t>The image is retriev</w:t>
            </w:r>
            <w:r w:rsidRPr="00226EE0">
              <w:t>ed from the database using industry software</w:t>
            </w:r>
          </w:p>
          <w:p w:rsidR="00000000" w:rsidRPr="00226EE0" w:rsidP="00226EE0">
            <w:pPr>
              <w:pStyle w:val="List2"/>
            </w:pPr>
            <w:r w:rsidRPr="00226EE0">
              <w:t>2.2.</w:t>
            </w:r>
            <w:r w:rsidRPr="00226EE0">
              <w:tab/>
              <w:t>Data file is checked for structural compatibility with capability of RIP</w:t>
            </w:r>
          </w:p>
          <w:p w:rsidR="00000000" w:rsidRPr="00226EE0" w:rsidP="00226EE0">
            <w:pPr>
              <w:pStyle w:val="List2"/>
            </w:pPr>
            <w:r w:rsidRPr="00226EE0">
              <w:t>2.3.</w:t>
            </w:r>
            <w:r w:rsidRPr="00226EE0">
              <w:tab/>
              <w:t>Special colours are sent to the RIP where appropriate</w:t>
            </w:r>
          </w:p>
          <w:p w:rsidR="00000000" w:rsidRPr="00226EE0" w:rsidP="00226EE0">
            <w:pPr>
              <w:pStyle w:val="List2"/>
            </w:pPr>
            <w:r w:rsidRPr="00226EE0">
              <w:t>2.4.</w:t>
            </w:r>
            <w:r w:rsidRPr="00226EE0">
              <w:tab/>
              <w:t>Proof is produced according to job specifications and workflow proced</w:t>
            </w:r>
            <w:r w:rsidRPr="00226EE0">
              <w:t>ures</w:t>
            </w:r>
          </w:p>
          <w:p w:rsidR="00000000" w:rsidRPr="00226EE0" w:rsidP="00226EE0">
            <w:pPr>
              <w:pStyle w:val="List2"/>
            </w:pPr>
            <w:r w:rsidRPr="00226EE0">
              <w:t>2.5.</w:t>
            </w:r>
            <w:r w:rsidRPr="00226EE0">
              <w:tab/>
              <w:t>Proof is evaluated against job specifications using a densitometer, and checked against changes and original working data</w:t>
            </w:r>
          </w:p>
          <w:p w:rsidR="00000000" w:rsidRPr="00226EE0" w:rsidP="00226EE0">
            <w:pPr>
              <w:pStyle w:val="List2"/>
            </w:pPr>
            <w:r w:rsidRPr="00226EE0">
              <w:t>2.6.</w:t>
            </w:r>
            <w:r w:rsidRPr="00226EE0">
              <w:tab/>
              <w:t>Proof is prepared for client submission</w:t>
            </w:r>
          </w:p>
          <w:p w:rsidR="00000000" w:rsidRPr="00226EE0" w:rsidP="00226EE0">
            <w:pPr>
              <w:pStyle w:val="List2"/>
            </w:pPr>
            <w:r w:rsidRPr="00226EE0">
              <w:t>2.7.</w:t>
            </w:r>
            <w:r w:rsidRPr="00226EE0">
              <w:tab/>
              <w:t>Proof is used as a contract proof only if RIP is the same for both proof a</w:t>
            </w:r>
            <w:r w:rsidRPr="00226EE0">
              <w:t>nd film and if client accepts it as such</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9" w:name="O_82703"/>
      <w:bookmarkEnd w:id="9"/>
      <w:r w:rsidRPr="00226EE0">
        <w:t>Required Skills and Knowledge</w:t>
      </w:r>
    </w:p>
    <w:tbl>
      <w:tblPr>
        <w:tblW w:w="0" w:type="auto"/>
        <w:tblLayout w:type="fixed"/>
        <w:tblCellMar>
          <w:left w:w="62" w:type="dxa"/>
          <w:right w:w="62" w:type="dxa"/>
        </w:tblCellMar>
        <w:tblLook w:val="0000"/>
      </w:tblPr>
      <w:tblGrid>
        <w:gridCol w:w="8522"/>
      </w:tblGrid>
      <w:tr w:rsidTr="00452B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REQUIRED SKILLS AND KNOWLEDGE</w:t>
            </w:r>
          </w:p>
        </w:tc>
      </w:tr>
      <w:tr w:rsidTr="00452B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t>This section describes the skills and knowledge required for this unit.</w:t>
            </w:r>
          </w:p>
        </w:tc>
      </w:tr>
      <w:tr w:rsidTr="00452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Required skills</w:t>
            </w:r>
          </w:p>
        </w:tc>
      </w:tr>
      <w:tr w:rsidTr="00452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ListBullet"/>
            </w:pPr>
            <w:r w:rsidRPr="00226EE0">
              <w:t>OHS in relation to operating machinery such as safely switching off machinery before cleaning is started</w:t>
            </w:r>
          </w:p>
          <w:p w:rsidR="00000000" w:rsidRPr="00226EE0" w:rsidP="00226EE0">
            <w:pPr>
              <w:pStyle w:val="ListBullet"/>
            </w:pPr>
            <w:r w:rsidRPr="00226EE0">
              <w:t>communication of ideas and information by gaining client agreement on contract proof</w:t>
            </w:r>
          </w:p>
          <w:p w:rsidR="00000000" w:rsidRPr="00226EE0" w:rsidP="00226EE0">
            <w:pPr>
              <w:pStyle w:val="ListBullet"/>
            </w:pPr>
            <w:r w:rsidRPr="00226EE0">
              <w:t>collecting, analysing and organising information by checking machi</w:t>
            </w:r>
            <w:r w:rsidRPr="00226EE0">
              <w:t>ne calibration</w:t>
            </w:r>
          </w:p>
          <w:p w:rsidR="00000000" w:rsidRPr="00226EE0" w:rsidP="00226EE0">
            <w:pPr>
              <w:pStyle w:val="ListBullet"/>
            </w:pPr>
            <w:r w:rsidRPr="00226EE0">
              <w:t>planning and organising activities by calibrating the proofing device prior to producing a proof</w:t>
            </w:r>
          </w:p>
          <w:p w:rsidR="00000000" w:rsidRPr="00226EE0" w:rsidP="00226EE0">
            <w:pPr>
              <w:pStyle w:val="ListBullet"/>
            </w:pPr>
            <w:r w:rsidRPr="00226EE0">
              <w:t>teamwork when maintaining the production process in association with others</w:t>
            </w:r>
          </w:p>
          <w:p w:rsidR="00000000" w:rsidRPr="00226EE0" w:rsidP="00226EE0">
            <w:pPr>
              <w:pStyle w:val="ListBullet"/>
            </w:pPr>
            <w:r w:rsidRPr="00226EE0">
              <w:t>mathematical ideas and techniques by using a densitometer to evaluat</w:t>
            </w:r>
            <w:r w:rsidRPr="00226EE0">
              <w:t>e the proof</w:t>
            </w:r>
          </w:p>
          <w:p w:rsidR="00000000" w:rsidRPr="00226EE0" w:rsidP="00226EE0">
            <w:pPr>
              <w:pStyle w:val="ListBullet"/>
            </w:pPr>
            <w:r w:rsidRPr="00226EE0">
              <w:t>problem-solving skills by checking the data file for structural compatibility</w:t>
            </w:r>
          </w:p>
          <w:p w:rsidR="00000000" w:rsidP="00226EE0">
            <w:pPr>
              <w:pStyle w:val="ListBullet"/>
              <w:rPr>
                <w:lang w:val="en-NZ"/>
              </w:rPr>
            </w:pPr>
            <w:r w:rsidRPr="00226EE0">
              <w:t>use of technology by using relevant hardware and software to produce a digital proof</w:t>
            </w:r>
          </w:p>
        </w:tc>
      </w:tr>
      <w:tr w:rsidTr="00452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Required knowledge</w:t>
            </w:r>
          </w:p>
        </w:tc>
      </w:tr>
      <w:tr w:rsidTr="00452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ListBullet"/>
            </w:pPr>
            <w:r w:rsidRPr="00226EE0">
              <w:t>method of producing the colour image</w:t>
            </w:r>
          </w:p>
          <w:p w:rsidR="00000000" w:rsidRPr="00226EE0" w:rsidP="00226EE0">
            <w:pPr>
              <w:pStyle w:val="ListBullet"/>
            </w:pPr>
            <w:r w:rsidRPr="00226EE0">
              <w:t>variations that may oc</w:t>
            </w:r>
            <w:r w:rsidRPr="00226EE0">
              <w:t>cur when utilising different imaging methods</w:t>
            </w:r>
          </w:p>
          <w:p w:rsidR="00000000" w:rsidRPr="00226EE0" w:rsidP="00226EE0">
            <w:pPr>
              <w:pStyle w:val="ListBullet"/>
            </w:pPr>
            <w:r w:rsidRPr="00226EE0">
              <w:t>outputting the image and production of a colour proof, i.e. the transfer of files and the use of specific assembly software</w:t>
            </w:r>
          </w:p>
          <w:p w:rsidR="00000000" w:rsidRPr="00226EE0" w:rsidP="00226EE0">
            <w:pPr>
              <w:pStyle w:val="ListBullet"/>
            </w:pPr>
            <w:r w:rsidRPr="00226EE0">
              <w:t>constraints on file structure that can the RIP impose</w:t>
            </w:r>
          </w:p>
          <w:p w:rsidR="00000000" w:rsidRPr="00226EE0" w:rsidP="00226EE0">
            <w:pPr>
              <w:pStyle w:val="ListBullet"/>
            </w:pPr>
            <w:r w:rsidRPr="00226EE0">
              <w:t>an ICC profile</w:t>
            </w:r>
          </w:p>
          <w:p w:rsidR="00000000" w:rsidRPr="00226EE0" w:rsidP="00226EE0">
            <w:pPr>
              <w:pStyle w:val="ListBullet"/>
            </w:pPr>
            <w:r w:rsidRPr="00226EE0">
              <w:t>differences that can different RIPs have on output</w:t>
            </w:r>
          </w:p>
          <w:p w:rsidR="00000000" w:rsidRPr="00226EE0" w:rsidP="00226EE0">
            <w:pPr>
              <w:pStyle w:val="ListBullet"/>
            </w:pPr>
            <w:r w:rsidRPr="00226EE0">
              <w:t>use of a densitometer for proof evaluation</w:t>
            </w:r>
          </w:p>
          <w:p w:rsidR="00000000" w:rsidRPr="00226EE0" w:rsidP="00226EE0">
            <w:pPr>
              <w:pStyle w:val="ListBullet"/>
            </w:pPr>
            <w:r w:rsidRPr="00226EE0">
              <w:t>calibration software for the output device</w:t>
            </w:r>
          </w:p>
          <w:p w:rsidR="00000000" w:rsidRPr="00226EE0" w:rsidP="00226EE0">
            <w:pPr>
              <w:pStyle w:val="ListBullet"/>
            </w:pPr>
            <w:r w:rsidRPr="00226EE0">
              <w:t>colour evaluation charts</w:t>
            </w:r>
          </w:p>
          <w:p w:rsidR="00000000" w:rsidRPr="00226EE0" w:rsidP="00226EE0">
            <w:pPr>
              <w:pStyle w:val="ListBullet"/>
            </w:pPr>
            <w:r w:rsidRPr="00226EE0">
              <w:t>criteria for evaluating a colour proof</w:t>
            </w:r>
          </w:p>
          <w:p w:rsidR="00000000" w:rsidRPr="00226EE0" w:rsidP="00226EE0">
            <w:pPr>
              <w:pStyle w:val="ListBullet"/>
            </w:pPr>
            <w:r w:rsidRPr="00226EE0">
              <w:t>differences that can there be between preliminary proof</w:t>
            </w:r>
            <w:r w:rsidRPr="00226EE0">
              <w:t>s and a contract proof</w:t>
            </w:r>
          </w:p>
          <w:p w:rsidR="00000000" w:rsidRPr="00226EE0" w:rsidP="00226EE0">
            <w:pPr>
              <w:pStyle w:val="ListBullet"/>
            </w:pPr>
            <w:r w:rsidRPr="00226EE0">
              <w:t>manuals, safety and other documentation that are relevant to this task and where are they kept and information that is included in these documents</w:t>
            </w:r>
          </w:p>
          <w:p w:rsidR="00000000" w:rsidRPr="00226EE0" w:rsidP="00226EE0">
            <w:pPr>
              <w:pStyle w:val="ListBullet"/>
            </w:pPr>
            <w:r w:rsidRPr="00226EE0">
              <w:t>other sources of information that are available</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10" w:name="O_82704"/>
      <w:bookmarkEnd w:id="10"/>
      <w:r w:rsidRPr="00226EE0">
        <w:t>Evidence Guide</w:t>
      </w:r>
    </w:p>
    <w:tbl>
      <w:tblPr>
        <w:tblW w:w="9570" w:type="dxa"/>
        <w:tblLayout w:type="fixed"/>
        <w:tblCellMar>
          <w:left w:w="62" w:type="dxa"/>
          <w:right w:w="62" w:type="dxa"/>
        </w:tblCellMar>
        <w:tblLook w:val="0000"/>
      </w:tblPr>
      <w:tblGrid>
        <w:gridCol w:w="3908"/>
        <w:gridCol w:w="5662"/>
      </w:tblGrid>
      <w:tr w:rsidTr="00452B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EVIDEN</w:t>
            </w:r>
            <w:r w:rsidRPr="00226EE0">
              <w:rPr>
                <w:rStyle w:val="SpecialBold"/>
              </w:rPr>
              <w:t>CE GUIDE</w:t>
            </w:r>
          </w:p>
        </w:tc>
      </w:tr>
      <w:tr w:rsidTr="00452B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t>The Evidence Guide provides advice on assessment and must be read in conjunction with the performance criteria, required skills and knowledge, range statement and the Assessment Guidelines for the Training Package.</w:t>
            </w:r>
          </w:p>
        </w:tc>
      </w:tr>
      <w:tr w:rsidTr="00452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p>
        </w:tc>
      </w:tr>
      <w:tr w:rsidTr="00452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Evidence of the ability to:</w:t>
            </w:r>
          </w:p>
          <w:p w:rsidR="00000000" w:rsidRPr="00226EE0" w:rsidP="00226EE0">
            <w:pPr>
              <w:pStyle w:val="ListBullet"/>
            </w:pPr>
            <w:r w:rsidRPr="00226EE0">
              <w:t>the underlying skills of proofing should be transferable across the design and pre-press sectors. It is important that the substrate f</w:t>
            </w:r>
            <w:r w:rsidRPr="00226EE0">
              <w:t>or reproduction is identified and that the quality of the image be suitable for the printing process</w:t>
            </w:r>
          </w:p>
          <w:p w:rsidR="00000000" w:rsidRPr="00226EE0" w:rsidP="00226EE0">
            <w:pPr>
              <w:pStyle w:val="ListBullet"/>
            </w:pPr>
            <w:r w:rsidRPr="00226EE0">
              <w:t>demonstrate an ability to find and use information relevant to the task from a variety of information sources</w:t>
            </w:r>
          </w:p>
          <w:p w:rsidR="00000000" w:rsidRPr="00226EE0" w:rsidP="00226EE0">
            <w:pPr>
              <w:pStyle w:val="ListBullet"/>
            </w:pPr>
            <w:r w:rsidRPr="00226EE0">
              <w:t>for valid and reliable assessment of this unit, evidence should be gathered over a period of time through a range of methods for assessment to indicate consistent performance</w:t>
            </w:r>
          </w:p>
          <w:p w:rsidR="00000000" w:rsidP="00226EE0">
            <w:pPr>
              <w:pStyle w:val="ListBullet"/>
              <w:rPr>
                <w:lang w:val="en-NZ"/>
              </w:rPr>
            </w:pPr>
            <w:r w:rsidRPr="00226EE0">
              <w:t>evidence for assessment may be gathered from assessment of the unit of competency</w:t>
            </w:r>
            <w:r w:rsidRPr="00226EE0">
              <w:t xml:space="preserve"> alone or through an integrated assessment activity.</w:t>
            </w:r>
          </w:p>
        </w:tc>
      </w:tr>
      <w:tr w:rsidTr="00452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Assessment must ensure:</w:t>
            </w:r>
          </w:p>
          <w:p w:rsidR="00000000" w:rsidRPr="00226EE0" w:rsidP="00226EE0">
            <w:pPr>
              <w:pStyle w:val="ListBullet"/>
            </w:pPr>
            <w:r w:rsidRPr="00226EE0">
              <w:t>assessment may take place on the job, off the job or a combination of both. Off the job assessment must be undertaken in a close</w:t>
            </w:r>
            <w:r w:rsidRPr="00226EE0">
              <w:t>ly simulated workplace environment</w:t>
            </w:r>
          </w:p>
          <w:p w:rsidR="00000000" w:rsidP="00226EE0">
            <w:pPr>
              <w:pStyle w:val="ListBullet"/>
              <w:rPr>
                <w:lang w:val="en-NZ"/>
              </w:rPr>
            </w:pPr>
            <w:r w:rsidRPr="00226EE0">
              <w:t>it is expected that special purpose tools, equipment and industry software packages will be used where appropriate.</w:t>
            </w:r>
          </w:p>
        </w:tc>
      </w:tr>
      <w:tr w:rsidTr="00452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A range of assessment methods should be used to assess practical skills and knowled</w:t>
            </w:r>
            <w:r w:rsidRPr="00226EE0">
              <w:t>ge. The following examples are appropriate for this unit:</w:t>
            </w:r>
          </w:p>
          <w:p w:rsidR="00000000" w:rsidP="00226EE0">
            <w:pPr>
              <w:pStyle w:val="ListBullet"/>
              <w:rPr>
                <w:lang w:val="en-NZ"/>
              </w:rPr>
            </w:pPr>
            <w:r w:rsidRPr="00226EE0">
              <w:t>direct questioning combined with review of portfolios of evidence and third party workplace reports of on-the-job performance by the candidate.</w:t>
            </w:r>
          </w:p>
        </w:tc>
      </w:tr>
      <w:tr w:rsidTr="00452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Holistic assessm</w:t>
            </w:r>
            <w:r w:rsidRPr="00226EE0">
              <w:t>ent with other units relevant to the industry sector, workplace and job role is recommended.</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11" w:name="O_82705"/>
      <w:bookmarkEnd w:id="11"/>
      <w:r w:rsidRPr="00226EE0">
        <w:t>Range Statement</w:t>
      </w:r>
    </w:p>
    <w:tbl>
      <w:tblPr>
        <w:tblW w:w="0" w:type="auto"/>
        <w:tblLayout w:type="fixed"/>
        <w:tblCellMar>
          <w:left w:w="62" w:type="dxa"/>
          <w:right w:w="62" w:type="dxa"/>
        </w:tblCellMar>
        <w:tblLook w:val="0000"/>
      </w:tblPr>
      <w:tblGrid>
        <w:gridCol w:w="3582"/>
        <w:gridCol w:w="4940"/>
      </w:tblGrid>
      <w:tr w:rsidTr="00452B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RANGE STATEMENT</w:t>
            </w:r>
          </w:p>
        </w:tc>
      </w:tr>
      <w:tr w:rsidTr="00452B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t>The range statement relates to</w:t>
            </w:r>
            <w:r w:rsidRPr="00226EE0">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226EE0">
              <w:t>th training and assessment (depending on the work situation, needs of the candidate, accessibility of the item, and local industry and regional contexts) may also be included.</w:t>
            </w:r>
          </w:p>
        </w:tc>
      </w:tr>
      <w:tr w:rsidTr="00452BC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BoldandItalics"/>
              </w:rPr>
              <w:t>Output</w:t>
            </w:r>
            <w:r w:rsidRPr="00226EE0">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Bullet"/>
              <w:rPr>
                <w:lang w:val="en-NZ"/>
              </w:rPr>
            </w:pPr>
            <w:r w:rsidRPr="00226EE0">
              <w:t>laser and inkjet proofing systems, using standard copier materials or specially prepared substrate.</w:t>
            </w:r>
          </w:p>
        </w:tc>
      </w:tr>
      <w:tr w:rsidTr="00452BC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BoldandItalics"/>
              </w:rPr>
              <w:t>Input</w:t>
            </w:r>
            <w:r w:rsidRPr="00226EE0">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Bullet"/>
              <w:rPr>
                <w:lang w:val="en-NZ"/>
              </w:rPr>
            </w:pPr>
            <w:r w:rsidRPr="00226EE0">
              <w:t>a variety of electronic image files.</w:t>
            </w:r>
          </w:p>
        </w:tc>
      </w:tr>
      <w:tr w:rsidTr="00452BC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BoldandItalics"/>
              </w:rPr>
              <w:t>Capture</w:t>
            </w:r>
            <w:r w:rsidRPr="00226EE0">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Bullet"/>
              <w:rPr>
                <w:lang w:val="en-NZ"/>
              </w:rPr>
            </w:pPr>
            <w:r w:rsidRPr="00226EE0">
              <w:t>variety of digital colour output devices.</w:t>
            </w:r>
          </w:p>
        </w:tc>
      </w:tr>
      <w:tr w:rsidTr="00452BC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BoldandItalics"/>
              </w:rPr>
              <w:t>Manipulation</w:t>
            </w:r>
            <w:r w:rsidRPr="00226EE0">
              <w:t>/</w:t>
            </w:r>
            <w:r w:rsidRPr="00226EE0">
              <w:rPr>
                <w:rStyle w:val="BoldandItalics"/>
              </w:rPr>
              <w:t>edit</w:t>
            </w:r>
            <w:r w:rsidRPr="00226EE0">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ListBullet"/>
              <w:rPr>
                <w:lang w:val="en-NZ"/>
              </w:rPr>
            </w:pPr>
            <w:r w:rsidRPr="00226EE0">
              <w:t>software and hardware functions.</w:t>
            </w:r>
          </w:p>
        </w:tc>
      </w:tr>
      <w:tr w:rsidTr="00452BC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BoldandItalics"/>
              </w:rPr>
              <w:t>Quality standards</w:t>
            </w:r>
            <w:r w:rsidRPr="00226EE0">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ListBullet"/>
            </w:pPr>
            <w:r w:rsidRPr="00226EE0">
              <w:t>should meet client requirements and enterprise and industry standards.</w:t>
            </w:r>
          </w:p>
        </w:tc>
      </w:tr>
    </w:tbl>
    <w:p w:rsidR="00452BCC" w:rsidP="00226EE0">
      <w:pPr>
        <w:pStyle w:val="BodyText"/>
      </w:pPr>
    </w:p>
    <w:p w:rsidR="00452BCC" w:rsidP="00226EE0">
      <w:pPr>
        <w:pStyle w:val="BodyText"/>
      </w:pPr>
    </w:p>
    <w:p w:rsidR="00000000" w:rsidRPr="00226EE0" w:rsidP="00226EE0">
      <w:pPr>
        <w:pStyle w:val="Heading1"/>
      </w:pPr>
      <w:bookmarkStart w:id="12" w:name="O_82706"/>
      <w:bookmarkEnd w:id="12"/>
      <w:r w:rsidRPr="00226EE0">
        <w:t>Unit Sector(s)</w:t>
      </w:r>
    </w:p>
    <w:tbl>
      <w:tblPr>
        <w:tblW w:w="0" w:type="auto"/>
        <w:tblLayout w:type="fixed"/>
        <w:tblCellMar>
          <w:left w:w="62" w:type="dxa"/>
          <w:right w:w="62" w:type="dxa"/>
        </w:tblCellMar>
        <w:tblLook w:val="0000"/>
      </w:tblPr>
      <w:tblGrid>
        <w:gridCol w:w="2654"/>
        <w:gridCol w:w="5868"/>
      </w:tblGrid>
      <w:tr w:rsidTr="00452B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13" w:name="O_157015"/>
      <w:bookmarkEnd w:id="13"/>
      <w:r w:rsidRPr="00226EE0">
        <w:t>Competency field</w:t>
      </w:r>
    </w:p>
    <w:tbl>
      <w:tblPr>
        <w:tblW w:w="0" w:type="auto"/>
        <w:tblLayout w:type="fixed"/>
        <w:tblCellMar>
          <w:left w:w="62" w:type="dxa"/>
          <w:right w:w="62" w:type="dxa"/>
        </w:tblCellMar>
        <w:tblLook w:val="0000"/>
      </w:tblPr>
      <w:tblGrid>
        <w:gridCol w:w="2780"/>
        <w:gridCol w:w="5742"/>
      </w:tblGrid>
      <w:tr w:rsidTr="00452BC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r w:rsidRPr="00226EE0">
              <w:t>Pre-press</w:t>
            </w:r>
          </w:p>
        </w:tc>
      </w:tr>
    </w:tbl>
    <w:p w:rsidR="00000000" w:rsidRPr="00226EE0" w:rsidP="00226EE0">
      <w:pPr>
        <w:pStyle w:val="BodyText"/>
      </w:pPr>
    </w:p>
    <w:p w:rsidR="00000000" w:rsidRPr="00226EE0" w:rsidP="00226EE0">
      <w:pPr>
        <w:pStyle w:val="AllowPageBreak"/>
      </w:pPr>
    </w:p>
    <w:p w:rsidR="00000000" w:rsidRPr="00226EE0" w:rsidP="00226EE0">
      <w:pPr>
        <w:pStyle w:val="Heading1"/>
      </w:pPr>
      <w:bookmarkStart w:id="14" w:name="O_157014"/>
      <w:bookmarkEnd w:id="14"/>
      <w:r w:rsidRPr="00226EE0">
        <w:t>Co-requisite units</w:t>
      </w:r>
    </w:p>
    <w:tbl>
      <w:tblPr>
        <w:tblW w:w="0" w:type="auto"/>
        <w:tblLayout w:type="fixed"/>
        <w:tblCellMar>
          <w:left w:w="62" w:type="dxa"/>
          <w:right w:w="62" w:type="dxa"/>
        </w:tblCellMar>
        <w:tblLook w:val="0000"/>
      </w:tblPr>
      <w:tblGrid>
        <w:gridCol w:w="2641"/>
        <w:gridCol w:w="1322"/>
        <w:gridCol w:w="4559"/>
      </w:tblGrid>
      <w:tr w:rsidTr="00452B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r w:rsidRPr="00226E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52B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EE0">
            <w:pPr>
              <w:pStyle w:val="BodyText"/>
              <w:rPr>
                <w:lang w:val="en-NZ"/>
              </w:rPr>
            </w:pPr>
          </w:p>
        </w:tc>
      </w:tr>
      <w:tr w:rsidTr="00452B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EE0" w:rsidP="00226EE0">
            <w:pPr>
              <w:pStyle w:val="BodyText"/>
            </w:pPr>
          </w:p>
        </w:tc>
      </w:tr>
    </w:tbl>
    <w:p w:rsidR="00000000" w:rsidRPr="00226EE0" w:rsidP="00226EE0">
      <w:pPr>
        <w:pStyle w:val="BodyText"/>
      </w:pPr>
    </w:p>
    <w:p w:rsidR="00000000" w:rsidRPr="00226EE0" w:rsidP="00226EE0"/>
    <w:sectPr w:rsidSect="00226E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BCC" w:rsidP="00452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CC" w:rsidP="00226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2BCC" w:rsidP="00226E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2BCC" w:rsidP="00226E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BCC" w:rsidP="00452B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CC" w:rsidP="00226EE0">
    <w:pPr>
      <w:pStyle w:val="Header"/>
      <w:framePr w:wrap="around"/>
    </w:pPr>
    <w:r>
      <w:fldChar w:fldCharType="begin"/>
    </w:r>
    <w:r>
      <w:instrText xml:space="preserve"> TITLE   \* MERGEFORMAT </w:instrText>
    </w:r>
    <w:r>
      <w:fldChar w:fldCharType="separate"/>
    </w:r>
    <w:r>
      <w:t>ICPPP386C Undertake digital 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2BCC" w:rsidP="00226E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4825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F64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E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EE0"/>
    <w:pPr>
      <w:spacing w:before="360" w:after="60"/>
      <w:outlineLvl w:val="0"/>
    </w:pPr>
    <w:rPr>
      <w:sz w:val="32"/>
    </w:rPr>
  </w:style>
  <w:style w:type="paragraph" w:styleId="Heading2">
    <w:name w:val="heading 2"/>
    <w:basedOn w:val="HeadingBase"/>
    <w:next w:val="BodyText"/>
    <w:link w:val="Heading2Char"/>
    <w:qFormat/>
    <w:rsid w:val="00226EE0"/>
    <w:pPr>
      <w:keepLines/>
      <w:spacing w:before="240" w:after="120"/>
      <w:outlineLvl w:val="1"/>
    </w:pPr>
    <w:rPr>
      <w:sz w:val="28"/>
      <w:szCs w:val="40"/>
    </w:rPr>
  </w:style>
  <w:style w:type="paragraph" w:styleId="Heading3">
    <w:name w:val="heading 3"/>
    <w:basedOn w:val="HeadingBase"/>
    <w:next w:val="BodyText"/>
    <w:link w:val="Heading3Char"/>
    <w:qFormat/>
    <w:rsid w:val="00226EE0"/>
    <w:pPr>
      <w:spacing w:before="180" w:after="120"/>
      <w:outlineLvl w:val="2"/>
    </w:pPr>
    <w:rPr>
      <w:spacing w:val="-10"/>
      <w:kern w:val="32"/>
    </w:rPr>
  </w:style>
  <w:style w:type="paragraph" w:styleId="Heading4">
    <w:name w:val="heading 4"/>
    <w:basedOn w:val="HeadingBase"/>
    <w:next w:val="BodyText"/>
    <w:link w:val="Heading4Char"/>
    <w:qFormat/>
    <w:rsid w:val="00226EE0"/>
    <w:pPr>
      <w:spacing w:before="160" w:after="120"/>
      <w:outlineLvl w:val="3"/>
    </w:pPr>
    <w:rPr>
      <w:sz w:val="22"/>
    </w:rPr>
  </w:style>
  <w:style w:type="paragraph" w:styleId="Heading5">
    <w:name w:val="heading 5"/>
    <w:basedOn w:val="HeadingBase"/>
    <w:next w:val="Normal"/>
    <w:link w:val="Heading5Char"/>
    <w:qFormat/>
    <w:rsid w:val="00226EE0"/>
    <w:pPr>
      <w:spacing w:before="80"/>
      <w:outlineLvl w:val="4"/>
    </w:pPr>
    <w:rPr>
      <w:color w:val="918585"/>
      <w:sz w:val="20"/>
    </w:rPr>
  </w:style>
  <w:style w:type="paragraph" w:styleId="Heading6">
    <w:name w:val="heading 6"/>
    <w:basedOn w:val="HeadingBase"/>
    <w:next w:val="Normal"/>
    <w:link w:val="Heading6Char"/>
    <w:qFormat/>
    <w:rsid w:val="00226EE0"/>
    <w:pPr>
      <w:spacing w:before="60"/>
      <w:outlineLvl w:val="5"/>
    </w:pPr>
    <w:rPr>
      <w:color w:val="918585"/>
      <w:sz w:val="20"/>
    </w:rPr>
  </w:style>
  <w:style w:type="paragraph" w:styleId="Heading7">
    <w:name w:val="heading 7"/>
    <w:basedOn w:val="Normal"/>
    <w:next w:val="Normal"/>
    <w:link w:val="Heading7Char"/>
    <w:qFormat/>
    <w:rsid w:val="00226EE0"/>
    <w:pPr>
      <w:ind w:left="720"/>
      <w:outlineLvl w:val="6"/>
    </w:pPr>
    <w:rPr>
      <w:i/>
    </w:rPr>
  </w:style>
  <w:style w:type="paragraph" w:styleId="Heading8">
    <w:name w:val="heading 8"/>
    <w:basedOn w:val="Normal"/>
    <w:next w:val="Normal"/>
    <w:link w:val="Heading8Char"/>
    <w:qFormat/>
    <w:rsid w:val="00226EE0"/>
    <w:pPr>
      <w:ind w:left="720"/>
      <w:outlineLvl w:val="7"/>
    </w:pPr>
    <w:rPr>
      <w:i/>
    </w:rPr>
  </w:style>
  <w:style w:type="paragraph" w:styleId="Heading9">
    <w:name w:val="heading 9"/>
    <w:basedOn w:val="Normal"/>
    <w:next w:val="Normal"/>
    <w:link w:val="Heading9Char"/>
    <w:qFormat/>
    <w:rsid w:val="00226EE0"/>
    <w:pPr>
      <w:ind w:left="720"/>
      <w:outlineLvl w:val="8"/>
    </w:pPr>
    <w:rPr>
      <w:i/>
    </w:rPr>
  </w:style>
  <w:style w:type="character" w:default="1" w:styleId="DefaultParagraphFont">
    <w:name w:val="Default Paragraph Font"/>
    <w:uiPriority w:val="1"/>
    <w:unhideWhenUsed/>
    <w:rsid w:val="00226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EE0"/>
  </w:style>
  <w:style w:type="character" w:customStyle="1" w:styleId="Heading1Char">
    <w:name w:val="Heading 1 Char"/>
    <w:link w:val="Heading1"/>
    <w:rsid w:val="00226EE0"/>
    <w:rPr>
      <w:rFonts w:ascii="Times New Roman" w:eastAsia="Times New Roman" w:hAnsi="Times New Roman" w:cs="Times New Roman"/>
      <w:b/>
      <w:sz w:val="32"/>
      <w:szCs w:val="20"/>
      <w:lang w:eastAsia="en-US"/>
    </w:rPr>
  </w:style>
  <w:style w:type="paragraph" w:styleId="BodyText">
    <w:name w:val="Body Text"/>
    <w:basedOn w:val="Normal"/>
    <w:link w:val="BodyTextChar"/>
    <w:rsid w:val="00226EE0"/>
    <w:pPr>
      <w:spacing w:before="120" w:after="120"/>
      <w:contextualSpacing/>
    </w:pPr>
    <w:rPr>
      <w:rFonts w:ascii="Times New Roman" w:hAnsi="Times New Roman"/>
      <w:sz w:val="24"/>
      <w:szCs w:val="22"/>
    </w:rPr>
  </w:style>
  <w:style w:type="character" w:customStyle="1" w:styleId="BodyTextChar">
    <w:name w:val="Body Text Char"/>
    <w:link w:val="BodyText"/>
    <w:rsid w:val="00226EE0"/>
    <w:rPr>
      <w:rFonts w:ascii="Times New Roman" w:eastAsia="Times New Roman" w:hAnsi="Times New Roman" w:cs="Times New Roman"/>
      <w:sz w:val="24"/>
      <w:lang w:val="en-US" w:eastAsia="en-US"/>
    </w:rPr>
  </w:style>
  <w:style w:type="paragraph" w:styleId="Footer">
    <w:name w:val="footer"/>
    <w:basedOn w:val="Normal"/>
    <w:link w:val="FooterChar"/>
    <w:rsid w:val="00226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EE0"/>
    <w:rPr>
      <w:rFonts w:ascii="Times New Roman" w:eastAsia="Times New Roman" w:hAnsi="Times New Roman" w:cs="Times New Roman"/>
      <w:sz w:val="16"/>
      <w:lang w:val="en-US" w:eastAsia="en-US"/>
    </w:rPr>
  </w:style>
  <w:style w:type="paragraph" w:styleId="List">
    <w:name w:val="List"/>
    <w:basedOn w:val="BodyText"/>
    <w:next w:val="BodyText"/>
    <w:rsid w:val="00226EE0"/>
    <w:pPr>
      <w:tabs>
        <w:tab w:val="left" w:pos="340"/>
      </w:tabs>
      <w:spacing w:before="60" w:after="60"/>
      <w:ind w:left="340" w:hanging="340"/>
    </w:pPr>
  </w:style>
  <w:style w:type="paragraph" w:styleId="ListBullet">
    <w:name w:val="List Bullet"/>
    <w:basedOn w:val="List"/>
    <w:rsid w:val="00226EE0"/>
    <w:pPr>
      <w:numPr>
        <w:numId w:val="12"/>
      </w:numPr>
      <w:tabs>
        <w:tab w:val="clear" w:pos="340"/>
      </w:tabs>
      <w:spacing w:before="40" w:after="40"/>
    </w:pPr>
  </w:style>
  <w:style w:type="character" w:customStyle="1" w:styleId="SpecialBold">
    <w:name w:val="Special Bold"/>
    <w:rsid w:val="00226EE0"/>
    <w:rPr>
      <w:b/>
      <w:spacing w:val="0"/>
    </w:rPr>
  </w:style>
  <w:style w:type="paragraph" w:styleId="Header">
    <w:name w:val="header"/>
    <w:basedOn w:val="Normal"/>
    <w:link w:val="HeaderChar"/>
    <w:rsid w:val="00226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E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EE0"/>
    <w:pPr>
      <w:spacing w:before="240" w:after="120"/>
      <w:outlineLvl w:val="0"/>
    </w:pPr>
    <w:rPr>
      <w:rFonts w:ascii="Times New Roman" w:hAnsi="Times New Roman"/>
      <w:b/>
      <w:sz w:val="28"/>
    </w:rPr>
  </w:style>
  <w:style w:type="paragraph" w:customStyle="1" w:styleId="AllowPageBreak">
    <w:name w:val="AllowPageBreak"/>
    <w:rsid w:val="00226E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EE0"/>
    <w:pPr>
      <w:tabs>
        <w:tab w:val="left" w:pos="680"/>
      </w:tabs>
      <w:spacing w:before="60" w:after="60"/>
      <w:ind w:left="680" w:hanging="340"/>
    </w:pPr>
  </w:style>
  <w:style w:type="character" w:customStyle="1" w:styleId="BoldandItalics">
    <w:name w:val="Bold and Italics"/>
    <w:qFormat/>
    <w:rsid w:val="00226EE0"/>
    <w:rPr>
      <w:b/>
      <w:i/>
      <w:u w:val="none"/>
    </w:rPr>
  </w:style>
  <w:style w:type="character" w:customStyle="1" w:styleId="Heading2Char">
    <w:name w:val="Heading 2 Char"/>
    <w:link w:val="Heading2"/>
    <w:rsid w:val="00226EE0"/>
    <w:rPr>
      <w:rFonts w:ascii="Times New Roman" w:eastAsia="Times New Roman" w:hAnsi="Times New Roman" w:cs="Times New Roman"/>
      <w:b/>
      <w:sz w:val="28"/>
      <w:szCs w:val="40"/>
      <w:lang w:eastAsia="en-US"/>
    </w:rPr>
  </w:style>
  <w:style w:type="character" w:customStyle="1" w:styleId="Heading3Char">
    <w:name w:val="Heading 3 Char"/>
    <w:link w:val="Heading3"/>
    <w:rsid w:val="00226E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EE0"/>
    <w:rPr>
      <w:rFonts w:ascii="Times New Roman" w:eastAsia="Times New Roman" w:hAnsi="Times New Roman" w:cs="Times New Roman"/>
      <w:b/>
      <w:szCs w:val="20"/>
      <w:lang w:eastAsia="en-US"/>
    </w:rPr>
  </w:style>
  <w:style w:type="character" w:customStyle="1" w:styleId="Heading5Char">
    <w:name w:val="Heading 5 Char"/>
    <w:link w:val="Heading5"/>
    <w:rsid w:val="00226E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E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E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EE0"/>
    <w:rPr>
      <w:rFonts w:ascii="Courier New" w:eastAsia="Times New Roman" w:hAnsi="Courier New" w:cs="Times New Roman"/>
      <w:i/>
      <w:szCs w:val="20"/>
      <w:lang w:val="en-US" w:eastAsia="en-US"/>
    </w:rPr>
  </w:style>
  <w:style w:type="paragraph" w:customStyle="1" w:styleId="HeadingBase">
    <w:name w:val="Heading Base"/>
    <w:rsid w:val="00226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EE0"/>
    <w:pPr>
      <w:tabs>
        <w:tab w:val="right" w:leader="dot" w:pos="9072"/>
      </w:tabs>
      <w:ind w:left="567"/>
    </w:pPr>
    <w:rPr>
      <w:szCs w:val="22"/>
    </w:rPr>
  </w:style>
  <w:style w:type="paragraph" w:customStyle="1" w:styleId="TOCBase">
    <w:name w:val="TOC Base"/>
    <w:rsid w:val="00226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EE0"/>
    <w:pPr>
      <w:tabs>
        <w:tab w:val="right" w:leader="dot" w:pos="9072"/>
      </w:tabs>
      <w:spacing w:before="40" w:after="40"/>
      <w:ind w:left="284"/>
    </w:pPr>
    <w:rPr>
      <w:rFonts w:ascii="Times New Roman" w:hAnsi="Times New Roman"/>
    </w:rPr>
  </w:style>
  <w:style w:type="paragraph" w:styleId="TOC1">
    <w:name w:val="toc 1"/>
    <w:basedOn w:val="TOCBase"/>
    <w:next w:val="Normal"/>
    <w:rsid w:val="00226E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EE0"/>
    <w:pPr>
      <w:spacing w:before="5040"/>
      <w:jc w:val="center"/>
    </w:pPr>
    <w:rPr>
      <w:sz w:val="48"/>
      <w:szCs w:val="72"/>
      <w:lang w:val="en-US"/>
    </w:rPr>
  </w:style>
  <w:style w:type="character" w:customStyle="1" w:styleId="TitleChar">
    <w:name w:val="Title Char"/>
    <w:link w:val="Title"/>
    <w:rsid w:val="00226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EE0"/>
    <w:pPr>
      <w:tabs>
        <w:tab w:val="left" w:pos="3600"/>
        <w:tab w:val="left" w:pos="3958"/>
      </w:tabs>
    </w:pPr>
  </w:style>
  <w:style w:type="paragraph" w:customStyle="1" w:styleId="Note">
    <w:name w:val="Note"/>
    <w:basedOn w:val="BodyText"/>
    <w:rsid w:val="00226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EE0"/>
    <w:pPr>
      <w:framePr w:wrap="auto" w:hAnchor="text" w:y="6049"/>
    </w:pPr>
    <w:rPr>
      <w:color w:val="000000"/>
      <w:sz w:val="40"/>
    </w:rPr>
  </w:style>
  <w:style w:type="paragraph" w:customStyle="1" w:styleId="TOCTitle">
    <w:name w:val="TOCTitle"/>
    <w:basedOn w:val="Heading1"/>
    <w:rsid w:val="00226EE0"/>
    <w:pPr>
      <w:spacing w:after="240"/>
      <w:jc w:val="center"/>
      <w:outlineLvl w:val="9"/>
    </w:pPr>
    <w:rPr>
      <w:caps/>
    </w:rPr>
  </w:style>
  <w:style w:type="paragraph" w:customStyle="1" w:styleId="Version">
    <w:name w:val="Version"/>
    <w:rsid w:val="00226E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EE0"/>
    <w:pPr>
      <w:numPr>
        <w:numId w:val="13"/>
      </w:numPr>
      <w:tabs>
        <w:tab w:val="clear" w:pos="680"/>
      </w:tabs>
    </w:pPr>
  </w:style>
  <w:style w:type="paragraph" w:styleId="Index1">
    <w:name w:val="index 1"/>
    <w:basedOn w:val="Normal"/>
    <w:next w:val="Normal"/>
    <w:semiHidden/>
    <w:rsid w:val="00226EE0"/>
    <w:pPr>
      <w:keepNext w:val="0"/>
      <w:tabs>
        <w:tab w:val="right" w:pos="4176"/>
      </w:tabs>
      <w:ind w:left="198" w:hanging="198"/>
    </w:pPr>
    <w:rPr>
      <w:rFonts w:ascii="Garamond" w:hAnsi="Garamond"/>
    </w:rPr>
  </w:style>
  <w:style w:type="paragraph" w:styleId="IndexHeading">
    <w:name w:val="index heading"/>
    <w:basedOn w:val="Normal"/>
    <w:next w:val="Index1"/>
    <w:semiHidden/>
    <w:rsid w:val="00226EE0"/>
    <w:pPr>
      <w:spacing w:before="120" w:after="120"/>
    </w:pPr>
    <w:rPr>
      <w:rFonts w:ascii="Arial" w:hAnsi="Arial"/>
      <w:b/>
      <w:color w:val="918585"/>
      <w:sz w:val="24"/>
    </w:rPr>
  </w:style>
  <w:style w:type="paragraph" w:customStyle="1" w:styleId="Chapter">
    <w:name w:val="Chapter"/>
    <w:basedOn w:val="Normal"/>
    <w:rsid w:val="00226EE0"/>
    <w:pPr>
      <w:spacing w:before="240"/>
    </w:pPr>
    <w:rPr>
      <w:rFonts w:ascii="Times New Roman" w:hAnsi="Times New Roman"/>
      <w:smallCaps/>
      <w:spacing w:val="80"/>
      <w:sz w:val="28"/>
    </w:rPr>
  </w:style>
  <w:style w:type="paragraph" w:customStyle="1" w:styleId="InChapter">
    <w:name w:val="InChapter"/>
    <w:basedOn w:val="Heading3"/>
    <w:rsid w:val="00226EE0"/>
    <w:pPr>
      <w:spacing w:after="240"/>
      <w:outlineLvl w:val="9"/>
    </w:pPr>
    <w:rPr>
      <w:noProof/>
    </w:rPr>
  </w:style>
  <w:style w:type="paragraph" w:styleId="Index2">
    <w:name w:val="index 2"/>
    <w:basedOn w:val="Normal"/>
    <w:next w:val="Normal"/>
    <w:semiHidden/>
    <w:rsid w:val="00226EE0"/>
    <w:pPr>
      <w:tabs>
        <w:tab w:val="right" w:pos="4176"/>
      </w:tabs>
      <w:ind w:left="568" w:hanging="284"/>
    </w:pPr>
    <w:rPr>
      <w:rFonts w:ascii="Garamond" w:hAnsi="Garamond"/>
    </w:rPr>
  </w:style>
  <w:style w:type="paragraph" w:customStyle="1" w:styleId="Byline">
    <w:name w:val="Byline"/>
    <w:rsid w:val="00226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EE0"/>
    <w:pPr>
      <w:tabs>
        <w:tab w:val="clear" w:pos="3600"/>
        <w:tab w:val="clear" w:pos="3958"/>
      </w:tabs>
      <w:jc w:val="right"/>
    </w:pPr>
  </w:style>
  <w:style w:type="character" w:styleId="Emphasis">
    <w:name w:val="Emphasis"/>
    <w:qFormat/>
    <w:rsid w:val="00226EE0"/>
    <w:rPr>
      <w:i/>
    </w:rPr>
  </w:style>
  <w:style w:type="paragraph" w:styleId="Caption">
    <w:name w:val="caption"/>
    <w:basedOn w:val="BodyText"/>
    <w:next w:val="Normal"/>
    <w:qFormat/>
    <w:rsid w:val="00226EE0"/>
    <w:pPr>
      <w:framePr w:w="2268" w:hSpace="181" w:vSpace="181" w:wrap="around" w:vAnchor="text" w:hAnchor="page" w:x="1135" w:y="285" w:anchorLock="1"/>
    </w:pPr>
    <w:rPr>
      <w:i/>
    </w:rPr>
  </w:style>
  <w:style w:type="paragraph" w:customStyle="1" w:styleId="MiniTOCTitle">
    <w:name w:val="MiniTOCTitle"/>
    <w:basedOn w:val="Heading4"/>
    <w:rsid w:val="00226EE0"/>
    <w:pPr>
      <w:spacing w:before="240"/>
      <w:outlineLvl w:val="9"/>
    </w:pPr>
    <w:rPr>
      <w:noProof/>
      <w:sz w:val="24"/>
    </w:rPr>
  </w:style>
  <w:style w:type="paragraph" w:customStyle="1" w:styleId="MiniTOCItem">
    <w:name w:val="MiniTOCItem"/>
    <w:basedOn w:val="ListBullet"/>
    <w:rsid w:val="00226EE0"/>
    <w:pPr>
      <w:numPr>
        <w:numId w:val="0"/>
      </w:numPr>
      <w:tabs>
        <w:tab w:val="right" w:leader="dot" w:pos="6521"/>
      </w:tabs>
      <w:spacing w:before="0" w:after="0"/>
    </w:pPr>
  </w:style>
  <w:style w:type="paragraph" w:customStyle="1" w:styleId="TOFTitle">
    <w:name w:val="TOFTitle"/>
    <w:basedOn w:val="TOCTitle"/>
    <w:rsid w:val="00226EE0"/>
  </w:style>
  <w:style w:type="paragraph" w:styleId="TableofFigures">
    <w:name w:val="table of figures"/>
    <w:basedOn w:val="Normal"/>
    <w:next w:val="Normal"/>
    <w:semiHidden/>
    <w:rsid w:val="00226EE0"/>
    <w:pPr>
      <w:tabs>
        <w:tab w:val="right" w:leader="dot" w:pos="9072"/>
      </w:tabs>
      <w:ind w:left="970" w:hanging="403"/>
    </w:pPr>
    <w:rPr>
      <w:rFonts w:ascii="Times New Roman" w:hAnsi="Times New Roman"/>
      <w:b/>
    </w:rPr>
  </w:style>
  <w:style w:type="paragraph" w:styleId="ListNumber">
    <w:name w:val="List Number"/>
    <w:basedOn w:val="List"/>
    <w:rsid w:val="00226EE0"/>
    <w:pPr>
      <w:numPr>
        <w:numId w:val="10"/>
      </w:numPr>
    </w:pPr>
  </w:style>
  <w:style w:type="character" w:customStyle="1" w:styleId="WingdingSymbols">
    <w:name w:val="Wingding Symbols"/>
    <w:rsid w:val="00226EE0"/>
    <w:rPr>
      <w:rFonts w:ascii="Wingdings" w:hAnsi="Wingdings"/>
    </w:rPr>
  </w:style>
  <w:style w:type="paragraph" w:customStyle="1" w:styleId="TableHeading">
    <w:name w:val="Table Heading"/>
    <w:basedOn w:val="HeadingBase"/>
    <w:rsid w:val="00226EE0"/>
    <w:pPr>
      <w:keepLines/>
      <w:pBdr>
        <w:bottom w:val="single" w:sz="6" w:space="1" w:color="918585"/>
      </w:pBdr>
      <w:spacing w:before="240"/>
    </w:pPr>
  </w:style>
  <w:style w:type="character" w:customStyle="1" w:styleId="HotSpot">
    <w:name w:val="HotSpot"/>
    <w:rsid w:val="00226EE0"/>
    <w:rPr>
      <w:color w:val="0033CC"/>
      <w:u w:val="none"/>
    </w:rPr>
  </w:style>
  <w:style w:type="paragraph" w:customStyle="1" w:styleId="BodyTextRight">
    <w:name w:val="Body Text Right"/>
    <w:basedOn w:val="BodyText"/>
    <w:rsid w:val="00226EE0"/>
    <w:pPr>
      <w:spacing w:before="0" w:after="0"/>
      <w:jc w:val="right"/>
    </w:pPr>
  </w:style>
  <w:style w:type="paragraph" w:styleId="Index3">
    <w:name w:val="index 3"/>
    <w:basedOn w:val="ListNumber2"/>
    <w:next w:val="Normal"/>
    <w:semiHidden/>
    <w:rsid w:val="00226EE0"/>
    <w:pPr>
      <w:numPr>
        <w:numId w:val="0"/>
      </w:numPr>
      <w:tabs>
        <w:tab w:val="right" w:leader="dot" w:pos="4176"/>
      </w:tabs>
    </w:pPr>
  </w:style>
  <w:style w:type="paragraph" w:styleId="ListNumber2">
    <w:name w:val="List Number 2"/>
    <w:basedOn w:val="List2"/>
    <w:rsid w:val="00226EE0"/>
    <w:pPr>
      <w:numPr>
        <w:numId w:val="9"/>
      </w:numPr>
      <w:tabs>
        <w:tab w:val="clear" w:pos="1060"/>
      </w:tabs>
    </w:pPr>
  </w:style>
  <w:style w:type="paragraph" w:customStyle="1" w:styleId="MarginNote">
    <w:name w:val="Margin Note"/>
    <w:basedOn w:val="BodyText"/>
    <w:rsid w:val="00226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E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EE0"/>
    <w:rPr>
      <w:sz w:val="32"/>
    </w:rPr>
  </w:style>
  <w:style w:type="paragraph" w:customStyle="1" w:styleId="HeadingProcedure">
    <w:name w:val="Heading Procedure"/>
    <w:basedOn w:val="HeadingBase"/>
    <w:next w:val="Normal"/>
    <w:rsid w:val="00226EE0"/>
    <w:pPr>
      <w:tabs>
        <w:tab w:val="left" w:pos="0"/>
      </w:tabs>
      <w:spacing w:before="120" w:after="60"/>
    </w:pPr>
    <w:rPr>
      <w:i/>
      <w:color w:val="918585"/>
      <w:sz w:val="22"/>
    </w:rPr>
  </w:style>
  <w:style w:type="paragraph" w:customStyle="1" w:styleId="TableBodyText">
    <w:name w:val="Table Body Text"/>
    <w:basedOn w:val="BodyText"/>
    <w:rsid w:val="00226EE0"/>
    <w:pPr>
      <w:spacing w:before="60" w:after="60"/>
    </w:pPr>
  </w:style>
  <w:style w:type="paragraph" w:styleId="ListContinue">
    <w:name w:val="List Continue"/>
    <w:basedOn w:val="List"/>
    <w:rsid w:val="00226EE0"/>
    <w:pPr>
      <w:ind w:firstLine="0"/>
    </w:pPr>
  </w:style>
  <w:style w:type="paragraph" w:customStyle="1" w:styleId="ListNote">
    <w:name w:val="List Note"/>
    <w:basedOn w:val="List"/>
    <w:rsid w:val="00226EE0"/>
    <w:pPr>
      <w:pBdr>
        <w:top w:val="single" w:sz="6" w:space="2" w:color="918585"/>
        <w:bottom w:val="single" w:sz="6" w:space="2" w:color="918585"/>
      </w:pBdr>
      <w:tabs>
        <w:tab w:val="left" w:pos="1021"/>
      </w:tabs>
      <w:ind w:firstLine="0"/>
    </w:pPr>
  </w:style>
  <w:style w:type="paragraph" w:customStyle="1" w:styleId="Warning">
    <w:name w:val="Warning"/>
    <w:basedOn w:val="BodyText"/>
    <w:rsid w:val="00226EE0"/>
    <w:pPr>
      <w:shd w:val="clear" w:color="auto" w:fill="D9D9D9"/>
      <w:tabs>
        <w:tab w:val="left" w:pos="992"/>
      </w:tabs>
      <w:ind w:left="119" w:right="119"/>
    </w:pPr>
    <w:rPr>
      <w:sz w:val="20"/>
    </w:rPr>
  </w:style>
  <w:style w:type="paragraph" w:customStyle="1" w:styleId="MarginIcons">
    <w:name w:val="Margin Icons"/>
    <w:basedOn w:val="BodyText"/>
    <w:rsid w:val="00226E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EE0"/>
    <w:rPr>
      <w:rFonts w:ascii="Courier New" w:hAnsi="Courier New"/>
    </w:rPr>
  </w:style>
  <w:style w:type="paragraph" w:customStyle="1" w:styleId="NoteBullet">
    <w:name w:val="Note Bullet"/>
    <w:basedOn w:val="Note"/>
    <w:rsid w:val="00226EE0"/>
    <w:pPr>
      <w:tabs>
        <w:tab w:val="clear" w:pos="680"/>
      </w:tabs>
      <w:spacing w:before="60" w:after="60"/>
    </w:pPr>
  </w:style>
  <w:style w:type="paragraph" w:customStyle="1" w:styleId="SubHeading2">
    <w:name w:val="SubHeading2"/>
    <w:basedOn w:val="HeadingBase"/>
    <w:rsid w:val="00226EE0"/>
    <w:pPr>
      <w:spacing w:before="240" w:after="60"/>
    </w:pPr>
    <w:rPr>
      <w:sz w:val="20"/>
    </w:rPr>
  </w:style>
  <w:style w:type="paragraph" w:customStyle="1" w:styleId="SubHeading1">
    <w:name w:val="SubHeading1"/>
    <w:basedOn w:val="HeadingBase"/>
    <w:rsid w:val="00226EE0"/>
    <w:pPr>
      <w:spacing w:before="240" w:after="60"/>
    </w:pPr>
    <w:rPr>
      <w:color w:val="918585"/>
      <w:sz w:val="22"/>
    </w:rPr>
  </w:style>
  <w:style w:type="paragraph" w:customStyle="1" w:styleId="SideHeading">
    <w:name w:val="Side Heading"/>
    <w:basedOn w:val="HeadingBase"/>
    <w:rsid w:val="00226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EE0"/>
    <w:pPr>
      <w:tabs>
        <w:tab w:val="num" w:pos="360"/>
      </w:tabs>
    </w:pPr>
  </w:style>
  <w:style w:type="paragraph" w:styleId="PlainText">
    <w:name w:val="Plain Text"/>
    <w:basedOn w:val="Normal"/>
    <w:link w:val="PlainTextChar"/>
    <w:rsid w:val="00226EE0"/>
    <w:rPr>
      <w:sz w:val="20"/>
    </w:rPr>
  </w:style>
  <w:style w:type="character" w:customStyle="1" w:styleId="PlainTextChar">
    <w:name w:val="Plain Text Char"/>
    <w:basedOn w:val="DefaultParagraphFont"/>
    <w:link w:val="PlainText"/>
    <w:rsid w:val="00226EE0"/>
    <w:rPr>
      <w:rFonts w:ascii="Courier New" w:eastAsia="Times New Roman" w:hAnsi="Courier New" w:cs="Times New Roman"/>
      <w:sz w:val="20"/>
      <w:szCs w:val="20"/>
      <w:lang w:val="en-US" w:eastAsia="en-US"/>
    </w:rPr>
  </w:style>
  <w:style w:type="character" w:customStyle="1" w:styleId="MenuOption">
    <w:name w:val="Menu Option"/>
    <w:rsid w:val="00226EE0"/>
    <w:rPr>
      <w:b/>
      <w:smallCaps/>
    </w:rPr>
  </w:style>
  <w:style w:type="paragraph" w:customStyle="1" w:styleId="TableListNumber">
    <w:name w:val="Table List Number"/>
    <w:basedOn w:val="ListNumber"/>
    <w:rsid w:val="00226EE0"/>
    <w:pPr>
      <w:numPr>
        <w:numId w:val="0"/>
      </w:numPr>
    </w:pPr>
  </w:style>
  <w:style w:type="paragraph" w:styleId="TOC4">
    <w:name w:val="toc 4"/>
    <w:basedOn w:val="TOCBase"/>
    <w:next w:val="Normal"/>
    <w:semiHidden/>
    <w:rsid w:val="00226EE0"/>
    <w:pPr>
      <w:tabs>
        <w:tab w:val="right" w:leader="dot" w:pos="9071"/>
      </w:tabs>
      <w:ind w:left="1701"/>
    </w:pPr>
  </w:style>
  <w:style w:type="paragraph" w:customStyle="1" w:styleId="ListAlpha">
    <w:name w:val="List Alpha"/>
    <w:basedOn w:val="List"/>
    <w:rsid w:val="00226EE0"/>
    <w:pPr>
      <w:numPr>
        <w:numId w:val="8"/>
      </w:numPr>
    </w:pPr>
  </w:style>
  <w:style w:type="paragraph" w:customStyle="1" w:styleId="ListAlpha2">
    <w:name w:val="List Alpha 2"/>
    <w:basedOn w:val="List2"/>
    <w:rsid w:val="00226EE0"/>
    <w:pPr>
      <w:numPr>
        <w:numId w:val="7"/>
      </w:numPr>
    </w:pPr>
  </w:style>
  <w:style w:type="paragraph" w:styleId="List3">
    <w:name w:val="List 3"/>
    <w:basedOn w:val="BodyText"/>
    <w:rsid w:val="00226EE0"/>
    <w:pPr>
      <w:tabs>
        <w:tab w:val="left" w:pos="1021"/>
      </w:tabs>
      <w:spacing w:before="60" w:after="60"/>
      <w:ind w:left="1020" w:hanging="340"/>
    </w:pPr>
  </w:style>
  <w:style w:type="paragraph" w:styleId="List4">
    <w:name w:val="List 4"/>
    <w:basedOn w:val="BodyText"/>
    <w:rsid w:val="00226EE0"/>
    <w:pPr>
      <w:tabs>
        <w:tab w:val="left" w:pos="1361"/>
      </w:tabs>
      <w:spacing w:before="60" w:after="60"/>
      <w:ind w:left="1361" w:hanging="340"/>
    </w:pPr>
  </w:style>
  <w:style w:type="paragraph" w:styleId="List5">
    <w:name w:val="List 5"/>
    <w:basedOn w:val="BodyText"/>
    <w:rsid w:val="00226EE0"/>
    <w:pPr>
      <w:tabs>
        <w:tab w:val="left" w:pos="1701"/>
      </w:tabs>
      <w:spacing w:before="60" w:after="60"/>
      <w:ind w:left="1701" w:hanging="340"/>
    </w:pPr>
  </w:style>
  <w:style w:type="paragraph" w:styleId="ListBullet3">
    <w:name w:val="List Bullet 3"/>
    <w:basedOn w:val="List3"/>
    <w:rsid w:val="00226EE0"/>
    <w:pPr>
      <w:numPr>
        <w:numId w:val="14"/>
      </w:numPr>
      <w:tabs>
        <w:tab w:val="clear" w:pos="1021"/>
      </w:tabs>
      <w:ind w:left="1037" w:hanging="357"/>
    </w:pPr>
  </w:style>
  <w:style w:type="paragraph" w:styleId="ListBullet4">
    <w:name w:val="List Bullet 4"/>
    <w:basedOn w:val="List4"/>
    <w:rsid w:val="00226EE0"/>
    <w:pPr>
      <w:numPr>
        <w:numId w:val="2"/>
      </w:numPr>
    </w:pPr>
  </w:style>
  <w:style w:type="paragraph" w:styleId="ListBullet5">
    <w:name w:val="List Bullet 5"/>
    <w:basedOn w:val="List5"/>
    <w:rsid w:val="00226EE0"/>
    <w:pPr>
      <w:numPr>
        <w:numId w:val="3"/>
      </w:numPr>
    </w:pPr>
  </w:style>
  <w:style w:type="paragraph" w:styleId="ListContinue2">
    <w:name w:val="List Continue 2"/>
    <w:basedOn w:val="List2"/>
    <w:rsid w:val="00226EE0"/>
    <w:pPr>
      <w:ind w:firstLine="0"/>
    </w:pPr>
  </w:style>
  <w:style w:type="paragraph" w:styleId="ListContinue3">
    <w:name w:val="List Continue 3"/>
    <w:basedOn w:val="List3"/>
    <w:rsid w:val="00226EE0"/>
    <w:pPr>
      <w:ind w:left="1021" w:firstLine="0"/>
    </w:pPr>
  </w:style>
  <w:style w:type="paragraph" w:styleId="ListContinue4">
    <w:name w:val="List Continue 4"/>
    <w:basedOn w:val="List4"/>
    <w:rsid w:val="00226EE0"/>
    <w:pPr>
      <w:ind w:firstLine="0"/>
    </w:pPr>
  </w:style>
  <w:style w:type="paragraph" w:styleId="ListContinue5">
    <w:name w:val="List Continue 5"/>
    <w:basedOn w:val="List5"/>
    <w:rsid w:val="00226EE0"/>
    <w:pPr>
      <w:ind w:firstLine="0"/>
    </w:pPr>
  </w:style>
  <w:style w:type="paragraph" w:styleId="ListNumber3">
    <w:name w:val="List Number 3"/>
    <w:basedOn w:val="List3"/>
    <w:rsid w:val="00226EE0"/>
    <w:pPr>
      <w:numPr>
        <w:numId w:val="4"/>
      </w:numPr>
    </w:pPr>
  </w:style>
  <w:style w:type="paragraph" w:styleId="ListNumber4">
    <w:name w:val="List Number 4"/>
    <w:basedOn w:val="List4"/>
    <w:rsid w:val="00226EE0"/>
    <w:pPr>
      <w:numPr>
        <w:numId w:val="5"/>
      </w:numPr>
    </w:pPr>
  </w:style>
  <w:style w:type="paragraph" w:styleId="ListNumber5">
    <w:name w:val="List Number 5"/>
    <w:basedOn w:val="List5"/>
    <w:rsid w:val="00226EE0"/>
    <w:pPr>
      <w:numPr>
        <w:numId w:val="6"/>
      </w:numPr>
    </w:pPr>
  </w:style>
  <w:style w:type="paragraph" w:styleId="BlockText">
    <w:name w:val="Block Text"/>
    <w:basedOn w:val="Normal"/>
    <w:rsid w:val="00226EE0"/>
    <w:pPr>
      <w:spacing w:after="120"/>
      <w:ind w:left="1440" w:right="1440"/>
    </w:pPr>
  </w:style>
  <w:style w:type="character" w:customStyle="1" w:styleId="Subscript">
    <w:name w:val="Subscript"/>
    <w:rsid w:val="00226EE0"/>
    <w:rPr>
      <w:sz w:val="16"/>
      <w:vertAlign w:val="subscript"/>
    </w:rPr>
  </w:style>
  <w:style w:type="character" w:customStyle="1" w:styleId="Superscript">
    <w:name w:val="Superscript"/>
    <w:rsid w:val="00226EE0"/>
    <w:rPr>
      <w:sz w:val="16"/>
      <w:vertAlign w:val="superscript"/>
    </w:rPr>
  </w:style>
  <w:style w:type="character" w:customStyle="1" w:styleId="Symbols">
    <w:name w:val="Symbols"/>
    <w:rsid w:val="00226EE0"/>
    <w:rPr>
      <w:rFonts w:ascii="Symbol" w:hAnsi="Symbol"/>
    </w:rPr>
  </w:style>
  <w:style w:type="character" w:customStyle="1" w:styleId="MenuOptions">
    <w:name w:val="Menu Options"/>
    <w:rsid w:val="00226EE0"/>
    <w:rPr>
      <w:rFonts w:ascii="Arial Narrow" w:hAnsi="Arial Narrow"/>
      <w:smallCaps/>
    </w:rPr>
  </w:style>
  <w:style w:type="character" w:customStyle="1" w:styleId="Buttons">
    <w:name w:val="Buttons"/>
    <w:rsid w:val="00226EE0"/>
    <w:rPr>
      <w:b/>
    </w:rPr>
  </w:style>
  <w:style w:type="character" w:customStyle="1" w:styleId="Underlined">
    <w:name w:val="Underlined"/>
    <w:rsid w:val="00226EE0"/>
    <w:rPr>
      <w:u w:val="single"/>
    </w:rPr>
  </w:style>
  <w:style w:type="paragraph" w:customStyle="1" w:styleId="TableBodyTextRight">
    <w:name w:val="Table Body Text Right"/>
    <w:basedOn w:val="TableBodyText"/>
    <w:rsid w:val="00226EE0"/>
    <w:pPr>
      <w:widowControl w:val="0"/>
      <w:autoSpaceDE w:val="0"/>
      <w:autoSpaceDN w:val="0"/>
      <w:adjustRightInd w:val="0"/>
      <w:jc w:val="right"/>
    </w:pPr>
    <w:rPr>
      <w:rFonts w:cs="Arial"/>
      <w:szCs w:val="18"/>
    </w:rPr>
  </w:style>
  <w:style w:type="paragraph" w:customStyle="1" w:styleId="CopyrightText">
    <w:name w:val="Copyright Text"/>
    <w:basedOn w:val="BodyText"/>
    <w:rsid w:val="00226EE0"/>
    <w:rPr>
      <w:sz w:val="18"/>
    </w:rPr>
  </w:style>
  <w:style w:type="paragraph" w:customStyle="1" w:styleId="BodySmallRight">
    <w:name w:val="Body Small Right"/>
    <w:basedOn w:val="BodyTextRight"/>
    <w:rsid w:val="00226EE0"/>
    <w:rPr>
      <w:sz w:val="18"/>
      <w:szCs w:val="18"/>
    </w:rPr>
  </w:style>
  <w:style w:type="paragraph" w:customStyle="1" w:styleId="MarginEdition">
    <w:name w:val="Margin Edition"/>
    <w:basedOn w:val="MarginNote"/>
    <w:rsid w:val="00226EE0"/>
    <w:pPr>
      <w:spacing w:before="0" w:after="0"/>
    </w:pPr>
    <w:rPr>
      <w:rFonts w:ascii="Times New Roman" w:hAnsi="Times New Roman"/>
      <w:color w:val="999999"/>
    </w:rPr>
  </w:style>
  <w:style w:type="paragraph" w:customStyle="1" w:styleId="Spacer">
    <w:name w:val="Spacer"/>
    <w:basedOn w:val="Normal"/>
    <w:rsid w:val="00226EE0"/>
    <w:rPr>
      <w:sz w:val="2"/>
      <w:szCs w:val="2"/>
    </w:rPr>
  </w:style>
  <w:style w:type="character" w:customStyle="1" w:styleId="Small">
    <w:name w:val="Small"/>
    <w:rsid w:val="00226EE0"/>
    <w:rPr>
      <w:sz w:val="16"/>
    </w:rPr>
  </w:style>
  <w:style w:type="paragraph" w:customStyle="1" w:styleId="WideTable">
    <w:name w:val="Wide Table"/>
    <w:basedOn w:val="Normal"/>
    <w:rsid w:val="00226EE0"/>
    <w:pPr>
      <w:ind w:left="-1418"/>
    </w:pPr>
    <w:rPr>
      <w:sz w:val="2"/>
      <w:szCs w:val="2"/>
    </w:rPr>
  </w:style>
  <w:style w:type="character" w:styleId="PageNumber">
    <w:name w:val="page number"/>
    <w:rsid w:val="00226EE0"/>
  </w:style>
  <w:style w:type="paragraph" w:styleId="Quote">
    <w:name w:val="Quote"/>
    <w:basedOn w:val="Heading1"/>
    <w:link w:val="QuoteChar"/>
    <w:qFormat/>
    <w:rsid w:val="00226EE0"/>
    <w:rPr>
      <w:b w:val="0"/>
      <w:sz w:val="72"/>
      <w:szCs w:val="72"/>
      <w:lang w:val="en-NZ"/>
    </w:rPr>
  </w:style>
  <w:style w:type="character" w:customStyle="1" w:styleId="QuoteChar">
    <w:name w:val="Quote Char"/>
    <w:link w:val="Quote"/>
    <w:rsid w:val="00226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EE0"/>
    <w:pPr>
      <w:pageBreakBefore/>
    </w:pPr>
  </w:style>
  <w:style w:type="paragraph" w:customStyle="1" w:styleId="Border">
    <w:name w:val="Border"/>
    <w:basedOn w:val="Normal"/>
    <w:qFormat/>
    <w:rsid w:val="00226EE0"/>
    <w:pPr>
      <w:pBdr>
        <w:top w:val="single" w:sz="18" w:space="1" w:color="auto"/>
      </w:pBdr>
    </w:pPr>
    <w:rPr>
      <w:rFonts w:ascii="Times New Roman" w:hAnsi="Times New Roman"/>
      <w:color w:val="FFFFFF"/>
      <w:sz w:val="2"/>
    </w:rPr>
  </w:style>
  <w:style w:type="character" w:styleId="IntenseEmphasis">
    <w:name w:val="Intense Emphasis"/>
    <w:uiPriority w:val="21"/>
    <w:qFormat/>
    <w:rsid w:val="00226EE0"/>
    <w:rPr>
      <w:b/>
      <w:bCs/>
      <w:i/>
      <w:iCs/>
      <w:color w:val="auto"/>
    </w:rPr>
  </w:style>
  <w:style w:type="paragraph" w:styleId="IntenseQuote">
    <w:name w:val="Intense Quote"/>
    <w:basedOn w:val="Normal"/>
    <w:next w:val="Normal"/>
    <w:link w:val="IntenseQuoteChar"/>
    <w:uiPriority w:val="30"/>
    <w:qFormat/>
    <w:rsid w:val="00226E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EE0"/>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EE0"/>
    <w:rPr>
      <w:smallCaps/>
      <w:color w:val="auto"/>
      <w:u w:val="single"/>
    </w:rPr>
  </w:style>
  <w:style w:type="character" w:styleId="IntenseReference">
    <w:name w:val="Intense Reference"/>
    <w:uiPriority w:val="32"/>
    <w:qFormat/>
    <w:rsid w:val="00226EE0"/>
    <w:rPr>
      <w:b/>
      <w:bCs/>
      <w:smallCaps/>
      <w:color w:val="auto"/>
      <w:spacing w:val="5"/>
      <w:u w:val="single"/>
    </w:rPr>
  </w:style>
  <w:style w:type="paragraph" w:customStyle="1" w:styleId="2ColumnHeading">
    <w:name w:val="2Column Heading"/>
    <w:basedOn w:val="BodyText"/>
    <w:qFormat/>
    <w:rsid w:val="00226EE0"/>
    <w:pPr>
      <w:spacing w:after="60"/>
      <w:ind w:left="-2268"/>
    </w:pPr>
    <w:rPr>
      <w:b/>
    </w:rPr>
  </w:style>
  <w:style w:type="paragraph" w:customStyle="1" w:styleId="Heading1TOC">
    <w:name w:val="Heading1 TOC"/>
    <w:basedOn w:val="Normal"/>
    <w:qFormat/>
    <w:rsid w:val="00226EE0"/>
    <w:pPr>
      <w:spacing w:before="240" w:after="120"/>
    </w:pPr>
    <w:rPr>
      <w:rFonts w:ascii="Times New Roman" w:hAnsi="Times New Roman"/>
      <w:b/>
      <w:sz w:val="32"/>
    </w:rPr>
  </w:style>
  <w:style w:type="paragraph" w:customStyle="1" w:styleId="Heading2TOC">
    <w:name w:val="Heading2 TOC"/>
    <w:basedOn w:val="Normal"/>
    <w:qFormat/>
    <w:rsid w:val="00226EE0"/>
    <w:pPr>
      <w:spacing w:before="240" w:after="60"/>
    </w:pPr>
    <w:rPr>
      <w:rFonts w:ascii="Times New Roman" w:hAnsi="Times New Roman"/>
      <w:b/>
      <w:sz w:val="28"/>
    </w:rPr>
  </w:style>
  <w:style w:type="character" w:customStyle="1" w:styleId="Underline">
    <w:name w:val="Underline"/>
    <w:qFormat/>
    <w:rsid w:val="00226EE0"/>
    <w:rPr>
      <w:u w:val="single"/>
    </w:rPr>
  </w:style>
  <w:style w:type="paragraph" w:styleId="BalloonText">
    <w:name w:val="Balloon Text"/>
    <w:basedOn w:val="Normal"/>
    <w:link w:val="BalloonTextChar"/>
    <w:rsid w:val="00226EE0"/>
    <w:rPr>
      <w:rFonts w:ascii="Tahoma" w:hAnsi="Tahoma" w:cs="Tahoma"/>
      <w:sz w:val="16"/>
      <w:szCs w:val="16"/>
    </w:rPr>
  </w:style>
  <w:style w:type="character" w:customStyle="1" w:styleId="BalloonTextChar">
    <w:name w:val="Balloon Text Char"/>
    <w:link w:val="BalloonText"/>
    <w:rsid w:val="00226E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E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E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5500</Characters>
  <Application>Microsoft Office Word</Application>
  <DocSecurity>0</DocSecurity>
  <Lines>205</Lines>
  <Paragraphs>101</Paragraphs>
  <ScaleCrop>false</ScaleCrop>
  <Company>Author-it Software Corporation Ltd.</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ICPPP386C Undertake digital proofing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2012-05-27T01:12:00Z</dcterms:created>
  <dcterms:modified xsi:type="dcterms:W3CDTF">2012-05-27T01:12:00Z</dcterms:modified>
</cp:coreProperties>
</file>