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E4D" w:rsidP="00FD3E4D">
      <w:pPr>
        <w:pStyle w:val="Title"/>
      </w:pPr>
      <w:r>
        <w:fldChar w:fldCharType="begin"/>
      </w:r>
      <w:r>
        <w:instrText xml:space="preserve"> TITLE   \* MERGEFORMAT </w:instrText>
      </w:r>
      <w:r>
        <w:fldChar w:fldCharType="separate"/>
      </w:r>
      <w:r>
        <w:t>ICPPP372C Produce gravure cylinders electronically</w:t>
      </w:r>
      <w:r>
        <w:fldChar w:fldCharType="end"/>
      </w:r>
    </w:p>
    <w:p w:rsidR="00FD3E4D" w:rsidP="00FD3E4D">
      <w:pPr>
        <w:pStyle w:val="Version"/>
        <w:sectPr w:rsidSect="00D51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1BFE" w:rsidP="00D51BFE">
      <w:pPr>
        <w:pStyle w:val="SuperHeading"/>
      </w:pPr>
      <w:r w:rsidRPr="00D51BFE">
        <w:t>ICPPP372C Produce gravure cylinders electronically</w:t>
      </w:r>
    </w:p>
    <w:p w:rsidR="00000000" w:rsidRPr="00D51BFE" w:rsidP="00D51BFE">
      <w:pPr>
        <w:pStyle w:val="SuperHeading"/>
      </w:pPr>
    </w:p>
    <w:p w:rsidR="00000000" w:rsidRPr="00D51BFE" w:rsidP="00D51BFE">
      <w:pPr>
        <w:pStyle w:val="Heading1"/>
      </w:pPr>
      <w:bookmarkStart w:id="1" w:name="O_82659"/>
      <w:bookmarkEnd w:id="1"/>
      <w:r w:rsidRPr="00D51BFE">
        <w:t>Modification History</w:t>
      </w:r>
    </w:p>
    <w:p w:rsidR="00000000" w:rsidRPr="00D51BFE" w:rsidP="00D51BFE">
      <w:pPr>
        <w:pStyle w:val="BodyText"/>
      </w:pPr>
      <w:r w:rsidRPr="00D51BFE">
        <w:t>Not applicable.</w:t>
      </w:r>
    </w:p>
    <w:p w:rsidR="00000000" w:rsidRPr="00D51BFE" w:rsidP="00D51BFE">
      <w:pPr>
        <w:pStyle w:val="AllowPageBreak"/>
      </w:pPr>
    </w:p>
    <w:p w:rsidR="00000000" w:rsidRPr="00D51BFE" w:rsidP="00D51BFE">
      <w:pPr>
        <w:pStyle w:val="Heading1"/>
      </w:pPr>
      <w:bookmarkStart w:id="2" w:name="O_82660"/>
      <w:bookmarkEnd w:id="2"/>
      <w:r w:rsidRPr="00D51BFE">
        <w:t>Unit Descriptor</w:t>
      </w:r>
    </w:p>
    <w:tbl>
      <w:tblPr>
        <w:tblW w:w="0" w:type="auto"/>
        <w:tblLayout w:type="fixed"/>
        <w:tblCellMar>
          <w:left w:w="62" w:type="dxa"/>
          <w:right w:w="62" w:type="dxa"/>
        </w:tblCellMar>
        <w:tblLook w:val="0000"/>
      </w:tblPr>
      <w:tblGrid>
        <w:gridCol w:w="2670"/>
        <w:gridCol w:w="5852"/>
      </w:tblGrid>
      <w:tr w:rsidTr="00FD3E4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This unit describes the performance outcomes, skills and knowledge required to undertake electronic pr</w:t>
            </w:r>
            <w:r w:rsidRPr="00D51BFE">
              <w:t>ocesses and procedures used to make gravure cylinders.</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3" w:name="O_82661"/>
      <w:bookmarkEnd w:id="3"/>
      <w:r w:rsidRPr="00D51BFE">
        <w:t>Application of the Unit</w:t>
      </w:r>
    </w:p>
    <w:tbl>
      <w:tblPr>
        <w:tblW w:w="0" w:type="auto"/>
        <w:tblLayout w:type="fixed"/>
        <w:tblCellMar>
          <w:left w:w="62" w:type="dxa"/>
          <w:right w:w="62" w:type="dxa"/>
        </w:tblCellMar>
        <w:tblLook w:val="0000"/>
      </w:tblPr>
      <w:tblGrid>
        <w:gridCol w:w="2754"/>
        <w:gridCol w:w="5768"/>
      </w:tblGrid>
      <w:tr w:rsidTr="00FD3E4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This unit requires the individual to prepare and electronically engrave a blank cylinder to be used for gravure printing.</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4" w:name="O_82662"/>
      <w:bookmarkEnd w:id="4"/>
      <w:r w:rsidRPr="00D51BFE">
        <w:t>Licensing/Regulatory Information</w:t>
      </w:r>
    </w:p>
    <w:p w:rsidR="00000000" w:rsidRPr="00D51BFE" w:rsidP="00D51BFE">
      <w:pPr>
        <w:pStyle w:val="BodyText"/>
      </w:pPr>
      <w:r w:rsidRPr="00D51BFE">
        <w:t>Not applicable.</w:t>
      </w:r>
    </w:p>
    <w:p w:rsidR="00000000" w:rsidRPr="00D51BFE" w:rsidP="00D51BFE">
      <w:pPr>
        <w:pStyle w:val="AllowPageBreak"/>
      </w:pPr>
    </w:p>
    <w:p w:rsidR="00000000" w:rsidRPr="00D51BFE" w:rsidP="00D51BFE">
      <w:pPr>
        <w:pStyle w:val="Heading1"/>
      </w:pPr>
      <w:bookmarkStart w:id="5" w:name="O_82664"/>
      <w:bookmarkEnd w:id="5"/>
      <w:r w:rsidRPr="00D51BFE">
        <w:t>Pre-Requisites</w:t>
      </w:r>
    </w:p>
    <w:tbl>
      <w:tblPr>
        <w:tblW w:w="0" w:type="auto"/>
        <w:tblLayout w:type="fixed"/>
        <w:tblCellMar>
          <w:left w:w="62" w:type="dxa"/>
          <w:right w:w="62" w:type="dxa"/>
        </w:tblCellMar>
        <w:tblLook w:val="0000"/>
      </w:tblPr>
      <w:tblGrid>
        <w:gridCol w:w="2775"/>
        <w:gridCol w:w="1295"/>
        <w:gridCol w:w="4452"/>
      </w:tblGrid>
      <w:tr w:rsidTr="00FD3E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p>
        </w:tc>
      </w:tr>
      <w:tr w:rsidTr="00FD3E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p>
        </w:tc>
      </w:tr>
      <w:tr w:rsidTr="00FD3E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6" w:name="O_82663"/>
      <w:bookmarkEnd w:id="6"/>
      <w:r w:rsidRPr="00D51BFE">
        <w:t>Employability Skills Information</w:t>
      </w:r>
    </w:p>
    <w:tbl>
      <w:tblPr>
        <w:tblW w:w="0" w:type="auto"/>
        <w:tblLayout w:type="fixed"/>
        <w:tblCellMar>
          <w:left w:w="62" w:type="dxa"/>
          <w:right w:w="62" w:type="dxa"/>
        </w:tblCellMar>
        <w:tblLook w:val="0000"/>
      </w:tblPr>
      <w:tblGrid>
        <w:gridCol w:w="2802"/>
        <w:gridCol w:w="5720"/>
      </w:tblGrid>
      <w:tr w:rsidTr="00FD3E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This unit contains employability skills.</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7" w:name="O_82665"/>
      <w:bookmarkEnd w:id="7"/>
      <w:r w:rsidRPr="00D51BFE">
        <w:t>Elements and Performance Criteria Pre-Content</w:t>
      </w:r>
    </w:p>
    <w:tbl>
      <w:tblPr>
        <w:tblW w:w="0" w:type="auto"/>
        <w:tblLayout w:type="fixed"/>
        <w:tblCellMar>
          <w:left w:w="62" w:type="dxa"/>
          <w:right w:w="62" w:type="dxa"/>
        </w:tblCellMar>
        <w:tblLook w:val="0000"/>
      </w:tblPr>
      <w:tblGrid>
        <w:gridCol w:w="2564"/>
        <w:gridCol w:w="5958"/>
      </w:tblGrid>
      <w:tr w:rsidTr="00FD3E4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Performance criteria describe the performance needed to demonstrate achievement of the element. Where bold italicised text is used, further info</w:t>
            </w:r>
            <w:r w:rsidRPr="00D51BFE">
              <w:t>rmation is detailed in the required skills and knowledge section and the range statement. Assessment of performance is to be consistent with the evidence guide.</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8" w:name="O_82666"/>
      <w:bookmarkEnd w:id="8"/>
      <w:r w:rsidRPr="00D51BFE">
        <w:t>Elements and Performance Criteria</w:t>
      </w:r>
    </w:p>
    <w:tbl>
      <w:tblPr>
        <w:tblW w:w="0" w:type="auto"/>
        <w:tblLayout w:type="fixed"/>
        <w:tblCellMar>
          <w:left w:w="62" w:type="dxa"/>
          <w:right w:w="62" w:type="dxa"/>
        </w:tblCellMar>
        <w:tblLook w:val="0000"/>
      </w:tblPr>
      <w:tblGrid>
        <w:gridCol w:w="2564"/>
        <w:gridCol w:w="5958"/>
      </w:tblGrid>
      <w:tr w:rsidTr="00FD3E4D">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PERFORMANCE CRITERIA</w:t>
            </w:r>
          </w:p>
        </w:tc>
      </w:tr>
      <w:tr w:rsidTr="00FD3E4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
              <w:rPr>
                <w:lang w:val="en-NZ"/>
              </w:rPr>
            </w:pPr>
            <w:r w:rsidRPr="00D51BFE">
              <w:t>1.</w:t>
            </w:r>
            <w:r w:rsidRPr="00D51BFE">
              <w:tab/>
            </w:r>
            <w:r w:rsidRPr="00D51BFE">
              <w:t>Select the cylinder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List2"/>
            </w:pPr>
            <w:r w:rsidRPr="00D51BFE">
              <w:t>1.1.</w:t>
            </w:r>
            <w:r w:rsidRPr="00D51BFE">
              <w:tab/>
              <w:t>The job specifications are interpreted to select an appropriate cylinder and/or core</w:t>
            </w:r>
          </w:p>
          <w:p w:rsidR="00000000" w:rsidP="00D51BFE">
            <w:pPr>
              <w:pStyle w:val="List2"/>
              <w:rPr>
                <w:lang w:val="en-NZ"/>
              </w:rPr>
            </w:pPr>
            <w:r w:rsidRPr="00D51BFE">
              <w:t>1.2.</w:t>
            </w:r>
            <w:r w:rsidRPr="00D51BFE">
              <w:tab/>
              <w:t>The base cylinder is selected according to the job specifications</w:t>
            </w:r>
          </w:p>
        </w:tc>
      </w:tr>
      <w:tr w:rsidTr="00FD3E4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
              <w:rPr>
                <w:lang w:val="en-NZ"/>
              </w:rPr>
            </w:pPr>
            <w:r w:rsidRPr="00D51BFE">
              <w:t>2.</w:t>
            </w:r>
            <w:r w:rsidRPr="00D51BFE">
              <w:tab/>
              <w:t>Pre-plan for engraving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List2"/>
            </w:pPr>
            <w:r w:rsidRPr="00D51BFE">
              <w:t>2.1.</w:t>
            </w:r>
            <w:r w:rsidRPr="00D51BFE">
              <w:tab/>
              <w:t>Opels are analysed against the job specific</w:t>
            </w:r>
            <w:r w:rsidRPr="00D51BFE">
              <w:t>ations and the technical requirements of the equipment</w:t>
            </w:r>
          </w:p>
          <w:p w:rsidR="00000000" w:rsidP="00D51BFE">
            <w:pPr>
              <w:pStyle w:val="List2"/>
              <w:rPr>
                <w:lang w:val="en-NZ"/>
              </w:rPr>
            </w:pPr>
            <w:r w:rsidRPr="00D51BFE">
              <w:t>2.2.</w:t>
            </w:r>
            <w:r w:rsidRPr="00D51BFE">
              <w:tab/>
              <w:t>Opels are masked manually for any uneven start positioning</w:t>
            </w:r>
          </w:p>
        </w:tc>
      </w:tr>
      <w:tr w:rsidTr="00FD3E4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
              <w:rPr>
                <w:lang w:val="en-NZ"/>
              </w:rPr>
            </w:pPr>
            <w:r w:rsidRPr="00D51BFE">
              <w:t>3.</w:t>
            </w:r>
            <w:r w:rsidRPr="00D51BFE">
              <w:tab/>
              <w:t>Engrave cylinder electronically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List2"/>
            </w:pPr>
            <w:r w:rsidRPr="00D51BFE">
              <w:t>3.1.</w:t>
            </w:r>
            <w:r w:rsidRPr="00D51BFE">
              <w:tab/>
              <w:t xml:space="preserve">A clean work environment is maintained to ensure quality of </w:t>
            </w:r>
            <w:r w:rsidRPr="00D51BFE">
              <w:rPr>
                <w:rStyle w:val="BoldandItalics"/>
              </w:rPr>
              <w:t>output</w:t>
            </w:r>
          </w:p>
          <w:p w:rsidR="00000000" w:rsidRPr="00D51BFE" w:rsidP="00D51BFE">
            <w:pPr>
              <w:pStyle w:val="List2"/>
            </w:pPr>
            <w:r w:rsidRPr="00D51BFE">
              <w:t>3.2.</w:t>
            </w:r>
            <w:r w:rsidRPr="00D51BFE">
              <w:tab/>
              <w:t xml:space="preserve">Equipment is maintained </w:t>
            </w:r>
            <w:r w:rsidRPr="00D51BFE">
              <w:t>according to manufacturer's specifications</w:t>
            </w:r>
          </w:p>
          <w:p w:rsidR="00000000" w:rsidP="00D51BFE">
            <w:pPr>
              <w:pStyle w:val="List2"/>
              <w:rPr>
                <w:lang w:val="en-NZ"/>
              </w:rPr>
            </w:pPr>
            <w:r w:rsidRPr="00D51BFE">
              <w:t>3.3.</w:t>
            </w:r>
            <w:r w:rsidRPr="00D51BFE">
              <w:tab/>
              <w:t>The cylinder is engraved according to job specifications and enterprise procedures</w:t>
            </w:r>
          </w:p>
        </w:tc>
      </w:tr>
      <w:tr w:rsidTr="00FD3E4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
              <w:rPr>
                <w:lang w:val="en-NZ"/>
              </w:rPr>
            </w:pPr>
            <w:r w:rsidRPr="00D51BFE">
              <w:t>4.</w:t>
            </w:r>
            <w:r w:rsidRPr="00D51BFE">
              <w:tab/>
              <w:t>Adjust finished cylinder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List2"/>
            </w:pPr>
            <w:r w:rsidRPr="00D51BFE">
              <w:t>4.1.</w:t>
            </w:r>
            <w:r w:rsidRPr="00D51BFE">
              <w:tab/>
              <w:t>Add and delete to finished cylinder</w:t>
            </w:r>
          </w:p>
          <w:p w:rsidR="00000000" w:rsidRPr="00D51BFE" w:rsidP="00D51BFE">
            <w:pPr>
              <w:pStyle w:val="List2"/>
            </w:pPr>
            <w:r w:rsidRPr="00D51BFE">
              <w:t>4.2.</w:t>
            </w:r>
            <w:r w:rsidRPr="00D51BFE">
              <w:tab/>
              <w:t>Required changes are pre-planned</w:t>
            </w:r>
          </w:p>
          <w:p w:rsidR="00000000" w:rsidRPr="00D51BFE" w:rsidP="00D51BFE">
            <w:pPr>
              <w:pStyle w:val="List2"/>
            </w:pPr>
            <w:r w:rsidRPr="00D51BFE">
              <w:t>4.3.</w:t>
            </w:r>
            <w:r w:rsidRPr="00D51BFE">
              <w:tab/>
            </w:r>
            <w:r w:rsidRPr="00D51BFE">
              <w:t>Additions and deletions are made to cylinder according to job specifications and enterprise procedures</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9" w:name="O_82667"/>
      <w:bookmarkEnd w:id="9"/>
      <w:r w:rsidRPr="00D51BFE">
        <w:t>Required Skills and Knowledge</w:t>
      </w:r>
    </w:p>
    <w:tbl>
      <w:tblPr>
        <w:tblW w:w="0" w:type="auto"/>
        <w:tblLayout w:type="fixed"/>
        <w:tblCellMar>
          <w:left w:w="62" w:type="dxa"/>
          <w:right w:w="62" w:type="dxa"/>
        </w:tblCellMar>
        <w:tblLook w:val="0000"/>
      </w:tblPr>
      <w:tblGrid>
        <w:gridCol w:w="8522"/>
      </w:tblGrid>
      <w:tr w:rsidTr="00FD3E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REQUIRED SKILLS AND KNOWLEDGE</w:t>
            </w:r>
          </w:p>
        </w:tc>
      </w:tr>
      <w:tr w:rsidTr="00FD3E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t>This section describes the skills and knowledge required for this unit.</w:t>
            </w:r>
          </w:p>
        </w:tc>
      </w:tr>
      <w:tr w:rsidTr="00FD3E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Required skills</w:t>
            </w:r>
          </w:p>
        </w:tc>
      </w:tr>
      <w:tr w:rsidTr="00FD3E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ListBullet"/>
            </w:pPr>
            <w:r w:rsidRPr="00D51BFE">
              <w:t>OHS in relation to operating machinery such as safely switching off machinery before cleaning is started</w:t>
            </w:r>
          </w:p>
          <w:p w:rsidR="00000000" w:rsidRPr="00D51BFE" w:rsidP="00D51BFE">
            <w:pPr>
              <w:pStyle w:val="ListBullet"/>
            </w:pPr>
            <w:r w:rsidRPr="00D51BFE">
              <w:t>communication of ideas and information by interpreting the job brief</w:t>
            </w:r>
          </w:p>
          <w:p w:rsidR="00000000" w:rsidRPr="00D51BFE" w:rsidP="00D51BFE">
            <w:pPr>
              <w:pStyle w:val="ListBullet"/>
            </w:pPr>
            <w:r w:rsidRPr="00D51BFE">
              <w:t>collecting, analysing and organising information by matching the</w:t>
            </w:r>
            <w:r w:rsidRPr="00D51BFE">
              <w:t xml:space="preserve"> job brief with production requirements</w:t>
            </w:r>
          </w:p>
          <w:p w:rsidR="00000000" w:rsidRPr="00D51BFE" w:rsidP="00D51BFE">
            <w:pPr>
              <w:pStyle w:val="ListBullet"/>
            </w:pPr>
            <w:r w:rsidRPr="00D51BFE">
              <w:t>planning and organising activities by planning the sequence of operations to facilitate processing</w:t>
            </w:r>
          </w:p>
          <w:p w:rsidR="00000000" w:rsidRPr="00D51BFE" w:rsidP="00D51BFE">
            <w:pPr>
              <w:pStyle w:val="ListBullet"/>
            </w:pPr>
            <w:r w:rsidRPr="00D51BFE">
              <w:t>teamwork when maintaining the production process in association with others</w:t>
            </w:r>
          </w:p>
          <w:p w:rsidR="00000000" w:rsidRPr="00D51BFE" w:rsidP="00D51BFE">
            <w:pPr>
              <w:pStyle w:val="ListBullet"/>
            </w:pPr>
            <w:r w:rsidRPr="00D51BFE">
              <w:t>mathematical ideas and techniques by calc</w:t>
            </w:r>
            <w:r w:rsidRPr="00D51BFE">
              <w:t>ulating screen angles and rulings</w:t>
            </w:r>
          </w:p>
          <w:p w:rsidR="00000000" w:rsidRPr="00D51BFE" w:rsidP="00D51BFE">
            <w:pPr>
              <w:pStyle w:val="ListBullet"/>
            </w:pPr>
            <w:r w:rsidRPr="00D51BFE">
              <w:t>problem-solving skills by recognising cylinder faults and correcting</w:t>
            </w:r>
          </w:p>
          <w:p w:rsidR="00000000" w:rsidP="00D51BFE">
            <w:pPr>
              <w:pStyle w:val="ListBullet"/>
              <w:rPr>
                <w:lang w:val="en-NZ"/>
              </w:rPr>
            </w:pPr>
            <w:r w:rsidRPr="00D51BFE">
              <w:t>use of technology by using equipment and software correctly to ensure ease of subsequent processing</w:t>
            </w:r>
          </w:p>
        </w:tc>
      </w:tr>
      <w:tr w:rsidTr="00FD3E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Required knowledge</w:t>
            </w:r>
          </w:p>
        </w:tc>
      </w:tr>
      <w:tr w:rsidTr="00FD3E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ListBullet"/>
            </w:pPr>
            <w:r w:rsidRPr="00D51BFE">
              <w:t xml:space="preserve">OHS concerns that </w:t>
            </w:r>
            <w:r w:rsidRPr="00D51BFE">
              <w:t>are there when engraving cylinders</w:t>
            </w:r>
          </w:p>
          <w:p w:rsidR="00000000" w:rsidRPr="00D51BFE" w:rsidP="00D51BFE">
            <w:pPr>
              <w:pStyle w:val="ListBullet"/>
            </w:pPr>
            <w:r w:rsidRPr="00D51BFE">
              <w:t>production parameters that should exist on the job ticket</w:t>
            </w:r>
          </w:p>
          <w:p w:rsidR="00000000" w:rsidRPr="00D51BFE" w:rsidP="00D51BFE">
            <w:pPr>
              <w:pStyle w:val="ListBullet"/>
            </w:pPr>
            <w:r w:rsidRPr="00D51BFE">
              <w:t>calculate a change in screen angle</w:t>
            </w:r>
          </w:p>
          <w:p w:rsidR="00000000" w:rsidRPr="00D51BFE" w:rsidP="00D51BFE">
            <w:pPr>
              <w:pStyle w:val="ListBullet"/>
            </w:pPr>
            <w:r w:rsidRPr="00D51BFE">
              <w:t>screen line ratio for fine rulings</w:t>
            </w:r>
          </w:p>
          <w:p w:rsidR="00000000" w:rsidRPr="00D51BFE" w:rsidP="00D51BFE">
            <w:pPr>
              <w:pStyle w:val="ListBullet"/>
            </w:pPr>
            <w:r w:rsidRPr="00D51BFE">
              <w:t>specific features of the laser engraving process</w:t>
            </w:r>
          </w:p>
          <w:p w:rsidR="00000000" w:rsidRPr="00D51BFE" w:rsidP="00D51BFE">
            <w:pPr>
              <w:pStyle w:val="ListBullet"/>
            </w:pPr>
            <w:r w:rsidRPr="00D51BFE">
              <w:t>cutting stylus affect the print quality</w:t>
            </w:r>
          </w:p>
          <w:p w:rsidR="00000000" w:rsidRPr="00D51BFE" w:rsidP="00D51BFE">
            <w:pPr>
              <w:pStyle w:val="ListBullet"/>
            </w:pPr>
            <w:r w:rsidRPr="00D51BFE">
              <w:t>char</w:t>
            </w:r>
            <w:r w:rsidRPr="00D51BFE">
              <w:t>acteristics of the diamond stylus used for colour work</w:t>
            </w:r>
          </w:p>
          <w:p w:rsidR="00000000" w:rsidRPr="00D51BFE" w:rsidP="00D51BFE">
            <w:pPr>
              <w:pStyle w:val="ListBullet"/>
            </w:pPr>
            <w:r w:rsidRPr="00D51BFE">
              <w:t>techniques of deleting errors on the finished cylinder</w:t>
            </w:r>
          </w:p>
          <w:p w:rsidR="00000000" w:rsidRPr="00D51BFE" w:rsidP="00D51BFE">
            <w:pPr>
              <w:pStyle w:val="ListBullet"/>
            </w:pPr>
            <w:r w:rsidRPr="00D51BFE">
              <w:t>manuals, safety and other documentation that are relevant to this task and where are they kept and information that is included in these documents</w:t>
            </w:r>
          </w:p>
          <w:p w:rsidR="00000000" w:rsidRPr="00D51BFE" w:rsidP="00D51BFE">
            <w:pPr>
              <w:pStyle w:val="ListBullet"/>
            </w:pPr>
            <w:r w:rsidRPr="00D51BFE">
              <w:t>other sources of information that are available</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10" w:name="O_82668"/>
      <w:bookmarkEnd w:id="10"/>
      <w:r w:rsidRPr="00D51BFE">
        <w:t>Evidence Guide</w:t>
      </w:r>
    </w:p>
    <w:tbl>
      <w:tblPr>
        <w:tblW w:w="9570" w:type="dxa"/>
        <w:tblLayout w:type="fixed"/>
        <w:tblCellMar>
          <w:left w:w="62" w:type="dxa"/>
          <w:right w:w="62" w:type="dxa"/>
        </w:tblCellMar>
        <w:tblLook w:val="0000"/>
      </w:tblPr>
      <w:tblGrid>
        <w:gridCol w:w="3908"/>
        <w:gridCol w:w="5662"/>
      </w:tblGrid>
      <w:tr w:rsidTr="00FD3E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EVIDENCE GUIDE</w:t>
            </w:r>
          </w:p>
        </w:tc>
      </w:tr>
      <w:tr w:rsidTr="00FD3E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t xml:space="preserve">The Evidence Guide provides advice on assessment and must be read in conjunction with the performance criteria, required skills and knowledge, </w:t>
            </w:r>
            <w:r w:rsidRPr="00D51BFE">
              <w:t>range statement and the Assessment Guidelines for the Training Package.</w:t>
            </w:r>
          </w:p>
        </w:tc>
      </w:tr>
      <w:tr w:rsidTr="00FD3E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p>
        </w:tc>
      </w:tr>
      <w:tr w:rsidTr="00FD3E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Evidence of the ability to:</w:t>
            </w:r>
          </w:p>
          <w:p w:rsidR="00000000" w:rsidRPr="00D51BFE" w:rsidP="00D51BFE">
            <w:pPr>
              <w:pStyle w:val="ListBullet"/>
            </w:pPr>
            <w:r w:rsidRPr="00D51BFE">
              <w:t>the cylinder is correctly etched to ensure quality reproduction and meets print requirements</w:t>
            </w:r>
          </w:p>
          <w:p w:rsidR="00000000" w:rsidRPr="00D51BFE" w:rsidP="00D51BFE">
            <w:pPr>
              <w:pStyle w:val="ListBullet"/>
            </w:pPr>
            <w:r w:rsidRPr="00D51BFE">
              <w:t xml:space="preserve">the underlying skills of cylinder making should be transferable across the pre-press sector. It is important that the substrate for reproduction is identified and </w:t>
            </w:r>
            <w:r w:rsidRPr="00D51BFE">
              <w:t>that the quality of the cylinder be suitable for the identified printing processes</w:t>
            </w:r>
          </w:p>
          <w:p w:rsidR="00000000" w:rsidRPr="00D51BFE" w:rsidP="00D51BFE">
            <w:pPr>
              <w:pStyle w:val="ListBullet"/>
            </w:pPr>
            <w:r w:rsidRPr="00D51BFE">
              <w:t>demonstrate an ability to find and use information relevant to the task from a variety of information sources</w:t>
            </w:r>
          </w:p>
          <w:p w:rsidR="00000000" w:rsidP="00D51BFE">
            <w:pPr>
              <w:pStyle w:val="ListBullet"/>
              <w:rPr>
                <w:lang w:val="en-NZ"/>
              </w:rPr>
            </w:pPr>
            <w:r w:rsidRPr="00D51BFE">
              <w:t>prepare, set up and use an electronic engraving system to produce BOTH stylus and laser gravure cylinders.</w:t>
            </w:r>
          </w:p>
        </w:tc>
      </w:tr>
      <w:tr w:rsidTr="00FD3E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Assessment must ensure:</w:t>
            </w:r>
          </w:p>
          <w:p w:rsidR="00000000" w:rsidRPr="00D51BFE" w:rsidP="00D51BFE">
            <w:pPr>
              <w:pStyle w:val="ListBullet"/>
            </w:pPr>
            <w:r w:rsidRPr="00D51BFE">
              <w:t>assessment may take place on the job, off the job or a combination of both</w:t>
            </w:r>
            <w:r w:rsidRPr="00D51BFE">
              <w:t>. Off the job assessment must be undertaken in a closely simulated workplace environment</w:t>
            </w:r>
          </w:p>
          <w:p w:rsidR="00000000" w:rsidP="00D51BFE">
            <w:pPr>
              <w:pStyle w:val="ListBullet"/>
              <w:rPr>
                <w:lang w:val="en-NZ"/>
              </w:rPr>
            </w:pPr>
            <w:r w:rsidRPr="00D51BFE">
              <w:t>it is expected that special purpose tools, equipment and industry software packages will be used where appropriate.</w:t>
            </w:r>
          </w:p>
        </w:tc>
      </w:tr>
      <w:tr w:rsidTr="00FD3E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A range of assessment methods</w:t>
            </w:r>
            <w:r w:rsidRPr="00D51BFE">
              <w:t xml:space="preserve"> should be used to assess practical skills and knowledge. The following examples are appropriate for this unit:</w:t>
            </w:r>
          </w:p>
          <w:p w:rsidR="00000000" w:rsidP="00D51BFE">
            <w:pPr>
              <w:pStyle w:val="ListBullet"/>
              <w:rPr>
                <w:lang w:val="en-NZ"/>
              </w:rPr>
            </w:pPr>
            <w:r w:rsidRPr="00D51BFE">
              <w:t>direct questioning combined with review of portfolios of evidence and third party workplace reports of on-the-job performance by the candidate.</w:t>
            </w:r>
          </w:p>
        </w:tc>
      </w:tr>
      <w:tr w:rsidTr="00FD3E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Holistic assessment with other units relevant to the industry sector, workplace and job role is recommended.</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11" w:name="O_82669"/>
      <w:bookmarkEnd w:id="11"/>
      <w:r w:rsidRPr="00D51BFE">
        <w:t>Range Statement</w:t>
      </w:r>
    </w:p>
    <w:tbl>
      <w:tblPr>
        <w:tblW w:w="0" w:type="auto"/>
        <w:tblLayout w:type="fixed"/>
        <w:tblCellMar>
          <w:left w:w="62" w:type="dxa"/>
          <w:right w:w="62" w:type="dxa"/>
        </w:tblCellMar>
        <w:tblLook w:val="0000"/>
      </w:tblPr>
      <w:tblGrid>
        <w:gridCol w:w="3574"/>
        <w:gridCol w:w="4948"/>
      </w:tblGrid>
      <w:tr w:rsidTr="00FD3E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RANGE STATEMENT</w:t>
            </w:r>
          </w:p>
        </w:tc>
      </w:tr>
      <w:tr w:rsidTr="00FD3E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t>The range statement relates to the unit of competency as a whole. It allows for different work environments and situations that may affect performance. Bold italicised wording, if used in the performance criteria, is detailed below. Essential operating con</w:t>
            </w:r>
            <w:r w:rsidRPr="00D51BFE">
              <w:t>ditions that may be present with training and assessment (depending on the work situation, needs of the candidate, accessibility of the item, and local industry and regional contexts) may also be included.</w:t>
            </w:r>
          </w:p>
        </w:tc>
      </w:tr>
      <w:tr w:rsidTr="00FD3E4D">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BoldandItalics"/>
              </w:rPr>
              <w:t>Output</w:t>
            </w:r>
            <w:r w:rsidRPr="00D51BFE">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Bullet"/>
              <w:rPr>
                <w:lang w:val="en-NZ"/>
              </w:rPr>
            </w:pPr>
            <w:r w:rsidRPr="00D51BFE">
              <w:t>laser and programmable stylus machine.</w:t>
            </w:r>
          </w:p>
        </w:tc>
      </w:tr>
      <w:tr w:rsidTr="00FD3E4D">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BoldandItalics"/>
              </w:rPr>
              <w:t>Input</w:t>
            </w:r>
            <w:r w:rsidRPr="00D51BFE">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Bullet"/>
              <w:rPr>
                <w:lang w:val="en-NZ"/>
              </w:rPr>
            </w:pPr>
            <w:r w:rsidRPr="00D51BFE">
              <w:t>a variety of line and tone originals, either as scan ready or digital data.</w:t>
            </w:r>
          </w:p>
        </w:tc>
      </w:tr>
      <w:tr w:rsidTr="00FD3E4D">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BoldandItalics"/>
              </w:rPr>
              <w:t>Capture</w:t>
            </w:r>
            <w:r w:rsidRPr="00D51BFE">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Bullet"/>
              <w:rPr>
                <w:lang w:val="en-NZ"/>
              </w:rPr>
            </w:pPr>
            <w:r w:rsidRPr="00D51BFE">
              <w:t>proprietary or desktop system, or scanning technology.</w:t>
            </w:r>
          </w:p>
        </w:tc>
      </w:tr>
      <w:tr w:rsidTr="00FD3E4D">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BoldandItalics"/>
              </w:rPr>
              <w:t>Manipulation</w:t>
            </w:r>
            <w:r w:rsidRPr="00D51BFE">
              <w:t>/</w:t>
            </w:r>
            <w:r w:rsidRPr="00D51BFE">
              <w:rPr>
                <w:rStyle w:val="BoldandItalics"/>
              </w:rPr>
              <w:t>edit</w:t>
            </w:r>
            <w:r w:rsidRPr="00D51BFE">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ListBullet"/>
              <w:rPr>
                <w:lang w:val="en-NZ"/>
              </w:rPr>
            </w:pPr>
            <w:r w:rsidRPr="00D51BFE">
              <w:t>use of specific or desktop software.</w:t>
            </w:r>
          </w:p>
        </w:tc>
      </w:tr>
      <w:tr w:rsidTr="00FD3E4D">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BoldandItalics"/>
              </w:rPr>
              <w:t>Quality standards</w:t>
            </w:r>
            <w:r w:rsidRPr="00D51BFE">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ListBullet"/>
            </w:pPr>
            <w:r w:rsidRPr="00D51BFE">
              <w:t>should meet client requirements and enterprise and industry standards.</w:t>
            </w:r>
          </w:p>
        </w:tc>
      </w:tr>
    </w:tbl>
    <w:p w:rsidR="00FD3E4D" w:rsidP="00D51BFE">
      <w:pPr>
        <w:pStyle w:val="BodyText"/>
      </w:pPr>
    </w:p>
    <w:p w:rsidR="00FD3E4D" w:rsidP="00D51BFE">
      <w:pPr>
        <w:pStyle w:val="BodyText"/>
      </w:pPr>
    </w:p>
    <w:p w:rsidR="00000000" w:rsidRPr="00D51BFE" w:rsidP="00D51BFE">
      <w:pPr>
        <w:pStyle w:val="Heading1"/>
      </w:pPr>
      <w:bookmarkStart w:id="12" w:name="O_82670"/>
      <w:bookmarkEnd w:id="12"/>
      <w:r w:rsidRPr="00D51BFE">
        <w:t>Unit Sector(s)</w:t>
      </w:r>
    </w:p>
    <w:tbl>
      <w:tblPr>
        <w:tblW w:w="0" w:type="auto"/>
        <w:tblLayout w:type="fixed"/>
        <w:tblCellMar>
          <w:left w:w="62" w:type="dxa"/>
          <w:right w:w="62" w:type="dxa"/>
        </w:tblCellMar>
        <w:tblLook w:val="0000"/>
      </w:tblPr>
      <w:tblGrid>
        <w:gridCol w:w="2654"/>
        <w:gridCol w:w="5868"/>
      </w:tblGrid>
      <w:tr w:rsidTr="00FD3E4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13" w:name="O_157009"/>
      <w:bookmarkEnd w:id="13"/>
      <w:r w:rsidRPr="00D51BFE">
        <w:t>Competency field</w:t>
      </w:r>
    </w:p>
    <w:tbl>
      <w:tblPr>
        <w:tblW w:w="0" w:type="auto"/>
        <w:tblLayout w:type="fixed"/>
        <w:tblCellMar>
          <w:left w:w="62" w:type="dxa"/>
          <w:right w:w="62" w:type="dxa"/>
        </w:tblCellMar>
        <w:tblLook w:val="0000"/>
      </w:tblPr>
      <w:tblGrid>
        <w:gridCol w:w="2780"/>
        <w:gridCol w:w="5742"/>
      </w:tblGrid>
      <w:tr w:rsidTr="00FD3E4D">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r w:rsidRPr="00D51BFE">
              <w:t>Pre-press</w:t>
            </w:r>
          </w:p>
        </w:tc>
      </w:tr>
    </w:tbl>
    <w:p w:rsidR="00000000" w:rsidRPr="00D51BFE" w:rsidP="00D51BFE">
      <w:pPr>
        <w:pStyle w:val="BodyText"/>
      </w:pPr>
    </w:p>
    <w:p w:rsidR="00000000" w:rsidRPr="00D51BFE" w:rsidP="00D51BFE">
      <w:pPr>
        <w:pStyle w:val="AllowPageBreak"/>
      </w:pPr>
    </w:p>
    <w:p w:rsidR="00000000" w:rsidRPr="00D51BFE" w:rsidP="00D51BFE">
      <w:pPr>
        <w:pStyle w:val="Heading1"/>
      </w:pPr>
      <w:bookmarkStart w:id="14" w:name="O_157008"/>
      <w:bookmarkEnd w:id="14"/>
      <w:r w:rsidRPr="00D51BFE">
        <w:t>Co-requisite units</w:t>
      </w:r>
    </w:p>
    <w:tbl>
      <w:tblPr>
        <w:tblW w:w="0" w:type="auto"/>
        <w:tblLayout w:type="fixed"/>
        <w:tblCellMar>
          <w:left w:w="62" w:type="dxa"/>
          <w:right w:w="62" w:type="dxa"/>
        </w:tblCellMar>
        <w:tblLook w:val="0000"/>
      </w:tblPr>
      <w:tblGrid>
        <w:gridCol w:w="2641"/>
        <w:gridCol w:w="1322"/>
        <w:gridCol w:w="4559"/>
      </w:tblGrid>
      <w:tr w:rsidTr="00FD3E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r w:rsidRPr="00D51B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p>
        </w:tc>
      </w:tr>
      <w:tr w:rsidTr="00FD3E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BFE">
            <w:pPr>
              <w:pStyle w:val="BodyText"/>
              <w:rPr>
                <w:lang w:val="en-NZ"/>
              </w:rPr>
            </w:pPr>
          </w:p>
        </w:tc>
      </w:tr>
      <w:tr w:rsidTr="00FD3E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BFE" w:rsidP="00D51BFE">
            <w:pPr>
              <w:pStyle w:val="BodyText"/>
            </w:pPr>
          </w:p>
        </w:tc>
      </w:tr>
    </w:tbl>
    <w:p w:rsidR="00000000" w:rsidRPr="00D51BFE" w:rsidP="00D51BFE">
      <w:pPr>
        <w:pStyle w:val="BodyText"/>
      </w:pPr>
    </w:p>
    <w:p w:rsidR="00000000" w:rsidRPr="00D51BFE" w:rsidP="00D51BFE"/>
    <w:sectPr w:rsidSect="00D51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E4D" w:rsidP="00FD3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4D" w:rsidP="00D51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D3E4D" w:rsidP="00D51B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3E4D" w:rsidP="00D51B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E4D" w:rsidP="00FD3E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4D" w:rsidP="00D51BFE">
    <w:pPr>
      <w:pStyle w:val="Header"/>
      <w:framePr w:wrap="around"/>
    </w:pPr>
    <w:r>
      <w:fldChar w:fldCharType="begin"/>
    </w:r>
    <w:r>
      <w:instrText xml:space="preserve"> TITLE   \* MERGEFORMAT </w:instrText>
    </w:r>
    <w:r>
      <w:fldChar w:fldCharType="separate"/>
    </w:r>
    <w:r>
      <w:t>ICPPP372C Produce gravure cylinders electronically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3E4D" w:rsidP="00D51B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6CD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104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B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BFE"/>
    <w:pPr>
      <w:spacing w:before="360" w:after="60"/>
      <w:outlineLvl w:val="0"/>
    </w:pPr>
    <w:rPr>
      <w:sz w:val="32"/>
    </w:rPr>
  </w:style>
  <w:style w:type="paragraph" w:styleId="Heading2">
    <w:name w:val="heading 2"/>
    <w:basedOn w:val="HeadingBase"/>
    <w:next w:val="BodyText"/>
    <w:link w:val="Heading2Char"/>
    <w:qFormat/>
    <w:rsid w:val="00D51BFE"/>
    <w:pPr>
      <w:keepLines/>
      <w:spacing w:before="240" w:after="120"/>
      <w:outlineLvl w:val="1"/>
    </w:pPr>
    <w:rPr>
      <w:sz w:val="28"/>
      <w:szCs w:val="40"/>
    </w:rPr>
  </w:style>
  <w:style w:type="paragraph" w:styleId="Heading3">
    <w:name w:val="heading 3"/>
    <w:basedOn w:val="HeadingBase"/>
    <w:next w:val="BodyText"/>
    <w:link w:val="Heading3Char"/>
    <w:qFormat/>
    <w:rsid w:val="00D51BFE"/>
    <w:pPr>
      <w:spacing w:before="180" w:after="120"/>
      <w:outlineLvl w:val="2"/>
    </w:pPr>
    <w:rPr>
      <w:spacing w:val="-10"/>
      <w:kern w:val="32"/>
    </w:rPr>
  </w:style>
  <w:style w:type="paragraph" w:styleId="Heading4">
    <w:name w:val="heading 4"/>
    <w:basedOn w:val="HeadingBase"/>
    <w:next w:val="BodyText"/>
    <w:link w:val="Heading4Char"/>
    <w:qFormat/>
    <w:rsid w:val="00D51BFE"/>
    <w:pPr>
      <w:spacing w:before="160" w:after="120"/>
      <w:outlineLvl w:val="3"/>
    </w:pPr>
    <w:rPr>
      <w:sz w:val="22"/>
    </w:rPr>
  </w:style>
  <w:style w:type="paragraph" w:styleId="Heading5">
    <w:name w:val="heading 5"/>
    <w:basedOn w:val="HeadingBase"/>
    <w:next w:val="Normal"/>
    <w:link w:val="Heading5Char"/>
    <w:qFormat/>
    <w:rsid w:val="00D51BFE"/>
    <w:pPr>
      <w:spacing w:before="80"/>
      <w:outlineLvl w:val="4"/>
    </w:pPr>
    <w:rPr>
      <w:color w:val="918585"/>
      <w:sz w:val="20"/>
    </w:rPr>
  </w:style>
  <w:style w:type="paragraph" w:styleId="Heading6">
    <w:name w:val="heading 6"/>
    <w:basedOn w:val="HeadingBase"/>
    <w:next w:val="Normal"/>
    <w:link w:val="Heading6Char"/>
    <w:qFormat/>
    <w:rsid w:val="00D51BFE"/>
    <w:pPr>
      <w:spacing w:before="60"/>
      <w:outlineLvl w:val="5"/>
    </w:pPr>
    <w:rPr>
      <w:color w:val="918585"/>
      <w:sz w:val="20"/>
    </w:rPr>
  </w:style>
  <w:style w:type="paragraph" w:styleId="Heading7">
    <w:name w:val="heading 7"/>
    <w:basedOn w:val="Normal"/>
    <w:next w:val="Normal"/>
    <w:link w:val="Heading7Char"/>
    <w:qFormat/>
    <w:rsid w:val="00D51BFE"/>
    <w:pPr>
      <w:ind w:left="720"/>
      <w:outlineLvl w:val="6"/>
    </w:pPr>
    <w:rPr>
      <w:i/>
    </w:rPr>
  </w:style>
  <w:style w:type="paragraph" w:styleId="Heading8">
    <w:name w:val="heading 8"/>
    <w:basedOn w:val="Normal"/>
    <w:next w:val="Normal"/>
    <w:link w:val="Heading8Char"/>
    <w:qFormat/>
    <w:rsid w:val="00D51BFE"/>
    <w:pPr>
      <w:ind w:left="720"/>
      <w:outlineLvl w:val="7"/>
    </w:pPr>
    <w:rPr>
      <w:i/>
    </w:rPr>
  </w:style>
  <w:style w:type="paragraph" w:styleId="Heading9">
    <w:name w:val="heading 9"/>
    <w:basedOn w:val="Normal"/>
    <w:next w:val="Normal"/>
    <w:link w:val="Heading9Char"/>
    <w:qFormat/>
    <w:rsid w:val="00D51BFE"/>
    <w:pPr>
      <w:ind w:left="720"/>
      <w:outlineLvl w:val="8"/>
    </w:pPr>
    <w:rPr>
      <w:i/>
    </w:rPr>
  </w:style>
  <w:style w:type="character" w:default="1" w:styleId="DefaultParagraphFont">
    <w:name w:val="Default Paragraph Font"/>
    <w:uiPriority w:val="1"/>
    <w:unhideWhenUsed/>
    <w:rsid w:val="00D51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BFE"/>
  </w:style>
  <w:style w:type="character" w:customStyle="1" w:styleId="Heading1Char">
    <w:name w:val="Heading 1 Char"/>
    <w:basedOn w:val="DefaultParagraphFont"/>
    <w:link w:val="Heading1"/>
    <w:rsid w:val="00D51BFE"/>
    <w:rPr>
      <w:rFonts w:ascii="Times New Roman" w:eastAsia="Times New Roman" w:hAnsi="Times New Roman" w:cs="Times New Roman"/>
      <w:b/>
      <w:sz w:val="32"/>
      <w:szCs w:val="20"/>
      <w:lang w:eastAsia="en-US"/>
    </w:rPr>
  </w:style>
  <w:style w:type="paragraph" w:styleId="BodyText">
    <w:name w:val="Body Text"/>
    <w:basedOn w:val="Normal"/>
    <w:link w:val="BodyTextChar"/>
    <w:rsid w:val="00D51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BFE"/>
    <w:rPr>
      <w:rFonts w:ascii="Times New Roman" w:eastAsia="Times New Roman" w:hAnsi="Times New Roman" w:cs="Times New Roman"/>
      <w:sz w:val="24"/>
      <w:lang w:val="en-US" w:eastAsia="en-US"/>
    </w:rPr>
  </w:style>
  <w:style w:type="paragraph" w:styleId="Footer">
    <w:name w:val="footer"/>
    <w:basedOn w:val="Normal"/>
    <w:link w:val="FooterChar"/>
    <w:rsid w:val="00D51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BFE"/>
    <w:rPr>
      <w:rFonts w:ascii="Times New Roman" w:eastAsia="Times New Roman" w:hAnsi="Times New Roman" w:cs="Times New Roman"/>
      <w:sz w:val="16"/>
      <w:lang w:val="en-US" w:eastAsia="en-US"/>
    </w:rPr>
  </w:style>
  <w:style w:type="paragraph" w:styleId="List">
    <w:name w:val="List"/>
    <w:basedOn w:val="BodyText"/>
    <w:next w:val="BodyText"/>
    <w:rsid w:val="00D51BFE"/>
    <w:pPr>
      <w:tabs>
        <w:tab w:val="left" w:pos="340"/>
      </w:tabs>
      <w:spacing w:before="60" w:after="60"/>
      <w:ind w:left="340" w:hanging="340"/>
    </w:pPr>
  </w:style>
  <w:style w:type="paragraph" w:styleId="ListBullet">
    <w:name w:val="List Bullet"/>
    <w:basedOn w:val="List"/>
    <w:rsid w:val="00D51BFE"/>
    <w:pPr>
      <w:numPr>
        <w:numId w:val="12"/>
      </w:numPr>
      <w:tabs>
        <w:tab w:val="clear" w:pos="340"/>
      </w:tabs>
      <w:spacing w:before="40" w:after="40"/>
    </w:pPr>
  </w:style>
  <w:style w:type="character" w:customStyle="1" w:styleId="SpecialBold">
    <w:name w:val="Special Bold"/>
    <w:basedOn w:val="DefaultParagraphFont"/>
    <w:rsid w:val="00D51BFE"/>
    <w:rPr>
      <w:b/>
      <w:spacing w:val="0"/>
    </w:rPr>
  </w:style>
  <w:style w:type="paragraph" w:styleId="Header">
    <w:name w:val="header"/>
    <w:basedOn w:val="Normal"/>
    <w:link w:val="HeaderChar"/>
    <w:rsid w:val="00D51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B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BFE"/>
    <w:pPr>
      <w:spacing w:before="240" w:after="120"/>
      <w:outlineLvl w:val="0"/>
    </w:pPr>
    <w:rPr>
      <w:rFonts w:ascii="Times New Roman" w:hAnsi="Times New Roman"/>
      <w:b/>
      <w:sz w:val="28"/>
    </w:rPr>
  </w:style>
  <w:style w:type="paragraph" w:customStyle="1" w:styleId="AllowPageBreak">
    <w:name w:val="AllowPageBreak"/>
    <w:rsid w:val="00D51B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1BFE"/>
    <w:pPr>
      <w:tabs>
        <w:tab w:val="left" w:pos="680"/>
      </w:tabs>
      <w:spacing w:before="60" w:after="60"/>
      <w:ind w:left="680" w:hanging="340"/>
    </w:pPr>
  </w:style>
  <w:style w:type="character" w:customStyle="1" w:styleId="BoldandItalics">
    <w:name w:val="Bold and Italics"/>
    <w:qFormat/>
    <w:rsid w:val="00D51BFE"/>
    <w:rPr>
      <w:b/>
      <w:i/>
      <w:u w:val="none"/>
    </w:rPr>
  </w:style>
  <w:style w:type="character" w:customStyle="1" w:styleId="Heading2Char">
    <w:name w:val="Heading 2 Char"/>
    <w:basedOn w:val="DefaultParagraphFont"/>
    <w:link w:val="Heading2"/>
    <w:rsid w:val="00D51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B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B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BFE"/>
    <w:rPr>
      <w:rFonts w:ascii="Courier New" w:eastAsia="Times New Roman" w:hAnsi="Courier New" w:cs="Times New Roman"/>
      <w:i/>
      <w:szCs w:val="20"/>
      <w:lang w:val="en-US" w:eastAsia="en-US"/>
    </w:rPr>
  </w:style>
  <w:style w:type="paragraph" w:customStyle="1" w:styleId="HeadingBase">
    <w:name w:val="Heading Base"/>
    <w:rsid w:val="00D51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BFE"/>
    <w:pPr>
      <w:tabs>
        <w:tab w:val="right" w:leader="dot" w:pos="9072"/>
      </w:tabs>
      <w:ind w:left="567"/>
    </w:pPr>
    <w:rPr>
      <w:szCs w:val="22"/>
    </w:rPr>
  </w:style>
  <w:style w:type="paragraph" w:customStyle="1" w:styleId="TOCBase">
    <w:name w:val="TOC Base"/>
    <w:rsid w:val="00D51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BFE"/>
    <w:pPr>
      <w:tabs>
        <w:tab w:val="right" w:leader="dot" w:pos="9072"/>
      </w:tabs>
      <w:spacing w:before="40" w:after="40"/>
      <w:ind w:left="284"/>
    </w:pPr>
    <w:rPr>
      <w:rFonts w:ascii="Times New Roman" w:hAnsi="Times New Roman"/>
    </w:rPr>
  </w:style>
  <w:style w:type="paragraph" w:styleId="TOC1">
    <w:name w:val="toc 1"/>
    <w:basedOn w:val="TOCBase"/>
    <w:next w:val="Normal"/>
    <w:rsid w:val="00D51B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BFE"/>
    <w:pPr>
      <w:spacing w:before="5040"/>
      <w:jc w:val="center"/>
    </w:pPr>
    <w:rPr>
      <w:sz w:val="48"/>
      <w:szCs w:val="72"/>
      <w:lang w:val="en-US"/>
    </w:rPr>
  </w:style>
  <w:style w:type="character" w:customStyle="1" w:styleId="TitleChar">
    <w:name w:val="Title Char"/>
    <w:basedOn w:val="DefaultParagraphFont"/>
    <w:link w:val="Title"/>
    <w:rsid w:val="00D51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BFE"/>
    <w:pPr>
      <w:tabs>
        <w:tab w:val="left" w:pos="3600"/>
        <w:tab w:val="left" w:pos="3958"/>
      </w:tabs>
    </w:pPr>
  </w:style>
  <w:style w:type="paragraph" w:customStyle="1" w:styleId="Note">
    <w:name w:val="Note"/>
    <w:basedOn w:val="BodyText"/>
    <w:rsid w:val="00D51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BFE"/>
    <w:pPr>
      <w:framePr w:wrap="auto" w:hAnchor="text" w:y="6049"/>
    </w:pPr>
    <w:rPr>
      <w:color w:val="000000"/>
      <w:sz w:val="40"/>
    </w:rPr>
  </w:style>
  <w:style w:type="paragraph" w:customStyle="1" w:styleId="TOCTitle">
    <w:name w:val="TOCTitle"/>
    <w:basedOn w:val="Heading1"/>
    <w:rsid w:val="00D51BFE"/>
    <w:pPr>
      <w:spacing w:after="240"/>
      <w:jc w:val="center"/>
      <w:outlineLvl w:val="9"/>
    </w:pPr>
    <w:rPr>
      <w:caps/>
    </w:rPr>
  </w:style>
  <w:style w:type="paragraph" w:customStyle="1" w:styleId="Version">
    <w:name w:val="Version"/>
    <w:rsid w:val="00D51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BFE"/>
    <w:pPr>
      <w:numPr>
        <w:numId w:val="13"/>
      </w:numPr>
      <w:tabs>
        <w:tab w:val="clear" w:pos="680"/>
      </w:tabs>
    </w:pPr>
  </w:style>
  <w:style w:type="paragraph" w:styleId="Index1">
    <w:name w:val="index 1"/>
    <w:basedOn w:val="Normal"/>
    <w:next w:val="Normal"/>
    <w:semiHidden/>
    <w:rsid w:val="00D51BFE"/>
    <w:pPr>
      <w:keepNext w:val="0"/>
      <w:tabs>
        <w:tab w:val="right" w:pos="4176"/>
      </w:tabs>
      <w:ind w:left="198" w:hanging="198"/>
    </w:pPr>
    <w:rPr>
      <w:rFonts w:ascii="Garamond" w:hAnsi="Garamond"/>
    </w:rPr>
  </w:style>
  <w:style w:type="paragraph" w:styleId="IndexHeading">
    <w:name w:val="index heading"/>
    <w:basedOn w:val="Normal"/>
    <w:next w:val="Index1"/>
    <w:semiHidden/>
    <w:rsid w:val="00D51BFE"/>
    <w:pPr>
      <w:spacing w:before="120" w:after="120"/>
    </w:pPr>
    <w:rPr>
      <w:rFonts w:ascii="Arial" w:hAnsi="Arial"/>
      <w:b/>
      <w:color w:val="918585"/>
      <w:sz w:val="24"/>
    </w:rPr>
  </w:style>
  <w:style w:type="paragraph" w:customStyle="1" w:styleId="Chapter">
    <w:name w:val="Chapter"/>
    <w:basedOn w:val="Normal"/>
    <w:rsid w:val="00D51BFE"/>
    <w:pPr>
      <w:spacing w:before="240"/>
    </w:pPr>
    <w:rPr>
      <w:rFonts w:ascii="Times New Roman" w:hAnsi="Times New Roman"/>
      <w:smallCaps/>
      <w:spacing w:val="80"/>
      <w:sz w:val="28"/>
    </w:rPr>
  </w:style>
  <w:style w:type="paragraph" w:customStyle="1" w:styleId="InChapter">
    <w:name w:val="InChapter"/>
    <w:basedOn w:val="Heading3"/>
    <w:rsid w:val="00D51BFE"/>
    <w:pPr>
      <w:spacing w:after="240"/>
      <w:outlineLvl w:val="9"/>
    </w:pPr>
    <w:rPr>
      <w:noProof/>
    </w:rPr>
  </w:style>
  <w:style w:type="paragraph" w:styleId="Index2">
    <w:name w:val="index 2"/>
    <w:basedOn w:val="Normal"/>
    <w:next w:val="Normal"/>
    <w:semiHidden/>
    <w:rsid w:val="00D51BFE"/>
    <w:pPr>
      <w:tabs>
        <w:tab w:val="right" w:pos="4176"/>
      </w:tabs>
      <w:ind w:left="568" w:hanging="284"/>
    </w:pPr>
    <w:rPr>
      <w:rFonts w:ascii="Garamond" w:hAnsi="Garamond"/>
    </w:rPr>
  </w:style>
  <w:style w:type="paragraph" w:customStyle="1" w:styleId="Byline">
    <w:name w:val="Byline"/>
    <w:rsid w:val="00D51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BFE"/>
    <w:pPr>
      <w:tabs>
        <w:tab w:val="clear" w:pos="3600"/>
        <w:tab w:val="clear" w:pos="3958"/>
      </w:tabs>
      <w:jc w:val="right"/>
    </w:pPr>
  </w:style>
  <w:style w:type="character" w:styleId="Emphasis">
    <w:name w:val="Emphasis"/>
    <w:basedOn w:val="DefaultParagraphFont"/>
    <w:qFormat/>
    <w:rsid w:val="00D51BFE"/>
    <w:rPr>
      <w:i/>
    </w:rPr>
  </w:style>
  <w:style w:type="paragraph" w:styleId="Caption">
    <w:name w:val="caption"/>
    <w:basedOn w:val="BodyText"/>
    <w:next w:val="Normal"/>
    <w:qFormat/>
    <w:rsid w:val="00D51BFE"/>
    <w:pPr>
      <w:framePr w:w="2268" w:hSpace="181" w:vSpace="181" w:wrap="around" w:vAnchor="text" w:hAnchor="page" w:x="1135" w:y="285" w:anchorLock="1"/>
    </w:pPr>
    <w:rPr>
      <w:i/>
    </w:rPr>
  </w:style>
  <w:style w:type="paragraph" w:customStyle="1" w:styleId="MiniTOCTitle">
    <w:name w:val="MiniTOCTitle"/>
    <w:basedOn w:val="Heading4"/>
    <w:rsid w:val="00D51BFE"/>
    <w:pPr>
      <w:spacing w:before="240"/>
      <w:outlineLvl w:val="9"/>
    </w:pPr>
    <w:rPr>
      <w:noProof/>
      <w:sz w:val="24"/>
    </w:rPr>
  </w:style>
  <w:style w:type="paragraph" w:customStyle="1" w:styleId="MiniTOCItem">
    <w:name w:val="MiniTOCItem"/>
    <w:basedOn w:val="ListBullet"/>
    <w:rsid w:val="00D51BFE"/>
    <w:pPr>
      <w:numPr>
        <w:numId w:val="0"/>
      </w:numPr>
      <w:tabs>
        <w:tab w:val="right" w:leader="dot" w:pos="6521"/>
      </w:tabs>
      <w:spacing w:before="0" w:after="0"/>
    </w:pPr>
  </w:style>
  <w:style w:type="paragraph" w:customStyle="1" w:styleId="TOFTitle">
    <w:name w:val="TOFTitle"/>
    <w:basedOn w:val="TOCTitle"/>
    <w:rsid w:val="00D51BFE"/>
  </w:style>
  <w:style w:type="paragraph" w:styleId="TableofFigures">
    <w:name w:val="table of figures"/>
    <w:basedOn w:val="Normal"/>
    <w:next w:val="Normal"/>
    <w:semiHidden/>
    <w:rsid w:val="00D51BFE"/>
    <w:pPr>
      <w:tabs>
        <w:tab w:val="right" w:leader="dot" w:pos="9072"/>
      </w:tabs>
      <w:ind w:left="970" w:hanging="403"/>
    </w:pPr>
    <w:rPr>
      <w:rFonts w:ascii="Times New Roman" w:hAnsi="Times New Roman"/>
      <w:b/>
    </w:rPr>
  </w:style>
  <w:style w:type="paragraph" w:styleId="ListNumber">
    <w:name w:val="List Number"/>
    <w:basedOn w:val="List"/>
    <w:rsid w:val="00D51BFE"/>
    <w:pPr>
      <w:numPr>
        <w:numId w:val="10"/>
      </w:numPr>
    </w:pPr>
  </w:style>
  <w:style w:type="character" w:customStyle="1" w:styleId="WingdingSymbols">
    <w:name w:val="Wingding Symbols"/>
    <w:rsid w:val="00D51BFE"/>
    <w:rPr>
      <w:rFonts w:ascii="Wingdings" w:hAnsi="Wingdings"/>
    </w:rPr>
  </w:style>
  <w:style w:type="paragraph" w:customStyle="1" w:styleId="TableHeading">
    <w:name w:val="Table Heading"/>
    <w:basedOn w:val="HeadingBase"/>
    <w:rsid w:val="00D51BFE"/>
    <w:pPr>
      <w:keepLines/>
      <w:pBdr>
        <w:bottom w:val="single" w:sz="6" w:space="1" w:color="918585"/>
      </w:pBdr>
      <w:spacing w:before="240"/>
    </w:pPr>
  </w:style>
  <w:style w:type="character" w:customStyle="1" w:styleId="HotSpot">
    <w:name w:val="HotSpot"/>
    <w:rsid w:val="00D51BFE"/>
    <w:rPr>
      <w:color w:val="0033CC"/>
      <w:u w:val="none"/>
    </w:rPr>
  </w:style>
  <w:style w:type="paragraph" w:customStyle="1" w:styleId="BodyTextRight">
    <w:name w:val="Body Text Right"/>
    <w:basedOn w:val="BodyText"/>
    <w:rsid w:val="00D51BFE"/>
    <w:pPr>
      <w:spacing w:before="0" w:after="0"/>
      <w:jc w:val="right"/>
    </w:pPr>
  </w:style>
  <w:style w:type="paragraph" w:styleId="Index3">
    <w:name w:val="index 3"/>
    <w:basedOn w:val="ListNumber2"/>
    <w:next w:val="Normal"/>
    <w:semiHidden/>
    <w:rsid w:val="00D51BFE"/>
    <w:pPr>
      <w:numPr>
        <w:numId w:val="0"/>
      </w:numPr>
      <w:tabs>
        <w:tab w:val="right" w:leader="dot" w:pos="4176"/>
      </w:tabs>
    </w:pPr>
  </w:style>
  <w:style w:type="paragraph" w:styleId="ListNumber2">
    <w:name w:val="List Number 2"/>
    <w:basedOn w:val="List2"/>
    <w:rsid w:val="00D51BFE"/>
    <w:pPr>
      <w:numPr>
        <w:numId w:val="9"/>
      </w:numPr>
      <w:tabs>
        <w:tab w:val="clear" w:pos="1060"/>
      </w:tabs>
    </w:pPr>
  </w:style>
  <w:style w:type="paragraph" w:customStyle="1" w:styleId="MarginNote">
    <w:name w:val="Margin Note"/>
    <w:basedOn w:val="BodyText"/>
    <w:rsid w:val="00D51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B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BFE"/>
    <w:rPr>
      <w:sz w:val="32"/>
    </w:rPr>
  </w:style>
  <w:style w:type="paragraph" w:customStyle="1" w:styleId="HeadingProcedure">
    <w:name w:val="Heading Procedure"/>
    <w:basedOn w:val="HeadingBase"/>
    <w:next w:val="Normal"/>
    <w:rsid w:val="00D51BFE"/>
    <w:pPr>
      <w:tabs>
        <w:tab w:val="left" w:pos="0"/>
      </w:tabs>
      <w:spacing w:before="120" w:after="60"/>
    </w:pPr>
    <w:rPr>
      <w:i/>
      <w:color w:val="918585"/>
      <w:sz w:val="22"/>
    </w:rPr>
  </w:style>
  <w:style w:type="paragraph" w:customStyle="1" w:styleId="TableBodyText">
    <w:name w:val="Table Body Text"/>
    <w:basedOn w:val="BodyText"/>
    <w:rsid w:val="00D51BFE"/>
    <w:pPr>
      <w:spacing w:before="60" w:after="60"/>
    </w:pPr>
  </w:style>
  <w:style w:type="paragraph" w:styleId="ListContinue">
    <w:name w:val="List Continue"/>
    <w:basedOn w:val="List"/>
    <w:rsid w:val="00D51BFE"/>
    <w:pPr>
      <w:ind w:firstLine="0"/>
    </w:pPr>
  </w:style>
  <w:style w:type="paragraph" w:customStyle="1" w:styleId="ListNote">
    <w:name w:val="List Note"/>
    <w:basedOn w:val="List"/>
    <w:rsid w:val="00D51BFE"/>
    <w:pPr>
      <w:pBdr>
        <w:top w:val="single" w:sz="6" w:space="2" w:color="918585"/>
        <w:bottom w:val="single" w:sz="6" w:space="2" w:color="918585"/>
      </w:pBdr>
      <w:tabs>
        <w:tab w:val="left" w:pos="1021"/>
      </w:tabs>
      <w:ind w:firstLine="0"/>
    </w:pPr>
  </w:style>
  <w:style w:type="paragraph" w:customStyle="1" w:styleId="Warning">
    <w:name w:val="Warning"/>
    <w:basedOn w:val="BodyText"/>
    <w:rsid w:val="00D51BFE"/>
    <w:pPr>
      <w:shd w:val="clear" w:color="auto" w:fill="D9D9D9"/>
      <w:tabs>
        <w:tab w:val="left" w:pos="992"/>
      </w:tabs>
      <w:ind w:left="119" w:right="119"/>
    </w:pPr>
    <w:rPr>
      <w:sz w:val="20"/>
    </w:rPr>
  </w:style>
  <w:style w:type="paragraph" w:customStyle="1" w:styleId="MarginIcons">
    <w:name w:val="Margin Icons"/>
    <w:basedOn w:val="BodyText"/>
    <w:rsid w:val="00D51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BFE"/>
    <w:rPr>
      <w:rFonts w:ascii="Courier New" w:hAnsi="Courier New"/>
    </w:rPr>
  </w:style>
  <w:style w:type="paragraph" w:customStyle="1" w:styleId="NoteBullet">
    <w:name w:val="Note Bullet"/>
    <w:basedOn w:val="Note"/>
    <w:rsid w:val="00D51BFE"/>
    <w:pPr>
      <w:tabs>
        <w:tab w:val="clear" w:pos="680"/>
      </w:tabs>
      <w:spacing w:before="60" w:after="60"/>
    </w:pPr>
  </w:style>
  <w:style w:type="paragraph" w:customStyle="1" w:styleId="SubHeading2">
    <w:name w:val="SubHeading2"/>
    <w:basedOn w:val="HeadingBase"/>
    <w:rsid w:val="00D51BFE"/>
    <w:pPr>
      <w:spacing w:before="240" w:after="60"/>
    </w:pPr>
    <w:rPr>
      <w:sz w:val="20"/>
    </w:rPr>
  </w:style>
  <w:style w:type="paragraph" w:customStyle="1" w:styleId="SubHeading1">
    <w:name w:val="SubHeading1"/>
    <w:basedOn w:val="HeadingBase"/>
    <w:rsid w:val="00D51BFE"/>
    <w:pPr>
      <w:spacing w:before="240" w:after="60"/>
    </w:pPr>
    <w:rPr>
      <w:color w:val="918585"/>
      <w:sz w:val="22"/>
    </w:rPr>
  </w:style>
  <w:style w:type="paragraph" w:customStyle="1" w:styleId="SideHeading">
    <w:name w:val="Side Heading"/>
    <w:basedOn w:val="HeadingBase"/>
    <w:rsid w:val="00D51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BFE"/>
    <w:pPr>
      <w:tabs>
        <w:tab w:val="num" w:pos="360"/>
      </w:tabs>
    </w:pPr>
  </w:style>
  <w:style w:type="paragraph" w:styleId="PlainText">
    <w:name w:val="Plain Text"/>
    <w:basedOn w:val="Normal"/>
    <w:link w:val="PlainTextChar"/>
    <w:rsid w:val="00D51BFE"/>
    <w:rPr>
      <w:sz w:val="20"/>
    </w:rPr>
  </w:style>
  <w:style w:type="character" w:customStyle="1" w:styleId="PlainTextChar">
    <w:name w:val="Plain Text Char"/>
    <w:basedOn w:val="DefaultParagraphFont"/>
    <w:link w:val="PlainText"/>
    <w:rsid w:val="00D51B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BFE"/>
    <w:rPr>
      <w:b/>
      <w:smallCaps/>
    </w:rPr>
  </w:style>
  <w:style w:type="paragraph" w:customStyle="1" w:styleId="TableListNumber">
    <w:name w:val="Table List Number"/>
    <w:basedOn w:val="ListNumber"/>
    <w:rsid w:val="00D51BFE"/>
    <w:pPr>
      <w:numPr>
        <w:numId w:val="0"/>
      </w:numPr>
    </w:pPr>
  </w:style>
  <w:style w:type="paragraph" w:styleId="TOC4">
    <w:name w:val="toc 4"/>
    <w:basedOn w:val="TOCBase"/>
    <w:next w:val="Normal"/>
    <w:semiHidden/>
    <w:rsid w:val="00D51BFE"/>
    <w:pPr>
      <w:tabs>
        <w:tab w:val="right" w:leader="dot" w:pos="9071"/>
      </w:tabs>
      <w:ind w:left="1701"/>
    </w:pPr>
  </w:style>
  <w:style w:type="paragraph" w:customStyle="1" w:styleId="ListAlpha">
    <w:name w:val="List Alpha"/>
    <w:basedOn w:val="List"/>
    <w:rsid w:val="00D51BFE"/>
    <w:pPr>
      <w:numPr>
        <w:numId w:val="8"/>
      </w:numPr>
    </w:pPr>
  </w:style>
  <w:style w:type="paragraph" w:customStyle="1" w:styleId="ListAlpha2">
    <w:name w:val="List Alpha 2"/>
    <w:basedOn w:val="List2"/>
    <w:rsid w:val="00D51BFE"/>
    <w:pPr>
      <w:numPr>
        <w:numId w:val="7"/>
      </w:numPr>
    </w:pPr>
  </w:style>
  <w:style w:type="paragraph" w:styleId="List3">
    <w:name w:val="List 3"/>
    <w:basedOn w:val="BodyText"/>
    <w:rsid w:val="00D51BFE"/>
    <w:pPr>
      <w:tabs>
        <w:tab w:val="left" w:pos="1021"/>
      </w:tabs>
      <w:spacing w:before="60" w:after="60"/>
      <w:ind w:left="1020" w:hanging="340"/>
    </w:pPr>
  </w:style>
  <w:style w:type="paragraph" w:styleId="List4">
    <w:name w:val="List 4"/>
    <w:basedOn w:val="BodyText"/>
    <w:rsid w:val="00D51BFE"/>
    <w:pPr>
      <w:tabs>
        <w:tab w:val="left" w:pos="1361"/>
      </w:tabs>
      <w:spacing w:before="60" w:after="60"/>
      <w:ind w:left="1361" w:hanging="340"/>
    </w:pPr>
  </w:style>
  <w:style w:type="paragraph" w:styleId="List5">
    <w:name w:val="List 5"/>
    <w:basedOn w:val="BodyText"/>
    <w:rsid w:val="00D51BFE"/>
    <w:pPr>
      <w:tabs>
        <w:tab w:val="left" w:pos="1701"/>
      </w:tabs>
      <w:spacing w:before="60" w:after="60"/>
      <w:ind w:left="1701" w:hanging="340"/>
    </w:pPr>
  </w:style>
  <w:style w:type="paragraph" w:styleId="ListBullet3">
    <w:name w:val="List Bullet 3"/>
    <w:basedOn w:val="List3"/>
    <w:rsid w:val="00D51BFE"/>
    <w:pPr>
      <w:numPr>
        <w:numId w:val="14"/>
      </w:numPr>
      <w:tabs>
        <w:tab w:val="clear" w:pos="1021"/>
      </w:tabs>
      <w:ind w:left="1037" w:hanging="357"/>
    </w:pPr>
  </w:style>
  <w:style w:type="paragraph" w:styleId="ListBullet4">
    <w:name w:val="List Bullet 4"/>
    <w:basedOn w:val="List4"/>
    <w:rsid w:val="00D51BFE"/>
    <w:pPr>
      <w:numPr>
        <w:numId w:val="2"/>
      </w:numPr>
    </w:pPr>
  </w:style>
  <w:style w:type="paragraph" w:styleId="ListBullet5">
    <w:name w:val="List Bullet 5"/>
    <w:basedOn w:val="List5"/>
    <w:rsid w:val="00D51BFE"/>
    <w:pPr>
      <w:numPr>
        <w:numId w:val="3"/>
      </w:numPr>
    </w:pPr>
  </w:style>
  <w:style w:type="paragraph" w:styleId="ListContinue2">
    <w:name w:val="List Continue 2"/>
    <w:basedOn w:val="List2"/>
    <w:rsid w:val="00D51BFE"/>
    <w:pPr>
      <w:ind w:firstLine="0"/>
    </w:pPr>
  </w:style>
  <w:style w:type="paragraph" w:styleId="ListContinue3">
    <w:name w:val="List Continue 3"/>
    <w:basedOn w:val="List3"/>
    <w:rsid w:val="00D51BFE"/>
    <w:pPr>
      <w:ind w:left="1021" w:firstLine="0"/>
    </w:pPr>
  </w:style>
  <w:style w:type="paragraph" w:styleId="ListContinue4">
    <w:name w:val="List Continue 4"/>
    <w:basedOn w:val="List4"/>
    <w:rsid w:val="00D51BFE"/>
    <w:pPr>
      <w:ind w:firstLine="0"/>
    </w:pPr>
  </w:style>
  <w:style w:type="paragraph" w:styleId="ListContinue5">
    <w:name w:val="List Continue 5"/>
    <w:basedOn w:val="List5"/>
    <w:rsid w:val="00D51BFE"/>
    <w:pPr>
      <w:ind w:firstLine="0"/>
    </w:pPr>
  </w:style>
  <w:style w:type="paragraph" w:styleId="ListNumber3">
    <w:name w:val="List Number 3"/>
    <w:basedOn w:val="List3"/>
    <w:rsid w:val="00D51BFE"/>
    <w:pPr>
      <w:numPr>
        <w:numId w:val="4"/>
      </w:numPr>
    </w:pPr>
  </w:style>
  <w:style w:type="paragraph" w:styleId="ListNumber4">
    <w:name w:val="List Number 4"/>
    <w:basedOn w:val="List4"/>
    <w:rsid w:val="00D51BFE"/>
    <w:pPr>
      <w:numPr>
        <w:numId w:val="5"/>
      </w:numPr>
    </w:pPr>
  </w:style>
  <w:style w:type="paragraph" w:styleId="ListNumber5">
    <w:name w:val="List Number 5"/>
    <w:basedOn w:val="List5"/>
    <w:rsid w:val="00D51BFE"/>
    <w:pPr>
      <w:numPr>
        <w:numId w:val="6"/>
      </w:numPr>
    </w:pPr>
  </w:style>
  <w:style w:type="paragraph" w:styleId="BlockText">
    <w:name w:val="Block Text"/>
    <w:basedOn w:val="Normal"/>
    <w:rsid w:val="00D51BFE"/>
    <w:pPr>
      <w:spacing w:after="120"/>
      <w:ind w:left="1440" w:right="1440"/>
    </w:pPr>
  </w:style>
  <w:style w:type="character" w:customStyle="1" w:styleId="Subscript">
    <w:name w:val="Subscript"/>
    <w:basedOn w:val="DefaultParagraphFont"/>
    <w:rsid w:val="00D51BFE"/>
    <w:rPr>
      <w:sz w:val="16"/>
      <w:vertAlign w:val="subscript"/>
    </w:rPr>
  </w:style>
  <w:style w:type="character" w:customStyle="1" w:styleId="Superscript">
    <w:name w:val="Superscript"/>
    <w:basedOn w:val="DefaultParagraphFont"/>
    <w:rsid w:val="00D51BFE"/>
    <w:rPr>
      <w:sz w:val="16"/>
      <w:vertAlign w:val="superscript"/>
    </w:rPr>
  </w:style>
  <w:style w:type="character" w:customStyle="1" w:styleId="Symbols">
    <w:name w:val="Symbols"/>
    <w:basedOn w:val="DefaultParagraphFont"/>
    <w:rsid w:val="00D51BFE"/>
    <w:rPr>
      <w:rFonts w:ascii="Symbol" w:hAnsi="Symbol"/>
    </w:rPr>
  </w:style>
  <w:style w:type="character" w:customStyle="1" w:styleId="MenuOptions">
    <w:name w:val="Menu Options"/>
    <w:basedOn w:val="DefaultParagraphFont"/>
    <w:rsid w:val="00D51BFE"/>
    <w:rPr>
      <w:rFonts w:ascii="Arial Narrow" w:hAnsi="Arial Narrow"/>
      <w:smallCaps/>
    </w:rPr>
  </w:style>
  <w:style w:type="character" w:customStyle="1" w:styleId="Buttons">
    <w:name w:val="Buttons"/>
    <w:basedOn w:val="DefaultParagraphFont"/>
    <w:rsid w:val="00D51BFE"/>
    <w:rPr>
      <w:b/>
    </w:rPr>
  </w:style>
  <w:style w:type="character" w:customStyle="1" w:styleId="Underlined">
    <w:name w:val="Underlined"/>
    <w:basedOn w:val="DefaultParagraphFont"/>
    <w:rsid w:val="00D51BFE"/>
    <w:rPr>
      <w:u w:val="single"/>
    </w:rPr>
  </w:style>
  <w:style w:type="paragraph" w:customStyle="1" w:styleId="TableBodyTextRight">
    <w:name w:val="Table Body Text Right"/>
    <w:basedOn w:val="TableBodyText"/>
    <w:rsid w:val="00D51BFE"/>
    <w:pPr>
      <w:widowControl w:val="0"/>
      <w:autoSpaceDE w:val="0"/>
      <w:autoSpaceDN w:val="0"/>
      <w:adjustRightInd w:val="0"/>
      <w:jc w:val="right"/>
    </w:pPr>
    <w:rPr>
      <w:rFonts w:cs="Arial"/>
      <w:szCs w:val="18"/>
    </w:rPr>
  </w:style>
  <w:style w:type="paragraph" w:customStyle="1" w:styleId="CopyrightText">
    <w:name w:val="Copyright Text"/>
    <w:basedOn w:val="BodyText"/>
    <w:rsid w:val="00D51BFE"/>
    <w:rPr>
      <w:sz w:val="18"/>
    </w:rPr>
  </w:style>
  <w:style w:type="paragraph" w:customStyle="1" w:styleId="BodySmallRight">
    <w:name w:val="Body Small Right"/>
    <w:basedOn w:val="BodyTextRight"/>
    <w:rsid w:val="00D51BFE"/>
    <w:rPr>
      <w:sz w:val="18"/>
      <w:szCs w:val="18"/>
    </w:rPr>
  </w:style>
  <w:style w:type="paragraph" w:customStyle="1" w:styleId="MarginEdition">
    <w:name w:val="Margin Edition"/>
    <w:basedOn w:val="MarginNote"/>
    <w:rsid w:val="00D51BFE"/>
    <w:pPr>
      <w:spacing w:before="0" w:after="0"/>
    </w:pPr>
    <w:rPr>
      <w:rFonts w:ascii="Times New Roman" w:hAnsi="Times New Roman"/>
      <w:color w:val="999999"/>
    </w:rPr>
  </w:style>
  <w:style w:type="paragraph" w:customStyle="1" w:styleId="Spacer">
    <w:name w:val="Spacer"/>
    <w:basedOn w:val="Normal"/>
    <w:rsid w:val="00D51BFE"/>
    <w:rPr>
      <w:sz w:val="2"/>
      <w:szCs w:val="2"/>
    </w:rPr>
  </w:style>
  <w:style w:type="character" w:customStyle="1" w:styleId="Small">
    <w:name w:val="Small"/>
    <w:basedOn w:val="DefaultParagraphFont"/>
    <w:rsid w:val="00D51BFE"/>
    <w:rPr>
      <w:sz w:val="16"/>
    </w:rPr>
  </w:style>
  <w:style w:type="paragraph" w:customStyle="1" w:styleId="WideTable">
    <w:name w:val="Wide Table"/>
    <w:basedOn w:val="Normal"/>
    <w:rsid w:val="00D51BFE"/>
    <w:pPr>
      <w:ind w:left="-1418"/>
    </w:pPr>
    <w:rPr>
      <w:sz w:val="2"/>
      <w:szCs w:val="2"/>
    </w:rPr>
  </w:style>
  <w:style w:type="character" w:styleId="PageNumber">
    <w:name w:val="page number"/>
    <w:basedOn w:val="DefaultParagraphFont"/>
    <w:rsid w:val="00D51BFE"/>
  </w:style>
  <w:style w:type="paragraph" w:styleId="Quote">
    <w:name w:val="Quote"/>
    <w:basedOn w:val="Heading1"/>
    <w:link w:val="QuoteChar"/>
    <w:qFormat/>
    <w:rsid w:val="00D51BFE"/>
    <w:rPr>
      <w:b w:val="0"/>
      <w:sz w:val="72"/>
      <w:szCs w:val="72"/>
      <w:lang w:val="en-NZ"/>
    </w:rPr>
  </w:style>
  <w:style w:type="character" w:customStyle="1" w:styleId="QuoteChar">
    <w:name w:val="Quote Char"/>
    <w:basedOn w:val="DefaultParagraphFont"/>
    <w:link w:val="Quote"/>
    <w:rsid w:val="00D51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BFE"/>
    <w:pPr>
      <w:pageBreakBefore/>
    </w:pPr>
  </w:style>
  <w:style w:type="paragraph" w:customStyle="1" w:styleId="Border">
    <w:name w:val="Border"/>
    <w:basedOn w:val="Normal"/>
    <w:qFormat/>
    <w:rsid w:val="00D51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BFE"/>
    <w:rPr>
      <w:b/>
      <w:bCs/>
      <w:i/>
      <w:iCs/>
      <w:color w:val="auto"/>
    </w:rPr>
  </w:style>
  <w:style w:type="paragraph" w:styleId="IntenseQuote">
    <w:name w:val="Intense Quote"/>
    <w:basedOn w:val="Normal"/>
    <w:next w:val="Normal"/>
    <w:link w:val="IntenseQuoteChar"/>
    <w:uiPriority w:val="30"/>
    <w:qFormat/>
    <w:rsid w:val="00D51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B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BFE"/>
    <w:rPr>
      <w:smallCaps/>
      <w:color w:val="auto"/>
      <w:u w:val="single"/>
    </w:rPr>
  </w:style>
  <w:style w:type="character" w:styleId="IntenseReference">
    <w:name w:val="Intense Reference"/>
    <w:basedOn w:val="DefaultParagraphFont"/>
    <w:uiPriority w:val="32"/>
    <w:qFormat/>
    <w:rsid w:val="00D51BFE"/>
    <w:rPr>
      <w:b/>
      <w:bCs/>
      <w:smallCaps/>
      <w:color w:val="auto"/>
      <w:spacing w:val="5"/>
      <w:u w:val="single"/>
    </w:rPr>
  </w:style>
  <w:style w:type="paragraph" w:customStyle="1" w:styleId="2ColumnHeading">
    <w:name w:val="2Column Heading"/>
    <w:basedOn w:val="BodyText"/>
    <w:qFormat/>
    <w:rsid w:val="00D51BFE"/>
    <w:pPr>
      <w:spacing w:after="60"/>
      <w:ind w:left="-2268"/>
    </w:pPr>
    <w:rPr>
      <w:b/>
    </w:rPr>
  </w:style>
  <w:style w:type="paragraph" w:customStyle="1" w:styleId="Heading1TOC">
    <w:name w:val="Heading1 TOC"/>
    <w:basedOn w:val="Normal"/>
    <w:qFormat/>
    <w:rsid w:val="00D51BFE"/>
    <w:pPr>
      <w:spacing w:before="240" w:after="120"/>
    </w:pPr>
    <w:rPr>
      <w:rFonts w:ascii="Times New Roman" w:hAnsi="Times New Roman"/>
      <w:b/>
      <w:sz w:val="32"/>
    </w:rPr>
  </w:style>
  <w:style w:type="paragraph" w:customStyle="1" w:styleId="Heading2TOC">
    <w:name w:val="Heading2 TOC"/>
    <w:basedOn w:val="Normal"/>
    <w:qFormat/>
    <w:rsid w:val="00D51BFE"/>
    <w:pPr>
      <w:spacing w:before="240" w:after="60"/>
    </w:pPr>
    <w:rPr>
      <w:rFonts w:ascii="Times New Roman" w:hAnsi="Times New Roman"/>
      <w:b/>
      <w:sz w:val="28"/>
    </w:rPr>
  </w:style>
  <w:style w:type="character" w:customStyle="1" w:styleId="Underline">
    <w:name w:val="Underline"/>
    <w:basedOn w:val="DefaultParagraphFont"/>
    <w:qFormat/>
    <w:rsid w:val="00D51BFE"/>
    <w:rPr>
      <w:u w:val="single"/>
    </w:rPr>
  </w:style>
  <w:style w:type="paragraph" w:styleId="BalloonText">
    <w:name w:val="Balloon Text"/>
    <w:basedOn w:val="Normal"/>
    <w:link w:val="BalloonTextChar"/>
    <w:rsid w:val="00D51BFE"/>
    <w:rPr>
      <w:rFonts w:ascii="Tahoma" w:hAnsi="Tahoma" w:cs="Tahoma"/>
      <w:sz w:val="16"/>
      <w:szCs w:val="16"/>
    </w:rPr>
  </w:style>
  <w:style w:type="character" w:customStyle="1" w:styleId="BalloonTextChar">
    <w:name w:val="Balloon Text Char"/>
    <w:basedOn w:val="DefaultParagraphFont"/>
    <w:link w:val="BalloonText"/>
    <w:rsid w:val="00D51B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B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889</Words>
  <Characters>5369</Characters>
  <Application>Microsoft Office Word</Application>
  <DocSecurity>0</DocSecurity>
  <Lines>205</Lines>
  <Paragraphs>100</Paragraphs>
  <ScaleCrop>false</ScaleCrop>
  <Company>Author-it Software Corporation Ltd.</Company>
  <LinksUpToDate>false</LinksUpToDate>
  <CharactersWithSpaces>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ICPPP372C Produce gravure cylinders electronically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