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873" w:rsidP="00952873">
      <w:pPr>
        <w:pStyle w:val="Title"/>
      </w:pPr>
      <w:r>
        <w:fldChar w:fldCharType="begin"/>
      </w:r>
      <w:r>
        <w:instrText xml:space="preserve"> TITLE   \* MERGEFORMAT </w:instrText>
      </w:r>
      <w:r>
        <w:fldChar w:fldCharType="separate"/>
      </w:r>
      <w:r>
        <w:t>ICPPP360C Undertake special colour proofing</w:t>
      </w:r>
      <w:r>
        <w:fldChar w:fldCharType="end"/>
      </w:r>
    </w:p>
    <w:p w:rsidR="00952873" w:rsidP="00952873">
      <w:pPr>
        <w:pStyle w:val="Version"/>
        <w:sectPr w:rsidSect="00B534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34FA" w:rsidP="00B534FA">
      <w:pPr>
        <w:pStyle w:val="SuperHeading"/>
      </w:pPr>
      <w:r w:rsidRPr="00B534FA">
        <w:t>ICPPP360C Undertake special colour proofing</w:t>
      </w:r>
    </w:p>
    <w:p w:rsidR="00000000" w:rsidRPr="00B534FA" w:rsidP="00B534FA">
      <w:pPr>
        <w:pStyle w:val="SuperHeading"/>
      </w:pPr>
    </w:p>
    <w:p w:rsidR="00000000" w:rsidRPr="00B534FA" w:rsidP="00B534FA">
      <w:pPr>
        <w:pStyle w:val="Heading1"/>
      </w:pPr>
      <w:bookmarkStart w:id="1" w:name="O_82635"/>
      <w:bookmarkEnd w:id="1"/>
      <w:r w:rsidRPr="00B534FA">
        <w:t>Modification History</w:t>
      </w:r>
    </w:p>
    <w:p w:rsidR="00000000" w:rsidRPr="00B534FA" w:rsidP="00B534FA">
      <w:pPr>
        <w:pStyle w:val="BodyText"/>
      </w:pPr>
      <w:r w:rsidRPr="00B534FA">
        <w:t>Not applicable.</w:t>
      </w:r>
    </w:p>
    <w:p w:rsidR="00000000" w:rsidRPr="00B534FA" w:rsidP="00B534FA">
      <w:pPr>
        <w:pStyle w:val="AllowPageBreak"/>
      </w:pPr>
    </w:p>
    <w:p w:rsidR="00000000" w:rsidRPr="00B534FA" w:rsidP="00B534FA">
      <w:pPr>
        <w:pStyle w:val="Heading1"/>
      </w:pPr>
      <w:bookmarkStart w:id="2" w:name="O_82636"/>
      <w:bookmarkEnd w:id="2"/>
      <w:r w:rsidRPr="00B534FA">
        <w:t>Unit Descriptor</w:t>
      </w:r>
    </w:p>
    <w:tbl>
      <w:tblPr>
        <w:tblW w:w="0" w:type="auto"/>
        <w:tblLayout w:type="fixed"/>
        <w:tblCellMar>
          <w:left w:w="62" w:type="dxa"/>
          <w:right w:w="62" w:type="dxa"/>
        </w:tblCellMar>
        <w:tblLook w:val="0000"/>
      </w:tblPr>
      <w:tblGrid>
        <w:gridCol w:w="2670"/>
        <w:gridCol w:w="5852"/>
      </w:tblGrid>
      <w:tr w:rsidTr="0095287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r w:rsidRPr="00B534FA">
              <w:t>This unit describes the performance outcomes, skills and knowledge required to undertake special colour proof</w:t>
            </w:r>
            <w:r w:rsidRPr="00B534FA">
              <w:t>ing.</w:t>
            </w:r>
          </w:p>
        </w:tc>
      </w:tr>
    </w:tbl>
    <w:p w:rsidR="00000000" w:rsidRPr="00B534FA" w:rsidP="00B534FA">
      <w:pPr>
        <w:pStyle w:val="BodyText"/>
      </w:pPr>
    </w:p>
    <w:p w:rsidR="00000000" w:rsidRPr="00B534FA" w:rsidP="00B534FA">
      <w:pPr>
        <w:pStyle w:val="AllowPageBreak"/>
      </w:pPr>
    </w:p>
    <w:p w:rsidR="00000000" w:rsidRPr="00B534FA" w:rsidP="00B534FA">
      <w:pPr>
        <w:pStyle w:val="Heading1"/>
      </w:pPr>
      <w:bookmarkStart w:id="3" w:name="O_82637"/>
      <w:bookmarkEnd w:id="3"/>
      <w:r w:rsidRPr="00B534FA">
        <w:t>Application of the Unit</w:t>
      </w:r>
    </w:p>
    <w:tbl>
      <w:tblPr>
        <w:tblW w:w="0" w:type="auto"/>
        <w:tblLayout w:type="fixed"/>
        <w:tblCellMar>
          <w:left w:w="62" w:type="dxa"/>
          <w:right w:w="62" w:type="dxa"/>
        </w:tblCellMar>
        <w:tblLook w:val="0000"/>
      </w:tblPr>
      <w:tblGrid>
        <w:gridCol w:w="2753"/>
        <w:gridCol w:w="5769"/>
      </w:tblGrid>
      <w:tr w:rsidTr="00952873">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r w:rsidRPr="00B534FA">
              <w:t>This unit requires the individual to produce colour proofs according to the job specifications.</w:t>
            </w:r>
          </w:p>
        </w:tc>
      </w:tr>
    </w:tbl>
    <w:p w:rsidR="00000000" w:rsidRPr="00B534FA" w:rsidP="00B534FA">
      <w:pPr>
        <w:pStyle w:val="BodyText"/>
      </w:pPr>
    </w:p>
    <w:p w:rsidR="00000000" w:rsidRPr="00B534FA" w:rsidP="00B534FA">
      <w:pPr>
        <w:pStyle w:val="AllowPageBreak"/>
      </w:pPr>
    </w:p>
    <w:p w:rsidR="00000000" w:rsidRPr="00B534FA" w:rsidP="00B534FA">
      <w:pPr>
        <w:pStyle w:val="Heading1"/>
      </w:pPr>
      <w:bookmarkStart w:id="4" w:name="O_82638"/>
      <w:bookmarkEnd w:id="4"/>
      <w:r w:rsidRPr="00B534FA">
        <w:t>Licensing/Regulatory Information</w:t>
      </w:r>
    </w:p>
    <w:p w:rsidR="00000000" w:rsidRPr="00B534FA" w:rsidP="00B534FA">
      <w:pPr>
        <w:pStyle w:val="BodyText"/>
      </w:pPr>
      <w:r w:rsidRPr="00B534FA">
        <w:t>Not applicable.</w:t>
      </w:r>
    </w:p>
    <w:p w:rsidR="00000000" w:rsidRPr="00B534FA" w:rsidP="00B534FA">
      <w:pPr>
        <w:pStyle w:val="AllowPageBreak"/>
      </w:pPr>
    </w:p>
    <w:p w:rsidR="00000000" w:rsidRPr="00B534FA" w:rsidP="00B534FA">
      <w:pPr>
        <w:pStyle w:val="Heading1"/>
      </w:pPr>
      <w:bookmarkStart w:id="5" w:name="O_82640"/>
      <w:bookmarkEnd w:id="5"/>
      <w:r w:rsidRPr="00B534FA">
        <w:t>Pre-Requisites</w:t>
      </w:r>
    </w:p>
    <w:tbl>
      <w:tblPr>
        <w:tblW w:w="0" w:type="auto"/>
        <w:tblLayout w:type="fixed"/>
        <w:tblCellMar>
          <w:left w:w="62" w:type="dxa"/>
          <w:right w:w="62" w:type="dxa"/>
        </w:tblCellMar>
        <w:tblLook w:val="0000"/>
      </w:tblPr>
      <w:tblGrid>
        <w:gridCol w:w="2775"/>
        <w:gridCol w:w="1295"/>
        <w:gridCol w:w="4452"/>
      </w:tblGrid>
      <w:tr w:rsidTr="009528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p>
        </w:tc>
      </w:tr>
      <w:tr w:rsidTr="009528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p>
        </w:tc>
      </w:tr>
      <w:tr w:rsidTr="009528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p>
        </w:tc>
      </w:tr>
    </w:tbl>
    <w:p w:rsidR="00000000" w:rsidRPr="00B534FA" w:rsidP="00B534FA">
      <w:pPr>
        <w:pStyle w:val="BodyText"/>
      </w:pPr>
    </w:p>
    <w:p w:rsidR="00000000" w:rsidRPr="00B534FA" w:rsidP="00B534FA">
      <w:pPr>
        <w:pStyle w:val="AllowPageBreak"/>
      </w:pPr>
    </w:p>
    <w:p w:rsidR="00000000" w:rsidRPr="00B534FA" w:rsidP="00B534FA">
      <w:pPr>
        <w:pStyle w:val="Heading1"/>
      </w:pPr>
      <w:bookmarkStart w:id="6" w:name="O_82639"/>
      <w:bookmarkEnd w:id="6"/>
      <w:r w:rsidRPr="00B534FA">
        <w:t>Employability Skills Information</w:t>
      </w:r>
    </w:p>
    <w:tbl>
      <w:tblPr>
        <w:tblW w:w="0" w:type="auto"/>
        <w:tblLayout w:type="fixed"/>
        <w:tblCellMar>
          <w:left w:w="62" w:type="dxa"/>
          <w:right w:w="62" w:type="dxa"/>
        </w:tblCellMar>
        <w:tblLook w:val="0000"/>
      </w:tblPr>
      <w:tblGrid>
        <w:gridCol w:w="2802"/>
        <w:gridCol w:w="5720"/>
      </w:tblGrid>
      <w:tr w:rsidTr="009528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r w:rsidRPr="00B534FA">
              <w:t>This unit contains employability skills.</w:t>
            </w:r>
          </w:p>
        </w:tc>
      </w:tr>
    </w:tbl>
    <w:p w:rsidR="00000000" w:rsidRPr="00B534FA" w:rsidP="00B534FA">
      <w:pPr>
        <w:pStyle w:val="BodyText"/>
      </w:pPr>
    </w:p>
    <w:p w:rsidR="00000000" w:rsidRPr="00B534FA" w:rsidP="00B534FA">
      <w:pPr>
        <w:pStyle w:val="AllowPageBreak"/>
      </w:pPr>
    </w:p>
    <w:p w:rsidR="00000000" w:rsidRPr="00B534FA" w:rsidP="00B534FA">
      <w:pPr>
        <w:pStyle w:val="Heading1"/>
      </w:pPr>
      <w:bookmarkStart w:id="7" w:name="O_82641"/>
      <w:bookmarkEnd w:id="7"/>
      <w:r w:rsidRPr="00B534FA">
        <w:t>Elements and Performance Criteria Pre-Content</w:t>
      </w:r>
    </w:p>
    <w:tbl>
      <w:tblPr>
        <w:tblW w:w="0" w:type="auto"/>
        <w:tblLayout w:type="fixed"/>
        <w:tblCellMar>
          <w:left w:w="62" w:type="dxa"/>
          <w:right w:w="62" w:type="dxa"/>
        </w:tblCellMar>
        <w:tblLook w:val="0000"/>
      </w:tblPr>
      <w:tblGrid>
        <w:gridCol w:w="2551"/>
        <w:gridCol w:w="5971"/>
      </w:tblGrid>
      <w:tr w:rsidTr="0095287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t xml:space="preserve">Elements </w:t>
            </w:r>
            <w:r w:rsidRPr="00B534FA">
              <w:t>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r w:rsidRPr="00B534FA">
              <w:t>Performance criteria describe the performance needed to demonstrate achievement of the element. Where bold italicised text is used, further information is detailed in the required skills and knowledg</w:t>
            </w:r>
            <w:r w:rsidRPr="00B534FA">
              <w:t>e section and the range statement. Assessment of performance is to be consistent with the evidence guide.</w:t>
            </w:r>
          </w:p>
        </w:tc>
      </w:tr>
    </w:tbl>
    <w:p w:rsidR="00000000" w:rsidRPr="00B534FA" w:rsidP="00B534FA">
      <w:pPr>
        <w:pStyle w:val="BodyText"/>
      </w:pPr>
    </w:p>
    <w:p w:rsidR="00000000" w:rsidRPr="00B534FA" w:rsidP="00B534FA">
      <w:pPr>
        <w:pStyle w:val="AllowPageBreak"/>
      </w:pPr>
    </w:p>
    <w:p w:rsidR="00000000" w:rsidRPr="00B534FA" w:rsidP="00B534FA">
      <w:pPr>
        <w:pStyle w:val="Heading1"/>
      </w:pPr>
      <w:bookmarkStart w:id="8" w:name="O_82642"/>
      <w:bookmarkEnd w:id="8"/>
      <w:r w:rsidRPr="00B534FA">
        <w:t>Elements and Performance Criteria</w:t>
      </w:r>
    </w:p>
    <w:tbl>
      <w:tblPr>
        <w:tblW w:w="0" w:type="auto"/>
        <w:tblLayout w:type="fixed"/>
        <w:tblCellMar>
          <w:left w:w="62" w:type="dxa"/>
          <w:right w:w="62" w:type="dxa"/>
        </w:tblCellMar>
        <w:tblLook w:val="0000"/>
      </w:tblPr>
      <w:tblGrid>
        <w:gridCol w:w="2551"/>
        <w:gridCol w:w="5971"/>
      </w:tblGrid>
      <w:tr w:rsidTr="00952873">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r w:rsidRPr="00B534FA">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PERFORMANCE CRITERIA</w:t>
            </w:r>
          </w:p>
        </w:tc>
      </w:tr>
      <w:tr w:rsidTr="0095287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List"/>
              <w:rPr>
                <w:lang w:val="en-NZ"/>
              </w:rPr>
            </w:pPr>
            <w:r w:rsidRPr="00B534FA">
              <w:t>1.</w:t>
            </w:r>
            <w:r w:rsidRPr="00B534FA">
              <w:tab/>
              <w:t>Evaluate artwork and separations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List2"/>
            </w:pPr>
            <w:r w:rsidRPr="00B534FA">
              <w:t>1.1.</w:t>
            </w:r>
            <w:r w:rsidRPr="00B534FA">
              <w:tab/>
            </w:r>
            <w:r w:rsidRPr="00B534FA">
              <w:t>Job is evaluated to identify required process</w:t>
            </w:r>
          </w:p>
          <w:p w:rsidR="00000000" w:rsidP="00B534FA">
            <w:pPr>
              <w:pStyle w:val="List2"/>
              <w:rPr>
                <w:lang w:val="en-NZ"/>
              </w:rPr>
            </w:pPr>
            <w:r w:rsidRPr="00B534FA">
              <w:t>1.2.</w:t>
            </w:r>
            <w:r w:rsidRPr="00B534FA">
              <w:tab/>
              <w:t>Job is evaluated to identify special colours</w:t>
            </w:r>
          </w:p>
        </w:tc>
      </w:tr>
      <w:tr w:rsidTr="0095287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List"/>
              <w:rPr>
                <w:lang w:val="en-NZ"/>
              </w:rPr>
            </w:pPr>
            <w:r w:rsidRPr="00B534FA">
              <w:t>2.</w:t>
            </w:r>
            <w:r w:rsidRPr="00B534FA">
              <w:tab/>
              <w:t>Produce special colour proofs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List2"/>
            </w:pPr>
            <w:r w:rsidRPr="00B534FA">
              <w:t>2.1.</w:t>
            </w:r>
            <w:r w:rsidRPr="00B534FA">
              <w:tab/>
              <w:t>Colours are formulated according to job specifications</w:t>
            </w:r>
          </w:p>
          <w:p w:rsidR="00000000" w:rsidRPr="00B534FA" w:rsidP="00B534FA">
            <w:pPr>
              <w:pStyle w:val="List2"/>
            </w:pPr>
            <w:r w:rsidRPr="00B534FA">
              <w:t>2.2.</w:t>
            </w:r>
            <w:r w:rsidRPr="00B534FA">
              <w:tab/>
              <w:t>Film separations are exposed to appropriate medium</w:t>
            </w:r>
          </w:p>
          <w:p w:rsidR="00000000" w:rsidRPr="00B534FA" w:rsidP="00B534FA">
            <w:pPr>
              <w:pStyle w:val="List2"/>
            </w:pPr>
            <w:r w:rsidRPr="00B534FA">
              <w:t>2.3.</w:t>
            </w:r>
            <w:r w:rsidRPr="00B534FA">
              <w:tab/>
              <w:t>Colou</w:t>
            </w:r>
            <w:r w:rsidRPr="00B534FA">
              <w:t>rs are checked against the job specifications using densitometers, spectrophotometers or visual matching to supplied sample or PMS book</w:t>
            </w:r>
          </w:p>
          <w:p w:rsidR="00000000" w:rsidRPr="00B534FA" w:rsidP="00B534FA">
            <w:pPr>
              <w:pStyle w:val="List2"/>
            </w:pPr>
            <w:r w:rsidRPr="00B534FA">
              <w:t>2.4.</w:t>
            </w:r>
            <w:r w:rsidRPr="00B534FA">
              <w:tab/>
              <w:t>Colours are proofed in the correct sequence according to job specifications</w:t>
            </w:r>
          </w:p>
        </w:tc>
      </w:tr>
    </w:tbl>
    <w:p w:rsidR="00000000" w:rsidRPr="00B534FA" w:rsidP="00B534FA">
      <w:pPr>
        <w:pStyle w:val="BodyText"/>
      </w:pPr>
    </w:p>
    <w:p w:rsidR="00000000" w:rsidRPr="00B534FA" w:rsidP="00B534FA">
      <w:pPr>
        <w:pStyle w:val="AllowPageBreak"/>
      </w:pPr>
    </w:p>
    <w:p w:rsidR="00000000" w:rsidRPr="00B534FA" w:rsidP="00B534FA">
      <w:pPr>
        <w:pStyle w:val="Heading1"/>
      </w:pPr>
      <w:bookmarkStart w:id="9" w:name="O_82643"/>
      <w:bookmarkEnd w:id="9"/>
      <w:r w:rsidRPr="00B534FA">
        <w:t>Required Skills and Knowledge</w:t>
      </w:r>
    </w:p>
    <w:tbl>
      <w:tblPr>
        <w:tblW w:w="0" w:type="auto"/>
        <w:tblLayout w:type="fixed"/>
        <w:tblCellMar>
          <w:left w:w="62" w:type="dxa"/>
          <w:right w:w="62" w:type="dxa"/>
        </w:tblCellMar>
        <w:tblLook w:val="0000"/>
      </w:tblPr>
      <w:tblGrid>
        <w:gridCol w:w="8522"/>
      </w:tblGrid>
      <w:tr w:rsidTr="009528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REQUIRED SKILLS AND KNOWLEDGE</w:t>
            </w:r>
          </w:p>
        </w:tc>
      </w:tr>
      <w:tr w:rsidTr="009528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t>This section describes the skills and knowledge required for this unit.</w:t>
            </w:r>
          </w:p>
        </w:tc>
      </w:tr>
      <w:tr w:rsidTr="009528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Required skills</w:t>
            </w:r>
          </w:p>
        </w:tc>
      </w:tr>
      <w:tr w:rsidTr="009528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ListBullet"/>
            </w:pPr>
            <w:r w:rsidRPr="00B534FA">
              <w:t>OHS in relation to operating machinery such as safely switching off machinery before cleaning is started</w:t>
            </w:r>
          </w:p>
          <w:p w:rsidR="00000000" w:rsidRPr="00B534FA" w:rsidP="00B534FA">
            <w:pPr>
              <w:pStyle w:val="ListBullet"/>
            </w:pPr>
            <w:r w:rsidRPr="00B534FA">
              <w:t>communication of ideas and information by interpreting the job brief</w:t>
            </w:r>
          </w:p>
          <w:p w:rsidR="00000000" w:rsidRPr="00B534FA" w:rsidP="00B534FA">
            <w:pPr>
              <w:pStyle w:val="ListBullet"/>
            </w:pPr>
            <w:r w:rsidRPr="00B534FA">
              <w:t>collecting, analysing and organising information by using information on colour and proofing to facilitate processing</w:t>
            </w:r>
          </w:p>
          <w:p w:rsidR="00000000" w:rsidRPr="00B534FA" w:rsidP="00B534FA">
            <w:pPr>
              <w:pStyle w:val="ListBullet"/>
            </w:pPr>
            <w:r w:rsidRPr="00B534FA">
              <w:t>planning and organising activities by planning the sequence of operations to facilitate efficient processing of the job</w:t>
            </w:r>
          </w:p>
          <w:p w:rsidR="00000000" w:rsidRPr="00B534FA" w:rsidP="00B534FA">
            <w:pPr>
              <w:pStyle w:val="ListBullet"/>
            </w:pPr>
            <w:r w:rsidRPr="00B534FA">
              <w:t>teamwork when maintaining the production process in association with others</w:t>
            </w:r>
          </w:p>
          <w:p w:rsidR="00000000" w:rsidRPr="00B534FA" w:rsidP="00B534FA">
            <w:pPr>
              <w:pStyle w:val="ListBullet"/>
            </w:pPr>
            <w:r w:rsidRPr="00B534FA">
              <w:t>mathematical ideas and techniques by using the densitometer</w:t>
            </w:r>
          </w:p>
          <w:p w:rsidR="00000000" w:rsidRPr="00B534FA" w:rsidP="00B534FA">
            <w:pPr>
              <w:pStyle w:val="ListBullet"/>
            </w:pPr>
            <w:r w:rsidRPr="00B534FA">
              <w:t>problem-solving skills by diagnosing colour matching and other proofing problems and correcting</w:t>
            </w:r>
          </w:p>
          <w:p w:rsidR="00000000" w:rsidP="00B534FA">
            <w:pPr>
              <w:pStyle w:val="ListBullet"/>
              <w:rPr>
                <w:lang w:val="en-NZ"/>
              </w:rPr>
            </w:pPr>
            <w:r w:rsidRPr="00B534FA">
              <w:t>use of technology by using equipment correctly to ensure accuracy of output</w:t>
            </w:r>
          </w:p>
        </w:tc>
      </w:tr>
      <w:tr w:rsidTr="009528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Required knowledge</w:t>
            </w:r>
          </w:p>
        </w:tc>
      </w:tr>
      <w:tr w:rsidTr="009528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ListBullet"/>
            </w:pPr>
            <w:r w:rsidRPr="00B534FA">
              <w:t>systems that can be used for matching colours</w:t>
            </w:r>
          </w:p>
          <w:p w:rsidR="00000000" w:rsidRPr="00B534FA" w:rsidP="00B534FA">
            <w:pPr>
              <w:pStyle w:val="ListBullet"/>
            </w:pPr>
            <w:r w:rsidRPr="00B534FA">
              <w:t>lighting conditi</w:t>
            </w:r>
            <w:r w:rsidRPr="00B534FA">
              <w:t>ons that should be used when matching colours</w:t>
            </w:r>
          </w:p>
          <w:p w:rsidR="00000000" w:rsidRPr="00B534FA" w:rsidP="00B534FA">
            <w:pPr>
              <w:pStyle w:val="ListBullet"/>
            </w:pPr>
            <w:r w:rsidRPr="00B534FA">
              <w:t>effects that can humidity have on special colour proofing</w:t>
            </w:r>
          </w:p>
          <w:p w:rsidR="00000000" w:rsidRPr="00B534FA" w:rsidP="00B534FA">
            <w:pPr>
              <w:pStyle w:val="ListBullet"/>
            </w:pPr>
            <w:r w:rsidRPr="00B534FA">
              <w:t>factors need to be considered when producing special colour for proofing</w:t>
            </w:r>
          </w:p>
          <w:p w:rsidR="00000000" w:rsidRPr="00B534FA" w:rsidP="00B534FA">
            <w:pPr>
              <w:pStyle w:val="ListBullet"/>
            </w:pPr>
            <w:r w:rsidRPr="00B534FA">
              <w:t>correct colour sequence</w:t>
            </w:r>
          </w:p>
          <w:p w:rsidR="00000000" w:rsidRPr="00B534FA" w:rsidP="00B534FA">
            <w:pPr>
              <w:pStyle w:val="ListBullet"/>
            </w:pPr>
            <w:r w:rsidRPr="00B534FA">
              <w:t>densitometer for proof evaluation</w:t>
            </w:r>
          </w:p>
          <w:p w:rsidR="00000000" w:rsidRPr="00B534FA" w:rsidP="00B534FA">
            <w:pPr>
              <w:pStyle w:val="ListBullet"/>
            </w:pPr>
            <w:r w:rsidRPr="00B534FA">
              <w:t>colour evaluation charts?</w:t>
            </w:r>
          </w:p>
          <w:p w:rsidR="00000000" w:rsidRPr="00B534FA" w:rsidP="00B534FA">
            <w:pPr>
              <w:pStyle w:val="ListBullet"/>
            </w:pPr>
            <w:r w:rsidRPr="00B534FA">
              <w:t>criteria for evaluating a colour proof</w:t>
            </w:r>
          </w:p>
          <w:p w:rsidR="00000000" w:rsidRPr="00B534FA" w:rsidP="00B534FA">
            <w:pPr>
              <w:pStyle w:val="ListBullet"/>
            </w:pPr>
            <w:r w:rsidRPr="00B534FA">
              <w:t>manuals, safety and other documentation that are relevant to this task and where are they kept and information that is included in these documents</w:t>
            </w:r>
          </w:p>
        </w:tc>
      </w:tr>
    </w:tbl>
    <w:p w:rsidR="00000000" w:rsidRPr="00B534FA" w:rsidP="00B534FA">
      <w:pPr>
        <w:pStyle w:val="BodyText"/>
      </w:pPr>
    </w:p>
    <w:p w:rsidR="00000000" w:rsidRPr="00B534FA" w:rsidP="00B534FA">
      <w:pPr>
        <w:pStyle w:val="AllowPageBreak"/>
      </w:pPr>
    </w:p>
    <w:p w:rsidR="00000000" w:rsidRPr="00B534FA" w:rsidP="00B534FA">
      <w:pPr>
        <w:pStyle w:val="Heading1"/>
      </w:pPr>
      <w:bookmarkStart w:id="10" w:name="O_82644"/>
      <w:bookmarkEnd w:id="10"/>
      <w:r w:rsidRPr="00B534FA">
        <w:t>Evidence Guide</w:t>
      </w:r>
    </w:p>
    <w:tbl>
      <w:tblPr>
        <w:tblW w:w="9570" w:type="dxa"/>
        <w:tblLayout w:type="fixed"/>
        <w:tblCellMar>
          <w:left w:w="62" w:type="dxa"/>
          <w:right w:w="62" w:type="dxa"/>
        </w:tblCellMar>
        <w:tblLook w:val="0000"/>
      </w:tblPr>
      <w:tblGrid>
        <w:gridCol w:w="3908"/>
        <w:gridCol w:w="5662"/>
      </w:tblGrid>
      <w:tr w:rsidTr="009528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EVIDENCE GUI</w:t>
            </w:r>
            <w:r w:rsidRPr="00B534FA">
              <w:rPr>
                <w:rStyle w:val="SpecialBold"/>
              </w:rPr>
              <w:t>DE</w:t>
            </w:r>
          </w:p>
        </w:tc>
      </w:tr>
      <w:tr w:rsidTr="009528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t>The Evidence Guide provides advice on assessment and must be read in conjunction with the performance criteria, required skills and knowledge, range statement and the Assessment Guidelines for the Training Package.</w:t>
            </w:r>
          </w:p>
        </w:tc>
      </w:tr>
      <w:tr w:rsidTr="009528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p>
        </w:tc>
      </w:tr>
      <w:tr w:rsidTr="009528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r w:rsidRPr="00B534FA">
              <w:t>Evidence of the ability to:</w:t>
            </w:r>
          </w:p>
          <w:p w:rsidR="00000000" w:rsidRPr="00B534FA" w:rsidP="00B534FA">
            <w:pPr>
              <w:pStyle w:val="ListBullet"/>
            </w:pPr>
            <w:r w:rsidRPr="00B534FA">
              <w:t>colours accurately match the job specifications</w:t>
            </w:r>
          </w:p>
          <w:p w:rsidR="00000000" w:rsidRPr="00B534FA" w:rsidP="00B534FA">
            <w:pPr>
              <w:pStyle w:val="ListBullet"/>
            </w:pPr>
            <w:r w:rsidRPr="00B534FA">
              <w:t>the underlying skills of proofing should be transferable across the design and pre-press sectors. It is important that the substrate for reproduction is identified and that the quality of the image be suitable for the printing process</w:t>
            </w:r>
          </w:p>
          <w:p w:rsidR="00000000" w:rsidRPr="00B534FA" w:rsidP="00B534FA">
            <w:pPr>
              <w:pStyle w:val="ListBullet"/>
            </w:pPr>
            <w:r w:rsidRPr="00B534FA">
              <w:t>demonstrate an abilit</w:t>
            </w:r>
            <w:r w:rsidRPr="00B534FA">
              <w:t>y to find and use information relevant to the task from a variety of information sources</w:t>
            </w:r>
          </w:p>
          <w:p w:rsidR="00000000" w:rsidP="00B534FA">
            <w:pPr>
              <w:pStyle w:val="ListBullet"/>
              <w:rPr>
                <w:lang w:val="en-NZ"/>
              </w:rPr>
            </w:pPr>
            <w:r w:rsidRPr="00B534FA">
              <w:t>produce TWO sets of special colour proofs that match original artwork and meet client and industry requirements.</w:t>
            </w:r>
          </w:p>
        </w:tc>
      </w:tr>
      <w:tr w:rsidTr="009528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r w:rsidRPr="00B534FA">
              <w:t>Asse</w:t>
            </w:r>
            <w:r w:rsidRPr="00B534FA">
              <w:t>ssment must ensure:</w:t>
            </w:r>
          </w:p>
          <w:p w:rsidR="00000000" w:rsidRPr="00B534FA" w:rsidP="00B534FA">
            <w:pPr>
              <w:pStyle w:val="ListBullet"/>
            </w:pPr>
            <w:r w:rsidRPr="00B534FA">
              <w:t>assessment may take place on the job, off the job or a combination of both. Off the job assessment must be undertaken in a closely simulated workplace environment</w:t>
            </w:r>
          </w:p>
          <w:p w:rsidR="00000000" w:rsidP="00B534FA">
            <w:pPr>
              <w:pStyle w:val="ListBullet"/>
              <w:rPr>
                <w:lang w:val="en-NZ"/>
              </w:rPr>
            </w:pPr>
            <w:r w:rsidRPr="00B534FA">
              <w:t>it is expected that special purpose tools and equipment will be used whe</w:t>
            </w:r>
            <w:r w:rsidRPr="00B534FA">
              <w:t>re appropriate.</w:t>
            </w:r>
          </w:p>
        </w:tc>
      </w:tr>
      <w:tr w:rsidTr="009528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r w:rsidRPr="00B534FA">
              <w:t>A range of assessment methods should be used to assess practical skills and knowledge. The following examples are appropriate for this unit:</w:t>
            </w:r>
          </w:p>
          <w:p w:rsidR="00000000" w:rsidP="00B534FA">
            <w:pPr>
              <w:pStyle w:val="ListBullet"/>
              <w:rPr>
                <w:lang w:val="en-NZ"/>
              </w:rPr>
            </w:pPr>
            <w:r w:rsidRPr="00B534FA">
              <w:t xml:space="preserve">direct questioning combined with review of portfolios of evidence and third </w:t>
            </w:r>
            <w:r w:rsidRPr="00B534FA">
              <w:t>party workplace reports of on-the-job performance by the candidate.</w:t>
            </w:r>
          </w:p>
        </w:tc>
      </w:tr>
      <w:tr w:rsidTr="009528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r w:rsidRPr="00B534FA">
              <w:t>Holistic assessment with other units relevant to the industry sector, workplace and job role is recommended.</w:t>
            </w:r>
          </w:p>
        </w:tc>
      </w:tr>
    </w:tbl>
    <w:p w:rsidR="00000000" w:rsidRPr="00B534FA" w:rsidP="00B534FA">
      <w:pPr>
        <w:pStyle w:val="BodyText"/>
      </w:pPr>
    </w:p>
    <w:p w:rsidR="00000000" w:rsidRPr="00B534FA" w:rsidP="00B534FA">
      <w:pPr>
        <w:pStyle w:val="AllowPageBreak"/>
      </w:pPr>
    </w:p>
    <w:p w:rsidR="00000000" w:rsidRPr="00B534FA" w:rsidP="00B534FA">
      <w:pPr>
        <w:pStyle w:val="Heading1"/>
      </w:pPr>
      <w:bookmarkStart w:id="11" w:name="O_82645"/>
      <w:bookmarkEnd w:id="11"/>
      <w:r w:rsidRPr="00B534FA">
        <w:t>Range Statement</w:t>
      </w:r>
    </w:p>
    <w:tbl>
      <w:tblPr>
        <w:tblW w:w="0" w:type="auto"/>
        <w:tblLayout w:type="fixed"/>
        <w:tblCellMar>
          <w:left w:w="62" w:type="dxa"/>
          <w:right w:w="62" w:type="dxa"/>
        </w:tblCellMar>
        <w:tblLook w:val="0000"/>
      </w:tblPr>
      <w:tblGrid>
        <w:gridCol w:w="3573"/>
        <w:gridCol w:w="4949"/>
      </w:tblGrid>
      <w:tr w:rsidTr="009528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RANGE STATEMENT</w:t>
            </w:r>
          </w:p>
        </w:tc>
      </w:tr>
      <w:tr w:rsidTr="009528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t>The range statement relates to the unit of competency as a whole. It allows for different work environments and situations that may affect performance. Bold italicised wording, if used in the performance criteria, is detailed below. Essen</w:t>
            </w:r>
            <w:r w:rsidRPr="00B534FA">
              <w:t>tial operating conditions that may be present with training and assessment (depending on the work situation, needs of the candidate, accessibility of the item, and local industry and regional contexts) may also be included.</w:t>
            </w:r>
          </w:p>
        </w:tc>
      </w:tr>
      <w:tr w:rsidTr="00952873">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BoldandItalics"/>
              </w:rPr>
              <w:t>Clients</w:t>
            </w:r>
            <w:r w:rsidRPr="00B534FA">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ListBullet"/>
              <w:rPr>
                <w:lang w:val="en-NZ"/>
              </w:rPr>
            </w:pPr>
            <w:r w:rsidRPr="00B534FA">
              <w:t>may include but are not limited to new or regular clients with routine or special needs.</w:t>
            </w:r>
          </w:p>
        </w:tc>
      </w:tr>
      <w:tr w:rsidTr="00952873">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BoldandItalics"/>
              </w:rPr>
              <w:t>Input</w:t>
            </w:r>
            <w:r w:rsidRPr="00B534FA">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ListBullet"/>
              <w:rPr>
                <w:lang w:val="en-NZ"/>
              </w:rPr>
            </w:pPr>
            <w:r w:rsidRPr="00B534FA">
              <w:t>film separations or digital workflow.</w:t>
            </w:r>
          </w:p>
        </w:tc>
      </w:tr>
      <w:tr w:rsidTr="00952873">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BoldandItalics"/>
              </w:rPr>
              <w:t>Manipulation</w:t>
            </w:r>
            <w:r w:rsidRPr="00B534FA">
              <w:t>/</w:t>
            </w:r>
            <w:r w:rsidRPr="00B534FA">
              <w:rPr>
                <w:rStyle w:val="BoldandItalics"/>
              </w:rPr>
              <w:t>edit</w:t>
            </w:r>
            <w:r w:rsidRPr="00B534FA">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ListBullet"/>
              <w:rPr>
                <w:lang w:val="en-NZ"/>
              </w:rPr>
            </w:pPr>
            <w:r w:rsidRPr="00B534FA">
              <w:t>adjustment of density, exposure, registration.</w:t>
            </w:r>
          </w:p>
        </w:tc>
      </w:tr>
      <w:tr w:rsidTr="00952873">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BoldandItalics"/>
              </w:rPr>
              <w:t>Colour matching</w:t>
            </w:r>
            <w:r w:rsidRPr="00B534FA">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ListBullet"/>
              <w:rPr>
                <w:lang w:val="en-NZ"/>
              </w:rPr>
            </w:pPr>
            <w:r w:rsidRPr="00B534FA">
              <w:t>using densitometry or visual matching against colour or PMS book.</w:t>
            </w:r>
          </w:p>
        </w:tc>
      </w:tr>
      <w:tr w:rsidTr="00952873">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BoldandItalics"/>
              </w:rPr>
              <w:t>Quality standards</w:t>
            </w:r>
            <w:r w:rsidRPr="00B534FA">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ListBullet"/>
            </w:pPr>
            <w:r w:rsidRPr="00B534FA">
              <w:t>should meet client requirements and enterprise and industry standards.</w:t>
            </w:r>
          </w:p>
        </w:tc>
      </w:tr>
    </w:tbl>
    <w:p w:rsidR="00952873" w:rsidP="00B534FA">
      <w:pPr>
        <w:pStyle w:val="BodyText"/>
      </w:pPr>
    </w:p>
    <w:p w:rsidR="00952873" w:rsidP="00B534FA">
      <w:pPr>
        <w:pStyle w:val="BodyText"/>
      </w:pPr>
    </w:p>
    <w:p w:rsidR="00000000" w:rsidRPr="00B534FA" w:rsidP="00B534FA">
      <w:pPr>
        <w:pStyle w:val="Heading1"/>
      </w:pPr>
      <w:bookmarkStart w:id="12" w:name="O_82646"/>
      <w:bookmarkEnd w:id="12"/>
      <w:r w:rsidRPr="00B534FA">
        <w:t>Unit Sector(s)</w:t>
      </w:r>
    </w:p>
    <w:tbl>
      <w:tblPr>
        <w:tblW w:w="0" w:type="auto"/>
        <w:tblLayout w:type="fixed"/>
        <w:tblCellMar>
          <w:left w:w="62" w:type="dxa"/>
          <w:right w:w="62" w:type="dxa"/>
        </w:tblCellMar>
        <w:tblLook w:val="0000"/>
      </w:tblPr>
      <w:tblGrid>
        <w:gridCol w:w="2654"/>
        <w:gridCol w:w="5868"/>
      </w:tblGrid>
      <w:tr w:rsidTr="0095287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p>
        </w:tc>
      </w:tr>
    </w:tbl>
    <w:p w:rsidR="00000000" w:rsidRPr="00B534FA" w:rsidP="00B534FA">
      <w:pPr>
        <w:pStyle w:val="BodyText"/>
      </w:pPr>
    </w:p>
    <w:p w:rsidR="00000000" w:rsidRPr="00B534FA" w:rsidP="00B534FA">
      <w:pPr>
        <w:pStyle w:val="AllowPageBreak"/>
      </w:pPr>
    </w:p>
    <w:p w:rsidR="00000000" w:rsidRPr="00B534FA" w:rsidP="00B534FA">
      <w:pPr>
        <w:pStyle w:val="Heading1"/>
      </w:pPr>
      <w:bookmarkStart w:id="13" w:name="O_157005"/>
      <w:bookmarkEnd w:id="13"/>
      <w:r w:rsidRPr="00B534FA">
        <w:t>Competency field</w:t>
      </w:r>
    </w:p>
    <w:tbl>
      <w:tblPr>
        <w:tblW w:w="0" w:type="auto"/>
        <w:tblLayout w:type="fixed"/>
        <w:tblCellMar>
          <w:left w:w="62" w:type="dxa"/>
          <w:right w:w="62" w:type="dxa"/>
        </w:tblCellMar>
        <w:tblLook w:val="0000"/>
      </w:tblPr>
      <w:tblGrid>
        <w:gridCol w:w="2780"/>
        <w:gridCol w:w="5742"/>
      </w:tblGrid>
      <w:tr w:rsidTr="00952873">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r w:rsidRPr="00B534FA">
              <w:t>Pre-press</w:t>
            </w:r>
          </w:p>
        </w:tc>
      </w:tr>
    </w:tbl>
    <w:p w:rsidR="00000000" w:rsidRPr="00B534FA" w:rsidP="00B534FA">
      <w:pPr>
        <w:pStyle w:val="BodyText"/>
      </w:pPr>
    </w:p>
    <w:p w:rsidR="00000000" w:rsidRPr="00B534FA" w:rsidP="00B534FA">
      <w:pPr>
        <w:pStyle w:val="AllowPageBreak"/>
      </w:pPr>
    </w:p>
    <w:p w:rsidR="00000000" w:rsidRPr="00B534FA" w:rsidP="00B534FA">
      <w:pPr>
        <w:pStyle w:val="Heading1"/>
      </w:pPr>
      <w:bookmarkStart w:id="14" w:name="O_157004"/>
      <w:bookmarkEnd w:id="14"/>
      <w:r w:rsidRPr="00B534FA">
        <w:t>Co-requisite units</w:t>
      </w:r>
    </w:p>
    <w:tbl>
      <w:tblPr>
        <w:tblW w:w="0" w:type="auto"/>
        <w:tblLayout w:type="fixed"/>
        <w:tblCellMar>
          <w:left w:w="62" w:type="dxa"/>
          <w:right w:w="62" w:type="dxa"/>
        </w:tblCellMar>
        <w:tblLook w:val="0000"/>
      </w:tblPr>
      <w:tblGrid>
        <w:gridCol w:w="2641"/>
        <w:gridCol w:w="1322"/>
        <w:gridCol w:w="4559"/>
      </w:tblGrid>
      <w:tr w:rsidTr="009528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r w:rsidRPr="00B534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p>
        </w:tc>
      </w:tr>
      <w:tr w:rsidTr="009528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4FA">
            <w:pPr>
              <w:pStyle w:val="BodyText"/>
              <w:rPr>
                <w:lang w:val="en-NZ"/>
              </w:rPr>
            </w:pPr>
          </w:p>
        </w:tc>
      </w:tr>
      <w:tr w:rsidTr="009528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4FA" w:rsidP="00B534FA">
            <w:pPr>
              <w:pStyle w:val="BodyText"/>
            </w:pPr>
          </w:p>
        </w:tc>
      </w:tr>
    </w:tbl>
    <w:p w:rsidR="00000000" w:rsidRPr="00B534FA" w:rsidP="00B534FA">
      <w:pPr>
        <w:pStyle w:val="BodyText"/>
      </w:pPr>
    </w:p>
    <w:p w:rsidR="00000000" w:rsidRPr="00B534FA" w:rsidP="00B534FA"/>
    <w:sectPr w:rsidSect="00B534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873" w:rsidP="009528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73" w:rsidP="00B53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52873" w:rsidP="00B534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2873" w:rsidP="00B534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873" w:rsidP="009528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73" w:rsidP="00B534FA">
    <w:pPr>
      <w:pStyle w:val="Header"/>
      <w:framePr w:wrap="around"/>
    </w:pPr>
    <w:r>
      <w:fldChar w:fldCharType="begin"/>
    </w:r>
    <w:r>
      <w:instrText xml:space="preserve"> TITLE   \* MERGEFORMAT </w:instrText>
    </w:r>
    <w:r>
      <w:fldChar w:fldCharType="separate"/>
    </w:r>
    <w:r>
      <w:t>ICPPP360C Undertake special colour proofing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2873" w:rsidP="00B534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EAD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C468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4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34FA"/>
    <w:pPr>
      <w:spacing w:before="360" w:after="60"/>
      <w:outlineLvl w:val="0"/>
    </w:pPr>
    <w:rPr>
      <w:sz w:val="32"/>
    </w:rPr>
  </w:style>
  <w:style w:type="paragraph" w:styleId="Heading2">
    <w:name w:val="heading 2"/>
    <w:basedOn w:val="HeadingBase"/>
    <w:next w:val="BodyText"/>
    <w:link w:val="Heading2Char"/>
    <w:qFormat/>
    <w:rsid w:val="00B534FA"/>
    <w:pPr>
      <w:keepLines/>
      <w:spacing w:before="240" w:after="120"/>
      <w:outlineLvl w:val="1"/>
    </w:pPr>
    <w:rPr>
      <w:sz w:val="28"/>
      <w:szCs w:val="40"/>
    </w:rPr>
  </w:style>
  <w:style w:type="paragraph" w:styleId="Heading3">
    <w:name w:val="heading 3"/>
    <w:basedOn w:val="HeadingBase"/>
    <w:next w:val="BodyText"/>
    <w:link w:val="Heading3Char"/>
    <w:qFormat/>
    <w:rsid w:val="00B534FA"/>
    <w:pPr>
      <w:spacing w:before="180" w:after="120"/>
      <w:outlineLvl w:val="2"/>
    </w:pPr>
    <w:rPr>
      <w:spacing w:val="-10"/>
      <w:kern w:val="32"/>
    </w:rPr>
  </w:style>
  <w:style w:type="paragraph" w:styleId="Heading4">
    <w:name w:val="heading 4"/>
    <w:basedOn w:val="HeadingBase"/>
    <w:next w:val="BodyText"/>
    <w:link w:val="Heading4Char"/>
    <w:qFormat/>
    <w:rsid w:val="00B534FA"/>
    <w:pPr>
      <w:spacing w:before="160" w:after="120"/>
      <w:outlineLvl w:val="3"/>
    </w:pPr>
    <w:rPr>
      <w:sz w:val="22"/>
    </w:rPr>
  </w:style>
  <w:style w:type="paragraph" w:styleId="Heading5">
    <w:name w:val="heading 5"/>
    <w:basedOn w:val="HeadingBase"/>
    <w:next w:val="Normal"/>
    <w:link w:val="Heading5Char"/>
    <w:qFormat/>
    <w:rsid w:val="00B534FA"/>
    <w:pPr>
      <w:spacing w:before="80"/>
      <w:outlineLvl w:val="4"/>
    </w:pPr>
    <w:rPr>
      <w:color w:val="918585"/>
      <w:sz w:val="20"/>
    </w:rPr>
  </w:style>
  <w:style w:type="paragraph" w:styleId="Heading6">
    <w:name w:val="heading 6"/>
    <w:basedOn w:val="HeadingBase"/>
    <w:next w:val="Normal"/>
    <w:link w:val="Heading6Char"/>
    <w:qFormat/>
    <w:rsid w:val="00B534FA"/>
    <w:pPr>
      <w:spacing w:before="60"/>
      <w:outlineLvl w:val="5"/>
    </w:pPr>
    <w:rPr>
      <w:color w:val="918585"/>
      <w:sz w:val="20"/>
    </w:rPr>
  </w:style>
  <w:style w:type="paragraph" w:styleId="Heading7">
    <w:name w:val="heading 7"/>
    <w:basedOn w:val="Normal"/>
    <w:next w:val="Normal"/>
    <w:link w:val="Heading7Char"/>
    <w:qFormat/>
    <w:rsid w:val="00B534FA"/>
    <w:pPr>
      <w:ind w:left="720"/>
      <w:outlineLvl w:val="6"/>
    </w:pPr>
    <w:rPr>
      <w:i/>
    </w:rPr>
  </w:style>
  <w:style w:type="paragraph" w:styleId="Heading8">
    <w:name w:val="heading 8"/>
    <w:basedOn w:val="Normal"/>
    <w:next w:val="Normal"/>
    <w:link w:val="Heading8Char"/>
    <w:qFormat/>
    <w:rsid w:val="00B534FA"/>
    <w:pPr>
      <w:ind w:left="720"/>
      <w:outlineLvl w:val="7"/>
    </w:pPr>
    <w:rPr>
      <w:i/>
    </w:rPr>
  </w:style>
  <w:style w:type="paragraph" w:styleId="Heading9">
    <w:name w:val="heading 9"/>
    <w:basedOn w:val="Normal"/>
    <w:next w:val="Normal"/>
    <w:link w:val="Heading9Char"/>
    <w:qFormat/>
    <w:rsid w:val="00B534FA"/>
    <w:pPr>
      <w:ind w:left="720"/>
      <w:outlineLvl w:val="8"/>
    </w:pPr>
    <w:rPr>
      <w:i/>
    </w:rPr>
  </w:style>
  <w:style w:type="character" w:default="1" w:styleId="DefaultParagraphFont">
    <w:name w:val="Default Paragraph Font"/>
    <w:uiPriority w:val="1"/>
    <w:unhideWhenUsed/>
    <w:rsid w:val="00B53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4FA"/>
  </w:style>
  <w:style w:type="character" w:customStyle="1" w:styleId="Heading1Char">
    <w:name w:val="Heading 1 Char"/>
    <w:basedOn w:val="DefaultParagraphFont"/>
    <w:link w:val="Heading1"/>
    <w:rsid w:val="00B534FA"/>
    <w:rPr>
      <w:rFonts w:ascii="Times New Roman" w:eastAsia="Times New Roman" w:hAnsi="Times New Roman" w:cs="Times New Roman"/>
      <w:b/>
      <w:sz w:val="32"/>
      <w:szCs w:val="20"/>
      <w:lang w:eastAsia="en-US"/>
    </w:rPr>
  </w:style>
  <w:style w:type="paragraph" w:styleId="BodyText">
    <w:name w:val="Body Text"/>
    <w:basedOn w:val="Normal"/>
    <w:link w:val="BodyTextChar"/>
    <w:rsid w:val="00B534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4FA"/>
    <w:rPr>
      <w:rFonts w:ascii="Times New Roman" w:eastAsia="Times New Roman" w:hAnsi="Times New Roman" w:cs="Times New Roman"/>
      <w:sz w:val="24"/>
      <w:lang w:val="en-US" w:eastAsia="en-US"/>
    </w:rPr>
  </w:style>
  <w:style w:type="paragraph" w:styleId="Footer">
    <w:name w:val="footer"/>
    <w:basedOn w:val="Normal"/>
    <w:link w:val="FooterChar"/>
    <w:rsid w:val="00B53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4FA"/>
    <w:rPr>
      <w:rFonts w:ascii="Times New Roman" w:eastAsia="Times New Roman" w:hAnsi="Times New Roman" w:cs="Times New Roman"/>
      <w:sz w:val="16"/>
      <w:lang w:val="en-US" w:eastAsia="en-US"/>
    </w:rPr>
  </w:style>
  <w:style w:type="paragraph" w:styleId="List">
    <w:name w:val="List"/>
    <w:basedOn w:val="BodyText"/>
    <w:next w:val="BodyText"/>
    <w:rsid w:val="00B534FA"/>
    <w:pPr>
      <w:tabs>
        <w:tab w:val="left" w:pos="340"/>
      </w:tabs>
      <w:spacing w:before="60" w:after="60"/>
      <w:ind w:left="340" w:hanging="340"/>
    </w:pPr>
  </w:style>
  <w:style w:type="paragraph" w:styleId="ListBullet">
    <w:name w:val="List Bullet"/>
    <w:basedOn w:val="List"/>
    <w:rsid w:val="00B534FA"/>
    <w:pPr>
      <w:numPr>
        <w:numId w:val="12"/>
      </w:numPr>
      <w:tabs>
        <w:tab w:val="clear" w:pos="340"/>
      </w:tabs>
      <w:spacing w:before="40" w:after="40"/>
    </w:pPr>
  </w:style>
  <w:style w:type="character" w:customStyle="1" w:styleId="SpecialBold">
    <w:name w:val="Special Bold"/>
    <w:basedOn w:val="DefaultParagraphFont"/>
    <w:rsid w:val="00B534FA"/>
    <w:rPr>
      <w:b/>
      <w:spacing w:val="0"/>
    </w:rPr>
  </w:style>
  <w:style w:type="paragraph" w:styleId="Header">
    <w:name w:val="header"/>
    <w:basedOn w:val="Normal"/>
    <w:link w:val="HeaderChar"/>
    <w:rsid w:val="00B53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4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34FA"/>
    <w:pPr>
      <w:spacing w:before="240" w:after="120"/>
      <w:outlineLvl w:val="0"/>
    </w:pPr>
    <w:rPr>
      <w:rFonts w:ascii="Times New Roman" w:hAnsi="Times New Roman"/>
      <w:b/>
      <w:sz w:val="28"/>
    </w:rPr>
  </w:style>
  <w:style w:type="paragraph" w:customStyle="1" w:styleId="AllowPageBreak">
    <w:name w:val="AllowPageBreak"/>
    <w:rsid w:val="00B534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34FA"/>
    <w:pPr>
      <w:tabs>
        <w:tab w:val="left" w:pos="680"/>
      </w:tabs>
      <w:spacing w:before="60" w:after="60"/>
      <w:ind w:left="680" w:hanging="340"/>
    </w:pPr>
  </w:style>
  <w:style w:type="character" w:customStyle="1" w:styleId="BoldandItalics">
    <w:name w:val="Bold and Italics"/>
    <w:qFormat/>
    <w:rsid w:val="00B534FA"/>
    <w:rPr>
      <w:b/>
      <w:i/>
      <w:u w:val="none"/>
    </w:rPr>
  </w:style>
  <w:style w:type="character" w:customStyle="1" w:styleId="Heading2Char">
    <w:name w:val="Heading 2 Char"/>
    <w:basedOn w:val="DefaultParagraphFont"/>
    <w:link w:val="Heading2"/>
    <w:rsid w:val="00B53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4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34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34FA"/>
    <w:rPr>
      <w:rFonts w:ascii="Courier New" w:eastAsia="Times New Roman" w:hAnsi="Courier New" w:cs="Times New Roman"/>
      <w:i/>
      <w:szCs w:val="20"/>
      <w:lang w:val="en-US" w:eastAsia="en-US"/>
    </w:rPr>
  </w:style>
  <w:style w:type="paragraph" w:customStyle="1" w:styleId="HeadingBase">
    <w:name w:val="Heading Base"/>
    <w:rsid w:val="00B53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4FA"/>
    <w:pPr>
      <w:tabs>
        <w:tab w:val="right" w:leader="dot" w:pos="9072"/>
      </w:tabs>
      <w:ind w:left="567"/>
    </w:pPr>
    <w:rPr>
      <w:szCs w:val="22"/>
    </w:rPr>
  </w:style>
  <w:style w:type="paragraph" w:customStyle="1" w:styleId="TOCBase">
    <w:name w:val="TOC Base"/>
    <w:rsid w:val="00B53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4FA"/>
    <w:pPr>
      <w:tabs>
        <w:tab w:val="right" w:leader="dot" w:pos="9072"/>
      </w:tabs>
      <w:spacing w:before="40" w:after="40"/>
      <w:ind w:left="284"/>
    </w:pPr>
    <w:rPr>
      <w:rFonts w:ascii="Times New Roman" w:hAnsi="Times New Roman"/>
    </w:rPr>
  </w:style>
  <w:style w:type="paragraph" w:styleId="TOC1">
    <w:name w:val="toc 1"/>
    <w:basedOn w:val="TOCBase"/>
    <w:next w:val="Normal"/>
    <w:rsid w:val="00B534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34FA"/>
    <w:pPr>
      <w:spacing w:before="5040"/>
      <w:jc w:val="center"/>
    </w:pPr>
    <w:rPr>
      <w:sz w:val="48"/>
      <w:szCs w:val="72"/>
      <w:lang w:val="en-US"/>
    </w:rPr>
  </w:style>
  <w:style w:type="character" w:customStyle="1" w:styleId="TitleChar">
    <w:name w:val="Title Char"/>
    <w:basedOn w:val="DefaultParagraphFont"/>
    <w:link w:val="Title"/>
    <w:rsid w:val="00B53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4FA"/>
    <w:pPr>
      <w:tabs>
        <w:tab w:val="left" w:pos="3600"/>
        <w:tab w:val="left" w:pos="3958"/>
      </w:tabs>
    </w:pPr>
  </w:style>
  <w:style w:type="paragraph" w:customStyle="1" w:styleId="Note">
    <w:name w:val="Note"/>
    <w:basedOn w:val="BodyText"/>
    <w:rsid w:val="00B534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4FA"/>
    <w:pPr>
      <w:framePr w:wrap="auto" w:hAnchor="text" w:y="6049"/>
    </w:pPr>
    <w:rPr>
      <w:color w:val="000000"/>
      <w:sz w:val="40"/>
    </w:rPr>
  </w:style>
  <w:style w:type="paragraph" w:customStyle="1" w:styleId="TOCTitle">
    <w:name w:val="TOCTitle"/>
    <w:basedOn w:val="Heading1"/>
    <w:rsid w:val="00B534FA"/>
    <w:pPr>
      <w:spacing w:after="240"/>
      <w:jc w:val="center"/>
      <w:outlineLvl w:val="9"/>
    </w:pPr>
    <w:rPr>
      <w:caps/>
    </w:rPr>
  </w:style>
  <w:style w:type="paragraph" w:customStyle="1" w:styleId="Version">
    <w:name w:val="Version"/>
    <w:rsid w:val="00B534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34FA"/>
    <w:pPr>
      <w:numPr>
        <w:numId w:val="13"/>
      </w:numPr>
      <w:tabs>
        <w:tab w:val="clear" w:pos="680"/>
      </w:tabs>
    </w:pPr>
  </w:style>
  <w:style w:type="paragraph" w:styleId="Index1">
    <w:name w:val="index 1"/>
    <w:basedOn w:val="Normal"/>
    <w:next w:val="Normal"/>
    <w:semiHidden/>
    <w:rsid w:val="00B534FA"/>
    <w:pPr>
      <w:keepNext w:val="0"/>
      <w:tabs>
        <w:tab w:val="right" w:pos="4176"/>
      </w:tabs>
      <w:ind w:left="198" w:hanging="198"/>
    </w:pPr>
    <w:rPr>
      <w:rFonts w:ascii="Garamond" w:hAnsi="Garamond"/>
    </w:rPr>
  </w:style>
  <w:style w:type="paragraph" w:styleId="IndexHeading">
    <w:name w:val="index heading"/>
    <w:basedOn w:val="Normal"/>
    <w:next w:val="Index1"/>
    <w:semiHidden/>
    <w:rsid w:val="00B534FA"/>
    <w:pPr>
      <w:spacing w:before="120" w:after="120"/>
    </w:pPr>
    <w:rPr>
      <w:rFonts w:ascii="Arial" w:hAnsi="Arial"/>
      <w:b/>
      <w:color w:val="918585"/>
      <w:sz w:val="24"/>
    </w:rPr>
  </w:style>
  <w:style w:type="paragraph" w:customStyle="1" w:styleId="Chapter">
    <w:name w:val="Chapter"/>
    <w:basedOn w:val="Normal"/>
    <w:rsid w:val="00B534FA"/>
    <w:pPr>
      <w:spacing w:before="240"/>
    </w:pPr>
    <w:rPr>
      <w:rFonts w:ascii="Times New Roman" w:hAnsi="Times New Roman"/>
      <w:smallCaps/>
      <w:spacing w:val="80"/>
      <w:sz w:val="28"/>
    </w:rPr>
  </w:style>
  <w:style w:type="paragraph" w:customStyle="1" w:styleId="InChapter">
    <w:name w:val="InChapter"/>
    <w:basedOn w:val="Heading3"/>
    <w:rsid w:val="00B534FA"/>
    <w:pPr>
      <w:spacing w:after="240"/>
      <w:outlineLvl w:val="9"/>
    </w:pPr>
    <w:rPr>
      <w:noProof/>
    </w:rPr>
  </w:style>
  <w:style w:type="paragraph" w:styleId="Index2">
    <w:name w:val="index 2"/>
    <w:basedOn w:val="Normal"/>
    <w:next w:val="Normal"/>
    <w:semiHidden/>
    <w:rsid w:val="00B534FA"/>
    <w:pPr>
      <w:tabs>
        <w:tab w:val="right" w:pos="4176"/>
      </w:tabs>
      <w:ind w:left="568" w:hanging="284"/>
    </w:pPr>
    <w:rPr>
      <w:rFonts w:ascii="Garamond" w:hAnsi="Garamond"/>
    </w:rPr>
  </w:style>
  <w:style w:type="paragraph" w:customStyle="1" w:styleId="Byline">
    <w:name w:val="Byline"/>
    <w:rsid w:val="00B53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4FA"/>
    <w:pPr>
      <w:tabs>
        <w:tab w:val="clear" w:pos="3600"/>
        <w:tab w:val="clear" w:pos="3958"/>
      </w:tabs>
      <w:jc w:val="right"/>
    </w:pPr>
  </w:style>
  <w:style w:type="character" w:styleId="Emphasis">
    <w:name w:val="Emphasis"/>
    <w:basedOn w:val="DefaultParagraphFont"/>
    <w:qFormat/>
    <w:rsid w:val="00B534FA"/>
    <w:rPr>
      <w:i/>
    </w:rPr>
  </w:style>
  <w:style w:type="paragraph" w:styleId="Caption">
    <w:name w:val="caption"/>
    <w:basedOn w:val="BodyText"/>
    <w:next w:val="Normal"/>
    <w:qFormat/>
    <w:rsid w:val="00B534FA"/>
    <w:pPr>
      <w:framePr w:w="2268" w:hSpace="181" w:vSpace="181" w:wrap="around" w:vAnchor="text" w:hAnchor="page" w:x="1135" w:y="285" w:anchorLock="1"/>
    </w:pPr>
    <w:rPr>
      <w:i/>
    </w:rPr>
  </w:style>
  <w:style w:type="paragraph" w:customStyle="1" w:styleId="MiniTOCTitle">
    <w:name w:val="MiniTOCTitle"/>
    <w:basedOn w:val="Heading4"/>
    <w:rsid w:val="00B534FA"/>
    <w:pPr>
      <w:spacing w:before="240"/>
      <w:outlineLvl w:val="9"/>
    </w:pPr>
    <w:rPr>
      <w:noProof/>
      <w:sz w:val="24"/>
    </w:rPr>
  </w:style>
  <w:style w:type="paragraph" w:customStyle="1" w:styleId="MiniTOCItem">
    <w:name w:val="MiniTOCItem"/>
    <w:basedOn w:val="ListBullet"/>
    <w:rsid w:val="00B534FA"/>
    <w:pPr>
      <w:numPr>
        <w:numId w:val="0"/>
      </w:numPr>
      <w:tabs>
        <w:tab w:val="right" w:leader="dot" w:pos="6521"/>
      </w:tabs>
      <w:spacing w:before="0" w:after="0"/>
    </w:pPr>
  </w:style>
  <w:style w:type="paragraph" w:customStyle="1" w:styleId="TOFTitle">
    <w:name w:val="TOFTitle"/>
    <w:basedOn w:val="TOCTitle"/>
    <w:rsid w:val="00B534FA"/>
  </w:style>
  <w:style w:type="paragraph" w:styleId="TableofFigures">
    <w:name w:val="table of figures"/>
    <w:basedOn w:val="Normal"/>
    <w:next w:val="Normal"/>
    <w:semiHidden/>
    <w:rsid w:val="00B534FA"/>
    <w:pPr>
      <w:tabs>
        <w:tab w:val="right" w:leader="dot" w:pos="9072"/>
      </w:tabs>
      <w:ind w:left="970" w:hanging="403"/>
    </w:pPr>
    <w:rPr>
      <w:rFonts w:ascii="Times New Roman" w:hAnsi="Times New Roman"/>
      <w:b/>
    </w:rPr>
  </w:style>
  <w:style w:type="paragraph" w:styleId="ListNumber">
    <w:name w:val="List Number"/>
    <w:basedOn w:val="List"/>
    <w:rsid w:val="00B534FA"/>
    <w:pPr>
      <w:numPr>
        <w:numId w:val="10"/>
      </w:numPr>
    </w:pPr>
  </w:style>
  <w:style w:type="character" w:customStyle="1" w:styleId="WingdingSymbols">
    <w:name w:val="Wingding Symbols"/>
    <w:rsid w:val="00B534FA"/>
    <w:rPr>
      <w:rFonts w:ascii="Wingdings" w:hAnsi="Wingdings"/>
    </w:rPr>
  </w:style>
  <w:style w:type="paragraph" w:customStyle="1" w:styleId="TableHeading">
    <w:name w:val="Table Heading"/>
    <w:basedOn w:val="HeadingBase"/>
    <w:rsid w:val="00B534FA"/>
    <w:pPr>
      <w:keepLines/>
      <w:pBdr>
        <w:bottom w:val="single" w:sz="6" w:space="1" w:color="918585"/>
      </w:pBdr>
      <w:spacing w:before="240"/>
    </w:pPr>
  </w:style>
  <w:style w:type="character" w:customStyle="1" w:styleId="HotSpot">
    <w:name w:val="HotSpot"/>
    <w:rsid w:val="00B534FA"/>
    <w:rPr>
      <w:color w:val="0033CC"/>
      <w:u w:val="none"/>
    </w:rPr>
  </w:style>
  <w:style w:type="paragraph" w:customStyle="1" w:styleId="BodyTextRight">
    <w:name w:val="Body Text Right"/>
    <w:basedOn w:val="BodyText"/>
    <w:rsid w:val="00B534FA"/>
    <w:pPr>
      <w:spacing w:before="0" w:after="0"/>
      <w:jc w:val="right"/>
    </w:pPr>
  </w:style>
  <w:style w:type="paragraph" w:styleId="Index3">
    <w:name w:val="index 3"/>
    <w:basedOn w:val="ListNumber2"/>
    <w:next w:val="Normal"/>
    <w:semiHidden/>
    <w:rsid w:val="00B534FA"/>
    <w:pPr>
      <w:numPr>
        <w:numId w:val="0"/>
      </w:numPr>
      <w:tabs>
        <w:tab w:val="right" w:leader="dot" w:pos="4176"/>
      </w:tabs>
    </w:pPr>
  </w:style>
  <w:style w:type="paragraph" w:styleId="ListNumber2">
    <w:name w:val="List Number 2"/>
    <w:basedOn w:val="List2"/>
    <w:rsid w:val="00B534FA"/>
    <w:pPr>
      <w:numPr>
        <w:numId w:val="9"/>
      </w:numPr>
      <w:tabs>
        <w:tab w:val="clear" w:pos="1060"/>
      </w:tabs>
    </w:pPr>
  </w:style>
  <w:style w:type="paragraph" w:customStyle="1" w:styleId="MarginNote">
    <w:name w:val="Margin Note"/>
    <w:basedOn w:val="BodyText"/>
    <w:rsid w:val="00B53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4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34FA"/>
    <w:rPr>
      <w:sz w:val="32"/>
    </w:rPr>
  </w:style>
  <w:style w:type="paragraph" w:customStyle="1" w:styleId="HeadingProcedure">
    <w:name w:val="Heading Procedure"/>
    <w:basedOn w:val="HeadingBase"/>
    <w:next w:val="Normal"/>
    <w:rsid w:val="00B534FA"/>
    <w:pPr>
      <w:tabs>
        <w:tab w:val="left" w:pos="0"/>
      </w:tabs>
      <w:spacing w:before="120" w:after="60"/>
    </w:pPr>
    <w:rPr>
      <w:i/>
      <w:color w:val="918585"/>
      <w:sz w:val="22"/>
    </w:rPr>
  </w:style>
  <w:style w:type="paragraph" w:customStyle="1" w:styleId="TableBodyText">
    <w:name w:val="Table Body Text"/>
    <w:basedOn w:val="BodyText"/>
    <w:rsid w:val="00B534FA"/>
    <w:pPr>
      <w:spacing w:before="60" w:after="60"/>
    </w:pPr>
  </w:style>
  <w:style w:type="paragraph" w:styleId="ListContinue">
    <w:name w:val="List Continue"/>
    <w:basedOn w:val="List"/>
    <w:rsid w:val="00B534FA"/>
    <w:pPr>
      <w:ind w:firstLine="0"/>
    </w:pPr>
  </w:style>
  <w:style w:type="paragraph" w:customStyle="1" w:styleId="ListNote">
    <w:name w:val="List Note"/>
    <w:basedOn w:val="List"/>
    <w:rsid w:val="00B534FA"/>
    <w:pPr>
      <w:pBdr>
        <w:top w:val="single" w:sz="6" w:space="2" w:color="918585"/>
        <w:bottom w:val="single" w:sz="6" w:space="2" w:color="918585"/>
      </w:pBdr>
      <w:tabs>
        <w:tab w:val="left" w:pos="1021"/>
      </w:tabs>
      <w:ind w:firstLine="0"/>
    </w:pPr>
  </w:style>
  <w:style w:type="paragraph" w:customStyle="1" w:styleId="Warning">
    <w:name w:val="Warning"/>
    <w:basedOn w:val="BodyText"/>
    <w:rsid w:val="00B534FA"/>
    <w:pPr>
      <w:shd w:val="clear" w:color="auto" w:fill="D9D9D9"/>
      <w:tabs>
        <w:tab w:val="left" w:pos="992"/>
      </w:tabs>
      <w:ind w:left="119" w:right="119"/>
    </w:pPr>
    <w:rPr>
      <w:sz w:val="20"/>
    </w:rPr>
  </w:style>
  <w:style w:type="paragraph" w:customStyle="1" w:styleId="MarginIcons">
    <w:name w:val="Margin Icons"/>
    <w:basedOn w:val="BodyText"/>
    <w:rsid w:val="00B53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4FA"/>
    <w:rPr>
      <w:rFonts w:ascii="Courier New" w:hAnsi="Courier New"/>
    </w:rPr>
  </w:style>
  <w:style w:type="paragraph" w:customStyle="1" w:styleId="NoteBullet">
    <w:name w:val="Note Bullet"/>
    <w:basedOn w:val="Note"/>
    <w:rsid w:val="00B534FA"/>
    <w:pPr>
      <w:tabs>
        <w:tab w:val="clear" w:pos="680"/>
      </w:tabs>
      <w:spacing w:before="60" w:after="60"/>
    </w:pPr>
  </w:style>
  <w:style w:type="paragraph" w:customStyle="1" w:styleId="SubHeading2">
    <w:name w:val="SubHeading2"/>
    <w:basedOn w:val="HeadingBase"/>
    <w:rsid w:val="00B534FA"/>
    <w:pPr>
      <w:spacing w:before="240" w:after="60"/>
    </w:pPr>
    <w:rPr>
      <w:sz w:val="20"/>
    </w:rPr>
  </w:style>
  <w:style w:type="paragraph" w:customStyle="1" w:styleId="SubHeading1">
    <w:name w:val="SubHeading1"/>
    <w:basedOn w:val="HeadingBase"/>
    <w:rsid w:val="00B534FA"/>
    <w:pPr>
      <w:spacing w:before="240" w:after="60"/>
    </w:pPr>
    <w:rPr>
      <w:color w:val="918585"/>
      <w:sz w:val="22"/>
    </w:rPr>
  </w:style>
  <w:style w:type="paragraph" w:customStyle="1" w:styleId="SideHeading">
    <w:name w:val="Side Heading"/>
    <w:basedOn w:val="HeadingBase"/>
    <w:rsid w:val="00B53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4FA"/>
    <w:pPr>
      <w:tabs>
        <w:tab w:val="num" w:pos="360"/>
      </w:tabs>
    </w:pPr>
  </w:style>
  <w:style w:type="paragraph" w:styleId="PlainText">
    <w:name w:val="Plain Text"/>
    <w:basedOn w:val="Normal"/>
    <w:link w:val="PlainTextChar"/>
    <w:rsid w:val="00B534FA"/>
    <w:rPr>
      <w:sz w:val="20"/>
    </w:rPr>
  </w:style>
  <w:style w:type="character" w:customStyle="1" w:styleId="PlainTextChar">
    <w:name w:val="Plain Text Char"/>
    <w:basedOn w:val="DefaultParagraphFont"/>
    <w:link w:val="PlainText"/>
    <w:rsid w:val="00B534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34FA"/>
    <w:rPr>
      <w:b/>
      <w:smallCaps/>
    </w:rPr>
  </w:style>
  <w:style w:type="paragraph" w:customStyle="1" w:styleId="TableListNumber">
    <w:name w:val="Table List Number"/>
    <w:basedOn w:val="ListNumber"/>
    <w:rsid w:val="00B534FA"/>
    <w:pPr>
      <w:numPr>
        <w:numId w:val="0"/>
      </w:numPr>
    </w:pPr>
  </w:style>
  <w:style w:type="paragraph" w:styleId="TOC4">
    <w:name w:val="toc 4"/>
    <w:basedOn w:val="TOCBase"/>
    <w:next w:val="Normal"/>
    <w:semiHidden/>
    <w:rsid w:val="00B534FA"/>
    <w:pPr>
      <w:tabs>
        <w:tab w:val="right" w:leader="dot" w:pos="9071"/>
      </w:tabs>
      <w:ind w:left="1701"/>
    </w:pPr>
  </w:style>
  <w:style w:type="paragraph" w:customStyle="1" w:styleId="ListAlpha">
    <w:name w:val="List Alpha"/>
    <w:basedOn w:val="List"/>
    <w:rsid w:val="00B534FA"/>
    <w:pPr>
      <w:numPr>
        <w:numId w:val="8"/>
      </w:numPr>
    </w:pPr>
  </w:style>
  <w:style w:type="paragraph" w:customStyle="1" w:styleId="ListAlpha2">
    <w:name w:val="List Alpha 2"/>
    <w:basedOn w:val="List2"/>
    <w:rsid w:val="00B534FA"/>
    <w:pPr>
      <w:numPr>
        <w:numId w:val="7"/>
      </w:numPr>
    </w:pPr>
  </w:style>
  <w:style w:type="paragraph" w:styleId="List3">
    <w:name w:val="List 3"/>
    <w:basedOn w:val="BodyText"/>
    <w:rsid w:val="00B534FA"/>
    <w:pPr>
      <w:tabs>
        <w:tab w:val="left" w:pos="1021"/>
      </w:tabs>
      <w:spacing w:before="60" w:after="60"/>
      <w:ind w:left="1020" w:hanging="340"/>
    </w:pPr>
  </w:style>
  <w:style w:type="paragraph" w:styleId="List4">
    <w:name w:val="List 4"/>
    <w:basedOn w:val="BodyText"/>
    <w:rsid w:val="00B534FA"/>
    <w:pPr>
      <w:tabs>
        <w:tab w:val="left" w:pos="1361"/>
      </w:tabs>
      <w:spacing w:before="60" w:after="60"/>
      <w:ind w:left="1361" w:hanging="340"/>
    </w:pPr>
  </w:style>
  <w:style w:type="paragraph" w:styleId="List5">
    <w:name w:val="List 5"/>
    <w:basedOn w:val="BodyText"/>
    <w:rsid w:val="00B534FA"/>
    <w:pPr>
      <w:tabs>
        <w:tab w:val="left" w:pos="1701"/>
      </w:tabs>
      <w:spacing w:before="60" w:after="60"/>
      <w:ind w:left="1701" w:hanging="340"/>
    </w:pPr>
  </w:style>
  <w:style w:type="paragraph" w:styleId="ListBullet3">
    <w:name w:val="List Bullet 3"/>
    <w:basedOn w:val="List3"/>
    <w:rsid w:val="00B534FA"/>
    <w:pPr>
      <w:numPr>
        <w:numId w:val="14"/>
      </w:numPr>
      <w:tabs>
        <w:tab w:val="clear" w:pos="1021"/>
      </w:tabs>
      <w:ind w:left="1037" w:hanging="357"/>
    </w:pPr>
  </w:style>
  <w:style w:type="paragraph" w:styleId="ListBullet4">
    <w:name w:val="List Bullet 4"/>
    <w:basedOn w:val="List4"/>
    <w:rsid w:val="00B534FA"/>
    <w:pPr>
      <w:numPr>
        <w:numId w:val="2"/>
      </w:numPr>
    </w:pPr>
  </w:style>
  <w:style w:type="paragraph" w:styleId="ListBullet5">
    <w:name w:val="List Bullet 5"/>
    <w:basedOn w:val="List5"/>
    <w:rsid w:val="00B534FA"/>
    <w:pPr>
      <w:numPr>
        <w:numId w:val="3"/>
      </w:numPr>
    </w:pPr>
  </w:style>
  <w:style w:type="paragraph" w:styleId="ListContinue2">
    <w:name w:val="List Continue 2"/>
    <w:basedOn w:val="List2"/>
    <w:rsid w:val="00B534FA"/>
    <w:pPr>
      <w:ind w:firstLine="0"/>
    </w:pPr>
  </w:style>
  <w:style w:type="paragraph" w:styleId="ListContinue3">
    <w:name w:val="List Continue 3"/>
    <w:basedOn w:val="List3"/>
    <w:rsid w:val="00B534FA"/>
    <w:pPr>
      <w:ind w:left="1021" w:firstLine="0"/>
    </w:pPr>
  </w:style>
  <w:style w:type="paragraph" w:styleId="ListContinue4">
    <w:name w:val="List Continue 4"/>
    <w:basedOn w:val="List4"/>
    <w:rsid w:val="00B534FA"/>
    <w:pPr>
      <w:ind w:firstLine="0"/>
    </w:pPr>
  </w:style>
  <w:style w:type="paragraph" w:styleId="ListContinue5">
    <w:name w:val="List Continue 5"/>
    <w:basedOn w:val="List5"/>
    <w:rsid w:val="00B534FA"/>
    <w:pPr>
      <w:ind w:firstLine="0"/>
    </w:pPr>
  </w:style>
  <w:style w:type="paragraph" w:styleId="ListNumber3">
    <w:name w:val="List Number 3"/>
    <w:basedOn w:val="List3"/>
    <w:rsid w:val="00B534FA"/>
    <w:pPr>
      <w:numPr>
        <w:numId w:val="4"/>
      </w:numPr>
    </w:pPr>
  </w:style>
  <w:style w:type="paragraph" w:styleId="ListNumber4">
    <w:name w:val="List Number 4"/>
    <w:basedOn w:val="List4"/>
    <w:rsid w:val="00B534FA"/>
    <w:pPr>
      <w:numPr>
        <w:numId w:val="5"/>
      </w:numPr>
    </w:pPr>
  </w:style>
  <w:style w:type="paragraph" w:styleId="ListNumber5">
    <w:name w:val="List Number 5"/>
    <w:basedOn w:val="List5"/>
    <w:rsid w:val="00B534FA"/>
    <w:pPr>
      <w:numPr>
        <w:numId w:val="6"/>
      </w:numPr>
    </w:pPr>
  </w:style>
  <w:style w:type="paragraph" w:styleId="BlockText">
    <w:name w:val="Block Text"/>
    <w:basedOn w:val="Normal"/>
    <w:rsid w:val="00B534FA"/>
    <w:pPr>
      <w:spacing w:after="120"/>
      <w:ind w:left="1440" w:right="1440"/>
    </w:pPr>
  </w:style>
  <w:style w:type="character" w:customStyle="1" w:styleId="Subscript">
    <w:name w:val="Subscript"/>
    <w:basedOn w:val="DefaultParagraphFont"/>
    <w:rsid w:val="00B534FA"/>
    <w:rPr>
      <w:sz w:val="16"/>
      <w:vertAlign w:val="subscript"/>
    </w:rPr>
  </w:style>
  <w:style w:type="character" w:customStyle="1" w:styleId="Superscript">
    <w:name w:val="Superscript"/>
    <w:basedOn w:val="DefaultParagraphFont"/>
    <w:rsid w:val="00B534FA"/>
    <w:rPr>
      <w:sz w:val="16"/>
      <w:vertAlign w:val="superscript"/>
    </w:rPr>
  </w:style>
  <w:style w:type="character" w:customStyle="1" w:styleId="Symbols">
    <w:name w:val="Symbols"/>
    <w:basedOn w:val="DefaultParagraphFont"/>
    <w:rsid w:val="00B534FA"/>
    <w:rPr>
      <w:rFonts w:ascii="Symbol" w:hAnsi="Symbol"/>
    </w:rPr>
  </w:style>
  <w:style w:type="character" w:customStyle="1" w:styleId="MenuOptions">
    <w:name w:val="Menu Options"/>
    <w:basedOn w:val="DefaultParagraphFont"/>
    <w:rsid w:val="00B534FA"/>
    <w:rPr>
      <w:rFonts w:ascii="Arial Narrow" w:hAnsi="Arial Narrow"/>
      <w:smallCaps/>
    </w:rPr>
  </w:style>
  <w:style w:type="character" w:customStyle="1" w:styleId="Buttons">
    <w:name w:val="Buttons"/>
    <w:basedOn w:val="DefaultParagraphFont"/>
    <w:rsid w:val="00B534FA"/>
    <w:rPr>
      <w:b/>
    </w:rPr>
  </w:style>
  <w:style w:type="character" w:customStyle="1" w:styleId="Underlined">
    <w:name w:val="Underlined"/>
    <w:basedOn w:val="DefaultParagraphFont"/>
    <w:rsid w:val="00B534FA"/>
    <w:rPr>
      <w:u w:val="single"/>
    </w:rPr>
  </w:style>
  <w:style w:type="paragraph" w:customStyle="1" w:styleId="TableBodyTextRight">
    <w:name w:val="Table Body Text Right"/>
    <w:basedOn w:val="TableBodyText"/>
    <w:rsid w:val="00B534FA"/>
    <w:pPr>
      <w:widowControl w:val="0"/>
      <w:autoSpaceDE w:val="0"/>
      <w:autoSpaceDN w:val="0"/>
      <w:adjustRightInd w:val="0"/>
      <w:jc w:val="right"/>
    </w:pPr>
    <w:rPr>
      <w:rFonts w:cs="Arial"/>
      <w:szCs w:val="18"/>
    </w:rPr>
  </w:style>
  <w:style w:type="paragraph" w:customStyle="1" w:styleId="CopyrightText">
    <w:name w:val="Copyright Text"/>
    <w:basedOn w:val="BodyText"/>
    <w:rsid w:val="00B534FA"/>
    <w:rPr>
      <w:sz w:val="18"/>
    </w:rPr>
  </w:style>
  <w:style w:type="paragraph" w:customStyle="1" w:styleId="BodySmallRight">
    <w:name w:val="Body Small Right"/>
    <w:basedOn w:val="BodyTextRight"/>
    <w:rsid w:val="00B534FA"/>
    <w:rPr>
      <w:sz w:val="18"/>
      <w:szCs w:val="18"/>
    </w:rPr>
  </w:style>
  <w:style w:type="paragraph" w:customStyle="1" w:styleId="MarginEdition">
    <w:name w:val="Margin Edition"/>
    <w:basedOn w:val="MarginNote"/>
    <w:rsid w:val="00B534FA"/>
    <w:pPr>
      <w:spacing w:before="0" w:after="0"/>
    </w:pPr>
    <w:rPr>
      <w:rFonts w:ascii="Times New Roman" w:hAnsi="Times New Roman"/>
      <w:color w:val="999999"/>
    </w:rPr>
  </w:style>
  <w:style w:type="paragraph" w:customStyle="1" w:styleId="Spacer">
    <w:name w:val="Spacer"/>
    <w:basedOn w:val="Normal"/>
    <w:rsid w:val="00B534FA"/>
    <w:rPr>
      <w:sz w:val="2"/>
      <w:szCs w:val="2"/>
    </w:rPr>
  </w:style>
  <w:style w:type="character" w:customStyle="1" w:styleId="Small">
    <w:name w:val="Small"/>
    <w:basedOn w:val="DefaultParagraphFont"/>
    <w:rsid w:val="00B534FA"/>
    <w:rPr>
      <w:sz w:val="16"/>
    </w:rPr>
  </w:style>
  <w:style w:type="paragraph" w:customStyle="1" w:styleId="WideTable">
    <w:name w:val="Wide Table"/>
    <w:basedOn w:val="Normal"/>
    <w:rsid w:val="00B534FA"/>
    <w:pPr>
      <w:ind w:left="-1418"/>
    </w:pPr>
    <w:rPr>
      <w:sz w:val="2"/>
      <w:szCs w:val="2"/>
    </w:rPr>
  </w:style>
  <w:style w:type="character" w:styleId="PageNumber">
    <w:name w:val="page number"/>
    <w:basedOn w:val="DefaultParagraphFont"/>
    <w:rsid w:val="00B534FA"/>
  </w:style>
  <w:style w:type="paragraph" w:styleId="Quote">
    <w:name w:val="Quote"/>
    <w:basedOn w:val="Heading1"/>
    <w:link w:val="QuoteChar"/>
    <w:qFormat/>
    <w:rsid w:val="00B534FA"/>
    <w:rPr>
      <w:b w:val="0"/>
      <w:sz w:val="72"/>
      <w:szCs w:val="72"/>
      <w:lang w:val="en-NZ"/>
    </w:rPr>
  </w:style>
  <w:style w:type="character" w:customStyle="1" w:styleId="QuoteChar">
    <w:name w:val="Quote Char"/>
    <w:basedOn w:val="DefaultParagraphFont"/>
    <w:link w:val="Quote"/>
    <w:rsid w:val="00B53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4FA"/>
    <w:pPr>
      <w:pageBreakBefore/>
    </w:pPr>
  </w:style>
  <w:style w:type="paragraph" w:customStyle="1" w:styleId="Border">
    <w:name w:val="Border"/>
    <w:basedOn w:val="Normal"/>
    <w:qFormat/>
    <w:rsid w:val="00B53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4FA"/>
    <w:rPr>
      <w:b/>
      <w:bCs/>
      <w:i/>
      <w:iCs/>
      <w:color w:val="auto"/>
    </w:rPr>
  </w:style>
  <w:style w:type="paragraph" w:styleId="IntenseQuote">
    <w:name w:val="Intense Quote"/>
    <w:basedOn w:val="Normal"/>
    <w:next w:val="Normal"/>
    <w:link w:val="IntenseQuoteChar"/>
    <w:uiPriority w:val="30"/>
    <w:qFormat/>
    <w:rsid w:val="00B53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4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34FA"/>
    <w:rPr>
      <w:smallCaps/>
      <w:color w:val="auto"/>
      <w:u w:val="single"/>
    </w:rPr>
  </w:style>
  <w:style w:type="character" w:styleId="IntenseReference">
    <w:name w:val="Intense Reference"/>
    <w:basedOn w:val="DefaultParagraphFont"/>
    <w:uiPriority w:val="32"/>
    <w:qFormat/>
    <w:rsid w:val="00B534FA"/>
    <w:rPr>
      <w:b/>
      <w:bCs/>
      <w:smallCaps/>
      <w:color w:val="auto"/>
      <w:spacing w:val="5"/>
      <w:u w:val="single"/>
    </w:rPr>
  </w:style>
  <w:style w:type="paragraph" w:customStyle="1" w:styleId="2ColumnHeading">
    <w:name w:val="2Column Heading"/>
    <w:basedOn w:val="BodyText"/>
    <w:qFormat/>
    <w:rsid w:val="00B534FA"/>
    <w:pPr>
      <w:spacing w:after="60"/>
      <w:ind w:left="-2268"/>
    </w:pPr>
    <w:rPr>
      <w:b/>
    </w:rPr>
  </w:style>
  <w:style w:type="paragraph" w:customStyle="1" w:styleId="Heading1TOC">
    <w:name w:val="Heading1 TOC"/>
    <w:basedOn w:val="Normal"/>
    <w:qFormat/>
    <w:rsid w:val="00B534FA"/>
    <w:pPr>
      <w:spacing w:before="240" w:after="120"/>
    </w:pPr>
    <w:rPr>
      <w:rFonts w:ascii="Times New Roman" w:hAnsi="Times New Roman"/>
      <w:b/>
      <w:sz w:val="32"/>
    </w:rPr>
  </w:style>
  <w:style w:type="paragraph" w:customStyle="1" w:styleId="Heading2TOC">
    <w:name w:val="Heading2 TOC"/>
    <w:basedOn w:val="Normal"/>
    <w:qFormat/>
    <w:rsid w:val="00B534FA"/>
    <w:pPr>
      <w:spacing w:before="240" w:after="60"/>
    </w:pPr>
    <w:rPr>
      <w:rFonts w:ascii="Times New Roman" w:hAnsi="Times New Roman"/>
      <w:b/>
      <w:sz w:val="28"/>
    </w:rPr>
  </w:style>
  <w:style w:type="character" w:customStyle="1" w:styleId="Underline">
    <w:name w:val="Underline"/>
    <w:basedOn w:val="DefaultParagraphFont"/>
    <w:qFormat/>
    <w:rsid w:val="00B534FA"/>
    <w:rPr>
      <w:u w:val="single"/>
    </w:rPr>
  </w:style>
  <w:style w:type="paragraph" w:styleId="BalloonText">
    <w:name w:val="Balloon Text"/>
    <w:basedOn w:val="Normal"/>
    <w:link w:val="BalloonTextChar"/>
    <w:rsid w:val="00B534FA"/>
    <w:rPr>
      <w:rFonts w:ascii="Tahoma" w:hAnsi="Tahoma" w:cs="Tahoma"/>
      <w:sz w:val="16"/>
      <w:szCs w:val="16"/>
    </w:rPr>
  </w:style>
  <w:style w:type="character" w:customStyle="1" w:styleId="BalloonTextChar">
    <w:name w:val="Balloon Text Char"/>
    <w:basedOn w:val="DefaultParagraphFont"/>
    <w:link w:val="BalloonText"/>
    <w:rsid w:val="00B534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34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4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815</Words>
  <Characters>4930</Characters>
  <Application>Microsoft Office Word</Application>
  <DocSecurity>0</DocSecurity>
  <Lines>188</Lines>
  <Paragraphs>93</Paragraphs>
  <ScaleCrop>false</ScaleCrop>
  <Company>Author-it Software Corporation Ltd.</Company>
  <LinksUpToDate>false</LinksUpToDate>
  <CharactersWithSpaces>5680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ICPPP360C Undertake special colour proofing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2012-05-27T01:11:00Z</dcterms:created>
  <dcterms:modified xsi:type="dcterms:W3CDTF">2012-05-27T01:11:00Z</dcterms:modified>
</cp:coreProperties>
</file>