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886" w:rsidP="00EA2886">
      <w:pPr>
        <w:pStyle w:val="Title"/>
      </w:pPr>
      <w:r>
        <w:fldChar w:fldCharType="begin"/>
      </w:r>
      <w:r>
        <w:instrText xml:space="preserve"> TITLE   \* MERGEFORMAT </w:instrText>
      </w:r>
      <w:r>
        <w:fldChar w:fldCharType="separate"/>
      </w:r>
      <w:r>
        <w:t>ICPPP269C Produce photopolymer plates for pad printing</w:t>
      </w:r>
      <w:r>
        <w:fldChar w:fldCharType="end"/>
      </w:r>
    </w:p>
    <w:p w:rsidR="00EA2886" w:rsidP="00EA2886">
      <w:pPr>
        <w:pStyle w:val="Version"/>
        <w:sectPr w:rsidSect="00F533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33BF" w:rsidP="00F533BF">
      <w:pPr>
        <w:pStyle w:val="SuperHeading"/>
      </w:pPr>
      <w:r w:rsidRPr="00F533BF">
        <w:t>ICPPP269C Produce photopolymer plates for pad printing</w:t>
      </w:r>
    </w:p>
    <w:p w:rsidR="00000000" w:rsidRPr="00F533BF" w:rsidP="00F533BF">
      <w:pPr>
        <w:pStyle w:val="SuperHeading"/>
      </w:pPr>
    </w:p>
    <w:p w:rsidR="00000000" w:rsidRPr="00F533BF" w:rsidP="00F533BF">
      <w:pPr>
        <w:pStyle w:val="Heading1"/>
      </w:pPr>
      <w:bookmarkStart w:id="1" w:name="O_82431"/>
      <w:bookmarkEnd w:id="1"/>
      <w:r w:rsidRPr="00F533BF">
        <w:t>Modification History</w:t>
      </w:r>
    </w:p>
    <w:p w:rsidR="00000000" w:rsidRPr="00F533BF" w:rsidP="00F533BF">
      <w:pPr>
        <w:pStyle w:val="BodyText"/>
      </w:pPr>
      <w:r w:rsidRPr="00F533BF">
        <w:t>Not applicable.</w:t>
      </w:r>
    </w:p>
    <w:p w:rsidR="00000000" w:rsidRPr="00F533BF" w:rsidP="00F533BF">
      <w:pPr>
        <w:pStyle w:val="AllowPageBreak"/>
      </w:pPr>
    </w:p>
    <w:p w:rsidR="00000000" w:rsidRPr="00F533BF" w:rsidP="00F533BF">
      <w:pPr>
        <w:pStyle w:val="Heading1"/>
      </w:pPr>
      <w:bookmarkStart w:id="2" w:name="O_82432"/>
      <w:bookmarkEnd w:id="2"/>
      <w:r w:rsidRPr="00F533BF">
        <w:t>Unit Descriptor</w:t>
      </w:r>
    </w:p>
    <w:tbl>
      <w:tblPr>
        <w:tblW w:w="0" w:type="auto"/>
        <w:tblLayout w:type="fixed"/>
        <w:tblCellMar>
          <w:left w:w="62" w:type="dxa"/>
          <w:right w:w="62" w:type="dxa"/>
        </w:tblCellMar>
        <w:tblLook w:val="0000"/>
      </w:tblPr>
      <w:tblGrid>
        <w:gridCol w:w="2670"/>
        <w:gridCol w:w="5852"/>
      </w:tblGrid>
      <w:tr w:rsidTr="00EA288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This unit describes the performance outcomes, skills and knowledge required to make plates (cliche</w:t>
            </w:r>
            <w:r w:rsidRPr="00F533BF">
              <w:t>s) from film inputs for pad printing.</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3" w:name="O_82433"/>
      <w:bookmarkEnd w:id="3"/>
      <w:r w:rsidRPr="00F533BF">
        <w:t>Application of the Unit</w:t>
      </w:r>
    </w:p>
    <w:tbl>
      <w:tblPr>
        <w:tblW w:w="0" w:type="auto"/>
        <w:tblLayout w:type="fixed"/>
        <w:tblCellMar>
          <w:left w:w="62" w:type="dxa"/>
          <w:right w:w="62" w:type="dxa"/>
        </w:tblCellMar>
        <w:tblLook w:val="0000"/>
      </w:tblPr>
      <w:tblGrid>
        <w:gridCol w:w="2753"/>
        <w:gridCol w:w="5769"/>
      </w:tblGrid>
      <w:tr w:rsidTr="00EA288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 xml:space="preserve">This unit requires the individual to correctly select, prepare, process and finish photopolymer plates for pad printing. The plate is finished </w:t>
            </w:r>
            <w:r w:rsidRPr="00F533BF">
              <w:t>to meet job specifications.</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4" w:name="O_82434"/>
      <w:bookmarkEnd w:id="4"/>
      <w:r w:rsidRPr="00F533BF">
        <w:t>Licensing/Regulatory Information</w:t>
      </w:r>
    </w:p>
    <w:p w:rsidR="00000000" w:rsidRPr="00F533BF" w:rsidP="00F533BF">
      <w:pPr>
        <w:pStyle w:val="BodyText"/>
      </w:pPr>
      <w:r w:rsidRPr="00F533BF">
        <w:t>Not applicable.</w:t>
      </w:r>
    </w:p>
    <w:p w:rsidR="00000000" w:rsidRPr="00F533BF" w:rsidP="00F533BF">
      <w:pPr>
        <w:pStyle w:val="AllowPageBreak"/>
      </w:pPr>
    </w:p>
    <w:p w:rsidR="00000000" w:rsidRPr="00F533BF" w:rsidP="00F533BF">
      <w:pPr>
        <w:pStyle w:val="Heading1"/>
      </w:pPr>
      <w:bookmarkStart w:id="5" w:name="O_82435"/>
      <w:bookmarkEnd w:id="5"/>
      <w:r w:rsidRPr="00F533BF">
        <w:t>Pre-Requisites</w:t>
      </w:r>
    </w:p>
    <w:tbl>
      <w:tblPr>
        <w:tblW w:w="0" w:type="auto"/>
        <w:tblLayout w:type="fixed"/>
        <w:tblCellMar>
          <w:left w:w="62" w:type="dxa"/>
          <w:right w:w="62" w:type="dxa"/>
        </w:tblCellMar>
        <w:tblLook w:val="0000"/>
      </w:tblPr>
      <w:tblGrid>
        <w:gridCol w:w="2775"/>
        <w:gridCol w:w="1295"/>
        <w:gridCol w:w="4452"/>
      </w:tblGrid>
      <w:tr w:rsidTr="00EA28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p>
        </w:tc>
      </w:tr>
      <w:tr w:rsidTr="00EA2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p>
        </w:tc>
      </w:tr>
      <w:tr w:rsidTr="00EA2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6" w:name="O_82436"/>
      <w:bookmarkEnd w:id="6"/>
      <w:r w:rsidRPr="00F533BF">
        <w:t>Employability Skills Information</w:t>
      </w:r>
    </w:p>
    <w:tbl>
      <w:tblPr>
        <w:tblW w:w="0" w:type="auto"/>
        <w:tblLayout w:type="fixed"/>
        <w:tblCellMar>
          <w:left w:w="62" w:type="dxa"/>
          <w:right w:w="62" w:type="dxa"/>
        </w:tblCellMar>
        <w:tblLook w:val="0000"/>
      </w:tblPr>
      <w:tblGrid>
        <w:gridCol w:w="2802"/>
        <w:gridCol w:w="5720"/>
      </w:tblGrid>
      <w:tr w:rsidTr="00EA28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This unit contain</w:t>
            </w:r>
            <w:r w:rsidRPr="00F533BF">
              <w:t>s employability skills.</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7" w:name="O_82437"/>
      <w:bookmarkEnd w:id="7"/>
      <w:r w:rsidRPr="00F533BF">
        <w:t>Elements and Performance Criteria Pre-Content</w:t>
      </w:r>
    </w:p>
    <w:tbl>
      <w:tblPr>
        <w:tblW w:w="0" w:type="auto"/>
        <w:tblLayout w:type="fixed"/>
        <w:tblCellMar>
          <w:left w:w="62" w:type="dxa"/>
          <w:right w:w="62" w:type="dxa"/>
        </w:tblCellMar>
        <w:tblLook w:val="0000"/>
      </w:tblPr>
      <w:tblGrid>
        <w:gridCol w:w="2552"/>
        <w:gridCol w:w="5970"/>
      </w:tblGrid>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Performance criteria describe the performance needed to demonstrate achievement of the element. Where bold italicised text is used, further information is detailed in the required skills and knowledge section and the range statement. Assessment of performa</w:t>
            </w:r>
            <w:r w:rsidRPr="00F533BF">
              <w:t>nce is to be consistent with the evidence guide.</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8" w:name="O_82438"/>
      <w:bookmarkEnd w:id="8"/>
      <w:r w:rsidRPr="00F533BF">
        <w:t>Elements and Performance Criteria</w:t>
      </w:r>
    </w:p>
    <w:tbl>
      <w:tblPr>
        <w:tblW w:w="0" w:type="auto"/>
        <w:tblLayout w:type="fixed"/>
        <w:tblCellMar>
          <w:left w:w="62" w:type="dxa"/>
          <w:right w:w="62" w:type="dxa"/>
        </w:tblCellMar>
        <w:tblLook w:val="0000"/>
      </w:tblPr>
      <w:tblGrid>
        <w:gridCol w:w="2552"/>
        <w:gridCol w:w="5970"/>
      </w:tblGrid>
      <w:tr w:rsidTr="00EA288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PERFORMANCE CRITERIA</w:t>
            </w:r>
          </w:p>
        </w:tc>
      </w:tr>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
              <w:rPr>
                <w:lang w:val="en-NZ"/>
              </w:rPr>
            </w:pPr>
            <w:r w:rsidRPr="00F533BF">
              <w:t>1.</w:t>
            </w:r>
            <w:r w:rsidRPr="00F533BF">
              <w:tab/>
              <w:t>Select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2"/>
            </w:pPr>
            <w:r w:rsidRPr="00F533BF">
              <w:t>1.1.</w:t>
            </w:r>
            <w:r w:rsidRPr="00F533BF">
              <w:tab/>
              <w:t xml:space="preserve">Job specifications are interpreted to ensure appropriate </w:t>
            </w:r>
            <w:r w:rsidRPr="00F533BF">
              <w:rPr>
                <w:rStyle w:val="BoldandItalics"/>
              </w:rPr>
              <w:t>plate</w:t>
            </w:r>
            <w:r w:rsidRPr="00F533BF">
              <w:t xml:space="preserve"> selection</w:t>
            </w:r>
          </w:p>
          <w:p w:rsidR="00000000" w:rsidP="00F533BF">
            <w:pPr>
              <w:pStyle w:val="List2"/>
              <w:rPr>
                <w:lang w:val="en-NZ"/>
              </w:rPr>
            </w:pPr>
            <w:r w:rsidRPr="00F533BF">
              <w:t>1.2.</w:t>
            </w:r>
            <w:r w:rsidRPr="00F533BF">
              <w:tab/>
            </w:r>
            <w:r w:rsidRPr="00F533BF">
              <w:t>The correct plate is selected according to the printing requirements and job specifications</w:t>
            </w:r>
          </w:p>
        </w:tc>
      </w:tr>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
              <w:rPr>
                <w:lang w:val="en-NZ"/>
              </w:rPr>
            </w:pPr>
            <w:r w:rsidRPr="00F533BF">
              <w:t>2.</w:t>
            </w:r>
            <w:r w:rsidRPr="00F533BF">
              <w:tab/>
              <w:t>Pre-plan the process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2"/>
            </w:pPr>
            <w:r w:rsidRPr="00F533BF">
              <w:t>2.1.</w:t>
            </w:r>
            <w:r w:rsidRPr="00F533BF">
              <w:tab/>
              <w:t>Film positives are flattened to prevent air entrapment</w:t>
            </w:r>
          </w:p>
          <w:p w:rsidR="00000000" w:rsidRPr="00F533BF" w:rsidP="00F533BF">
            <w:pPr>
              <w:pStyle w:val="List2"/>
            </w:pPr>
            <w:r w:rsidRPr="00F533BF">
              <w:t>2.2.</w:t>
            </w:r>
            <w:r w:rsidRPr="00F533BF">
              <w:tab/>
              <w:t>Any Exposure unit is energised for one cycle to warm up the UV elements wh</w:t>
            </w:r>
            <w:r w:rsidRPr="00F533BF">
              <w:t>ere necessary</w:t>
            </w:r>
          </w:p>
          <w:p w:rsidR="00000000" w:rsidP="00F533BF">
            <w:pPr>
              <w:pStyle w:val="List2"/>
              <w:rPr>
                <w:lang w:val="en-NZ"/>
              </w:rPr>
            </w:pPr>
            <w:r w:rsidRPr="00F533BF">
              <w:t>2.3.</w:t>
            </w:r>
            <w:r w:rsidRPr="00F533BF">
              <w:tab/>
              <w:t>The appropriate screen film positive is selected and checked according to the printing requirements</w:t>
            </w:r>
          </w:p>
        </w:tc>
      </w:tr>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
              <w:rPr>
                <w:lang w:val="en-NZ"/>
              </w:rPr>
            </w:pPr>
            <w:r w:rsidRPr="00F533BF">
              <w:t>3.</w:t>
            </w:r>
            <w:r w:rsidRPr="00F533BF">
              <w:tab/>
              <w:t>Expose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2"/>
            </w:pPr>
            <w:r w:rsidRPr="00F533BF">
              <w:t>3.1.</w:t>
            </w:r>
            <w:r w:rsidRPr="00F533BF">
              <w:tab/>
              <w:t xml:space="preserve">Exposure is determined by using a </w:t>
            </w:r>
            <w:r w:rsidRPr="00F533BF">
              <w:rPr>
                <w:rStyle w:val="BoldandItalics"/>
              </w:rPr>
              <w:t>quality</w:t>
            </w:r>
            <w:r w:rsidRPr="00F533BF">
              <w:t xml:space="preserve"> control step wedge to establish the correct exposure time</w:t>
            </w:r>
          </w:p>
          <w:p w:rsidR="00000000" w:rsidRPr="00F533BF" w:rsidP="00F533BF">
            <w:pPr>
              <w:pStyle w:val="List2"/>
            </w:pPr>
            <w:r w:rsidRPr="00F533BF">
              <w:t>3.2.</w:t>
            </w:r>
            <w:r w:rsidRPr="00F533BF">
              <w:tab/>
              <w:t>The pl</w:t>
            </w:r>
            <w:r w:rsidRPr="00F533BF">
              <w:t>ate is exposed to standard/established exposure time</w:t>
            </w:r>
          </w:p>
          <w:p w:rsidR="00000000" w:rsidRPr="00F533BF" w:rsidP="00F533BF">
            <w:pPr>
              <w:pStyle w:val="List2"/>
            </w:pPr>
            <w:r w:rsidRPr="00F533BF">
              <w:t>3.3.</w:t>
            </w:r>
            <w:r w:rsidRPr="00F533BF">
              <w:tab/>
              <w:t>The plate is exposed with screen film positive according to job specifications</w:t>
            </w:r>
          </w:p>
          <w:p w:rsidR="00000000" w:rsidP="00F533BF">
            <w:pPr>
              <w:pStyle w:val="List2"/>
              <w:rPr>
                <w:lang w:val="en-NZ"/>
              </w:rPr>
            </w:pPr>
            <w:r w:rsidRPr="00F533BF">
              <w:t>3.4.</w:t>
            </w:r>
            <w:r w:rsidRPr="00F533BF">
              <w:tab/>
              <w:t>The exposure unit and vacuum frame are maintained according to manufacturer's specifications</w:t>
            </w:r>
          </w:p>
        </w:tc>
      </w:tr>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
              <w:rPr>
                <w:lang w:val="en-NZ"/>
              </w:rPr>
            </w:pPr>
            <w:r w:rsidRPr="00F533BF">
              <w:t>4.</w:t>
            </w:r>
            <w:r w:rsidRPr="00F533BF">
              <w:tab/>
              <w:t>Develop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2"/>
            </w:pPr>
            <w:r w:rsidRPr="00F533BF">
              <w:t>4.1.</w:t>
            </w:r>
            <w:r w:rsidRPr="00F533BF">
              <w:tab/>
              <w:t>The chemistry balance is maintained according to manufacturer's specifications</w:t>
            </w:r>
          </w:p>
          <w:p w:rsidR="00000000" w:rsidRPr="00F533BF" w:rsidP="00F533BF">
            <w:pPr>
              <w:pStyle w:val="List2"/>
            </w:pPr>
            <w:r w:rsidRPr="00F533BF">
              <w:t>4.2.</w:t>
            </w:r>
            <w:r w:rsidRPr="00F533BF">
              <w:tab/>
              <w:t>The washout tools are maintained according to manufacturer's specifications</w:t>
            </w:r>
          </w:p>
          <w:p w:rsidR="00000000" w:rsidP="00F533BF">
            <w:pPr>
              <w:pStyle w:val="List2"/>
              <w:rPr>
                <w:lang w:val="en-NZ"/>
              </w:rPr>
            </w:pPr>
            <w:r w:rsidRPr="00F533BF">
              <w:t>4.3.</w:t>
            </w:r>
            <w:r w:rsidRPr="00F533BF">
              <w:tab/>
              <w:t>The plate is washed out for pre-determined time that has been established by manufact</w:t>
            </w:r>
            <w:r w:rsidRPr="00F533BF">
              <w:t>urer and in-house tests</w:t>
            </w:r>
          </w:p>
        </w:tc>
      </w:tr>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
              <w:rPr>
                <w:lang w:val="en-NZ"/>
              </w:rPr>
            </w:pPr>
            <w:r w:rsidRPr="00F533BF">
              <w:t>5.</w:t>
            </w:r>
            <w:r w:rsidRPr="00F533BF">
              <w:tab/>
              <w:t>Finish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2"/>
            </w:pPr>
            <w:r w:rsidRPr="00F533BF">
              <w:t>5.1.</w:t>
            </w:r>
            <w:r w:rsidRPr="00F533BF">
              <w:tab/>
              <w:t>The plate is blown dry by compressed air</w:t>
            </w:r>
          </w:p>
          <w:p w:rsidR="00000000" w:rsidRPr="00F533BF" w:rsidP="00F533BF">
            <w:pPr>
              <w:pStyle w:val="List2"/>
            </w:pPr>
            <w:r w:rsidRPr="00F533BF">
              <w:t>5.2.</w:t>
            </w:r>
            <w:r w:rsidRPr="00F533BF">
              <w:tab/>
              <w:t>The plate is dried in a drying oven at a temperature and time according to manufacturer's specifications</w:t>
            </w:r>
          </w:p>
          <w:p w:rsidR="00000000" w:rsidRPr="00F533BF" w:rsidP="00F533BF">
            <w:pPr>
              <w:pStyle w:val="List2"/>
            </w:pPr>
            <w:r w:rsidRPr="00F533BF">
              <w:t>5.3.</w:t>
            </w:r>
            <w:r w:rsidRPr="00F533BF">
              <w:tab/>
              <w:t>The plate is post-exposed according to manufacture</w:t>
            </w:r>
            <w:r w:rsidRPr="00F533BF">
              <w:t>r's specifications</w:t>
            </w:r>
          </w:p>
          <w:p w:rsidR="00000000" w:rsidP="00F533BF">
            <w:pPr>
              <w:pStyle w:val="List2"/>
              <w:rPr>
                <w:lang w:val="en-NZ"/>
              </w:rPr>
            </w:pPr>
            <w:r w:rsidRPr="00F533BF">
              <w:t>5.4.</w:t>
            </w:r>
            <w:r w:rsidRPr="00F533BF">
              <w:tab/>
              <w:t>OHS procedures are observed to ensure a safe working environment when making plates</w:t>
            </w:r>
          </w:p>
        </w:tc>
      </w:tr>
      <w:tr w:rsidTr="00EA288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
              <w:rPr>
                <w:lang w:val="en-NZ"/>
              </w:rPr>
            </w:pPr>
            <w:r w:rsidRPr="00F533BF">
              <w:t>6.</w:t>
            </w:r>
            <w:r w:rsidRPr="00F533BF">
              <w:tab/>
              <w:t>Establish and maintain a chemical register</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2"/>
            </w:pPr>
            <w:r w:rsidRPr="00F533BF">
              <w:t>6.1.</w:t>
            </w:r>
            <w:r w:rsidRPr="00F533BF">
              <w:tab/>
              <w:t xml:space="preserve">A chemical register is established to identify and describe the purpose of each chemical and to </w:t>
            </w:r>
            <w:r w:rsidRPr="00F533BF">
              <w:t>ensure finished plates meet set specifications</w:t>
            </w:r>
          </w:p>
          <w:p w:rsidR="00000000" w:rsidRPr="00F533BF" w:rsidP="00F533BF">
            <w:pPr>
              <w:pStyle w:val="List2"/>
            </w:pPr>
            <w:r w:rsidRPr="00F533BF">
              <w:t>6.2.</w:t>
            </w:r>
            <w:r w:rsidRPr="00F533BF">
              <w:tab/>
              <w:t>All chemicals used in the work place are identified and registered correctly according to safe working practices</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9" w:name="O_82439"/>
      <w:bookmarkEnd w:id="9"/>
      <w:r w:rsidRPr="00F533BF">
        <w:t>Required Skills and Knowledge</w:t>
      </w:r>
    </w:p>
    <w:tbl>
      <w:tblPr>
        <w:tblW w:w="0" w:type="auto"/>
        <w:tblLayout w:type="fixed"/>
        <w:tblCellMar>
          <w:left w:w="62" w:type="dxa"/>
          <w:right w:w="62" w:type="dxa"/>
        </w:tblCellMar>
        <w:tblLook w:val="0000"/>
      </w:tblPr>
      <w:tblGrid>
        <w:gridCol w:w="8522"/>
      </w:tblGrid>
      <w:tr w:rsidTr="00EA28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REQUIRED SKILLS AND KNOWLEDGE</w:t>
            </w:r>
          </w:p>
        </w:tc>
      </w:tr>
      <w:tr w:rsidTr="00EA28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t>This section describes the skills and knowledge required for this unit.</w:t>
            </w:r>
          </w:p>
        </w:tc>
      </w:tr>
      <w:tr w:rsidTr="00EA2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Required skills</w:t>
            </w:r>
          </w:p>
        </w:tc>
      </w:tr>
      <w:tr w:rsidTr="00EA2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Bullet"/>
            </w:pPr>
            <w:r w:rsidRPr="00F533BF">
              <w:t>OHS in relation to operating machinery such as safely switching off machinery before cleaning is started</w:t>
            </w:r>
          </w:p>
          <w:p w:rsidR="00000000" w:rsidRPr="00F533BF" w:rsidP="00F533BF">
            <w:pPr>
              <w:pStyle w:val="ListBullet"/>
            </w:pPr>
            <w:r w:rsidRPr="00F533BF">
              <w:t>communication of ideas and information by interpreting the job brief</w:t>
            </w:r>
          </w:p>
          <w:p w:rsidR="00000000" w:rsidRPr="00F533BF" w:rsidP="00F533BF">
            <w:pPr>
              <w:pStyle w:val="ListBullet"/>
            </w:pPr>
            <w:r w:rsidRPr="00F533BF">
              <w:t>collecting, analysing and organising information by matching the job brief with production requirements</w:t>
            </w:r>
          </w:p>
          <w:p w:rsidR="00000000" w:rsidRPr="00F533BF" w:rsidP="00F533BF">
            <w:pPr>
              <w:pStyle w:val="ListBullet"/>
            </w:pPr>
            <w:r w:rsidRPr="00F533BF">
              <w:t>planning and organising activities by interpreting the job specifications when prep</w:t>
            </w:r>
            <w:r w:rsidRPr="00F533BF">
              <w:t>aring for the job</w:t>
            </w:r>
          </w:p>
          <w:p w:rsidR="00000000" w:rsidRPr="00F533BF" w:rsidP="00F533BF">
            <w:pPr>
              <w:pStyle w:val="ListBullet"/>
            </w:pPr>
            <w:r w:rsidRPr="00F533BF">
              <w:t>teamwork when maintaining the production process in association with others</w:t>
            </w:r>
          </w:p>
          <w:p w:rsidR="00000000" w:rsidRPr="00F533BF" w:rsidP="00F533BF">
            <w:pPr>
              <w:pStyle w:val="ListBullet"/>
            </w:pPr>
            <w:r w:rsidRPr="00F533BF">
              <w:t>mathematical ideas and techniques by calculating exposures and positioning of film</w:t>
            </w:r>
          </w:p>
          <w:p w:rsidR="00000000" w:rsidRPr="00F533BF" w:rsidP="00F533BF">
            <w:pPr>
              <w:pStyle w:val="ListBullet"/>
            </w:pPr>
            <w:r w:rsidRPr="00F533BF">
              <w:t>problem-solving skills by recognising faults in plates and correcting</w:t>
            </w:r>
          </w:p>
          <w:p w:rsidR="00000000" w:rsidP="00F533BF">
            <w:pPr>
              <w:pStyle w:val="ListBullet"/>
              <w:rPr>
                <w:lang w:val="en-NZ"/>
              </w:rPr>
            </w:pPr>
            <w:r w:rsidRPr="00F533BF">
              <w:t>use of te</w:t>
            </w:r>
            <w:r w:rsidRPr="00F533BF">
              <w:t>chnology by using equipment correctly to ensure ease of subsequent processing</w:t>
            </w:r>
          </w:p>
        </w:tc>
      </w:tr>
      <w:tr w:rsidTr="00EA2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Required knowledge</w:t>
            </w:r>
          </w:p>
        </w:tc>
      </w:tr>
      <w:tr w:rsidTr="00EA2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Bullet"/>
            </w:pPr>
            <w:r w:rsidRPr="00F533BF">
              <w:t>effect of print life requirement on your selection of plate material</w:t>
            </w:r>
          </w:p>
          <w:p w:rsidR="00000000" w:rsidRPr="00F533BF" w:rsidP="00F533BF">
            <w:pPr>
              <w:pStyle w:val="ListBullet"/>
            </w:pPr>
            <w:r w:rsidRPr="00F533BF">
              <w:t>effect the screen dot has on the printing process</w:t>
            </w:r>
          </w:p>
          <w:p w:rsidR="00000000" w:rsidRPr="00F533BF" w:rsidP="00F533BF">
            <w:pPr>
              <w:pStyle w:val="ListBullet"/>
            </w:pPr>
            <w:r w:rsidRPr="00F533BF">
              <w:t>OHS requirements that are there for p</w:t>
            </w:r>
            <w:r w:rsidRPr="00F533BF">
              <w:t>hotopolymer plate chemicals</w:t>
            </w:r>
          </w:p>
          <w:p w:rsidR="00000000" w:rsidRPr="00F533BF" w:rsidP="00F533BF">
            <w:pPr>
              <w:pStyle w:val="ListBullet"/>
            </w:pPr>
            <w:r w:rsidRPr="00F533BF">
              <w:t>overcoming undercutting of screens</w:t>
            </w:r>
          </w:p>
          <w:p w:rsidR="00000000" w:rsidRPr="00F533BF" w:rsidP="00F533BF">
            <w:pPr>
              <w:pStyle w:val="ListBullet"/>
            </w:pPr>
            <w:r w:rsidRPr="00F533BF">
              <w:t>methods that can be used to counteract air entrapments between film and plate</w:t>
            </w:r>
          </w:p>
          <w:p w:rsidR="00000000" w:rsidRPr="00F533BF" w:rsidP="00F533BF">
            <w:pPr>
              <w:pStyle w:val="ListBullet"/>
            </w:pPr>
            <w:r w:rsidRPr="00F533BF">
              <w:t>manuals, safety and other documentation that are relevant to this task and where are</w:t>
            </w:r>
            <w:r w:rsidRPr="00F533BF">
              <w:t xml:space="preserve"> they kept and information that is included in these documents</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10" w:name="O_82440"/>
      <w:bookmarkEnd w:id="10"/>
      <w:r w:rsidRPr="00F533BF">
        <w:t>Evidence Guide</w:t>
      </w:r>
    </w:p>
    <w:tbl>
      <w:tblPr>
        <w:tblW w:w="9570" w:type="dxa"/>
        <w:tblLayout w:type="fixed"/>
        <w:tblCellMar>
          <w:left w:w="62" w:type="dxa"/>
          <w:right w:w="62" w:type="dxa"/>
        </w:tblCellMar>
        <w:tblLook w:val="0000"/>
      </w:tblPr>
      <w:tblGrid>
        <w:gridCol w:w="3908"/>
        <w:gridCol w:w="5662"/>
      </w:tblGrid>
      <w:tr w:rsidTr="00EA28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EVIDENCE GUIDE</w:t>
            </w:r>
          </w:p>
        </w:tc>
      </w:tr>
      <w:tr w:rsidTr="00EA28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t xml:space="preserve">The Evidence Guide provides advice on assessment and must be read in conjunction with the performance criteria, required skills and knowledge, </w:t>
            </w:r>
            <w:r w:rsidRPr="00F533BF">
              <w:t>range statement and the Assessment Guidelines for the Training Package.</w:t>
            </w:r>
          </w:p>
        </w:tc>
      </w:tr>
      <w:tr w:rsidTr="00EA2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p>
        </w:tc>
      </w:tr>
      <w:tr w:rsidTr="00EA2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Evidence of the ability to:</w:t>
            </w:r>
          </w:p>
          <w:p w:rsidR="00000000" w:rsidRPr="00F533BF" w:rsidP="00F533BF">
            <w:pPr>
              <w:pStyle w:val="ListBullet"/>
            </w:pPr>
            <w:r w:rsidRPr="00F533BF">
              <w:t>the plate has been correctly prepar</w:t>
            </w:r>
            <w:r w:rsidRPr="00F533BF">
              <w:t>ed to meet the job brief and according to manufacturer's specifications</w:t>
            </w:r>
          </w:p>
          <w:p w:rsidR="00000000" w:rsidRPr="00F533BF" w:rsidP="00F533BF">
            <w:pPr>
              <w:pStyle w:val="ListBullet"/>
            </w:pPr>
            <w:r w:rsidRPr="00F533BF">
              <w:t>the underlying skills of plate making should be transferable across the design and pre-press sectors. It is important that the substrate for reproduction is identified and that the quality of the plate be suitable for the identified printing processes</w:t>
            </w:r>
          </w:p>
          <w:p w:rsidR="00000000" w:rsidRPr="00F533BF" w:rsidP="00F533BF">
            <w:pPr>
              <w:pStyle w:val="ListBullet"/>
            </w:pPr>
            <w:r w:rsidRPr="00F533BF">
              <w:t>demo</w:t>
            </w:r>
            <w:r w:rsidRPr="00F533BF">
              <w:t>nstrate an ability to find and use information relevant to the task from a variety of information sources</w:t>
            </w:r>
          </w:p>
          <w:p w:rsidR="00000000" w:rsidP="00F533BF">
            <w:pPr>
              <w:pStyle w:val="ListBullet"/>
              <w:rPr>
                <w:lang w:val="en-NZ"/>
              </w:rPr>
            </w:pPr>
            <w:r w:rsidRPr="00F533BF">
              <w:t>produce TWO photopolymer plates with different characteristics according to the listed Performance Criteria.</w:t>
            </w:r>
          </w:p>
        </w:tc>
      </w:tr>
      <w:tr w:rsidTr="00EA2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Context of and specific resources for as</w:t>
            </w:r>
            <w:r w:rsidRPr="00F533BF">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Assessment must ensure:</w:t>
            </w:r>
          </w:p>
          <w:p w:rsidR="00000000" w:rsidRPr="00F533BF" w:rsidP="00F533BF">
            <w:pPr>
              <w:pStyle w:val="ListBullet"/>
            </w:pPr>
            <w:r w:rsidRPr="00F533BF">
              <w:t>assessment may take place on the job, off the job or a combination of these. Off the job assessment must be undertaken in a closely simulated workplace environment</w:t>
            </w:r>
          </w:p>
          <w:p w:rsidR="00000000" w:rsidP="00F533BF">
            <w:pPr>
              <w:pStyle w:val="ListBullet"/>
              <w:rPr>
                <w:lang w:val="en-NZ"/>
              </w:rPr>
            </w:pPr>
            <w:r w:rsidRPr="00F533BF">
              <w:t>it is expected that special purpose tools and equipment wi</w:t>
            </w:r>
            <w:r w:rsidRPr="00F533BF">
              <w:t>ll be used where appropriate.</w:t>
            </w:r>
          </w:p>
        </w:tc>
      </w:tr>
      <w:tr w:rsidTr="00EA2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A range of assessment methods should be used to assess practical skills and knowledge. The following examples are appropriate for this unit:</w:t>
            </w:r>
          </w:p>
          <w:p w:rsidR="00000000" w:rsidP="00F533BF">
            <w:pPr>
              <w:pStyle w:val="ListBullet"/>
              <w:rPr>
                <w:lang w:val="en-NZ"/>
              </w:rPr>
            </w:pPr>
            <w:r w:rsidRPr="00F533BF">
              <w:t>direct questioning combined with review of portfolios of evide</w:t>
            </w:r>
            <w:r w:rsidRPr="00F533BF">
              <w:t>nce and third party workplace reports of on-the-job performance by the candidate.</w:t>
            </w:r>
          </w:p>
        </w:tc>
      </w:tr>
      <w:tr w:rsidTr="00EA2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Holistic assessment with other units relevant to the industry sector, workplace and job role is recommended.</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11" w:name="O_82441"/>
      <w:bookmarkEnd w:id="11"/>
      <w:r w:rsidRPr="00F533BF">
        <w:t>Range Statement</w:t>
      </w:r>
    </w:p>
    <w:tbl>
      <w:tblPr>
        <w:tblW w:w="0" w:type="auto"/>
        <w:tblLayout w:type="fixed"/>
        <w:tblCellMar>
          <w:left w:w="62" w:type="dxa"/>
          <w:right w:w="62" w:type="dxa"/>
        </w:tblCellMar>
        <w:tblLook w:val="0000"/>
      </w:tblPr>
      <w:tblGrid>
        <w:gridCol w:w="3501"/>
        <w:gridCol w:w="5021"/>
      </w:tblGrid>
      <w:tr w:rsidTr="00EA28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RANGE STATEMENT</w:t>
            </w:r>
          </w:p>
        </w:tc>
      </w:tr>
      <w:tr w:rsidTr="00EA28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t>The range statement relates to the unit of competency as a whole. It allows for different work environments and situations that may affect performance. Bold italicised wording, if used in the performance criteria, is detai</w:t>
            </w:r>
            <w:r w:rsidRPr="00F533BF">
              <w:t>led below. Essential operating conditions that may be present with training and assessment (depending on the work situation, needs of the candidate, accessibility of the item, and local industry and regional contexts) may also be included.</w:t>
            </w:r>
          </w:p>
        </w:tc>
      </w:tr>
      <w:tr w:rsidTr="00EA288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BoldandItalics"/>
              </w:rPr>
              <w:t>Types of plates</w:t>
            </w:r>
            <w:r w:rsidRPr="00F533BF">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ListBullet"/>
              <w:rPr>
                <w:lang w:val="en-NZ"/>
              </w:rPr>
            </w:pPr>
            <w:r w:rsidRPr="00F533BF">
              <w:t>may include plates using both water and chemical washout.</w:t>
            </w:r>
          </w:p>
        </w:tc>
      </w:tr>
      <w:tr w:rsidTr="00EA288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BoldandItalics"/>
              </w:rPr>
              <w:t>Quality standards</w:t>
            </w:r>
            <w:r w:rsidRPr="00F533BF">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ListBullet"/>
            </w:pPr>
            <w:r w:rsidRPr="00F533BF">
              <w:t>should meet client requirements and enterprise and industry standards.</w:t>
            </w:r>
          </w:p>
        </w:tc>
      </w:tr>
    </w:tbl>
    <w:p w:rsidR="00EA2886" w:rsidP="00F533BF">
      <w:pPr>
        <w:pStyle w:val="BodyText"/>
      </w:pPr>
    </w:p>
    <w:p w:rsidR="00EA2886" w:rsidP="00F533BF">
      <w:pPr>
        <w:pStyle w:val="BodyText"/>
      </w:pPr>
    </w:p>
    <w:p w:rsidR="00000000" w:rsidRPr="00F533BF" w:rsidP="00F533BF">
      <w:pPr>
        <w:pStyle w:val="Heading1"/>
      </w:pPr>
      <w:bookmarkStart w:id="12" w:name="O_82442"/>
      <w:bookmarkEnd w:id="12"/>
      <w:r w:rsidRPr="00F533BF">
        <w:t>Unit Sector(s)</w:t>
      </w:r>
    </w:p>
    <w:tbl>
      <w:tblPr>
        <w:tblW w:w="0" w:type="auto"/>
        <w:tblLayout w:type="fixed"/>
        <w:tblCellMar>
          <w:left w:w="62" w:type="dxa"/>
          <w:right w:w="62" w:type="dxa"/>
        </w:tblCellMar>
        <w:tblLook w:val="0000"/>
      </w:tblPr>
      <w:tblGrid>
        <w:gridCol w:w="2654"/>
        <w:gridCol w:w="5868"/>
      </w:tblGrid>
      <w:tr w:rsidTr="00EA28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13" w:name="O_156972"/>
      <w:bookmarkEnd w:id="13"/>
      <w:r w:rsidRPr="00F533BF">
        <w:t>Competency field</w:t>
      </w:r>
    </w:p>
    <w:tbl>
      <w:tblPr>
        <w:tblW w:w="0" w:type="auto"/>
        <w:tblLayout w:type="fixed"/>
        <w:tblCellMar>
          <w:left w:w="62" w:type="dxa"/>
          <w:right w:w="62" w:type="dxa"/>
        </w:tblCellMar>
        <w:tblLook w:val="0000"/>
      </w:tblPr>
      <w:tblGrid>
        <w:gridCol w:w="2780"/>
        <w:gridCol w:w="5742"/>
      </w:tblGrid>
      <w:tr w:rsidTr="00EA2886">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r w:rsidRPr="00F533BF">
              <w:t>Pre-press</w:t>
            </w:r>
          </w:p>
        </w:tc>
      </w:tr>
    </w:tbl>
    <w:p w:rsidR="00000000" w:rsidRPr="00F533BF" w:rsidP="00F533BF">
      <w:pPr>
        <w:pStyle w:val="BodyText"/>
      </w:pPr>
    </w:p>
    <w:p w:rsidR="00000000" w:rsidRPr="00F533BF" w:rsidP="00F533BF">
      <w:pPr>
        <w:pStyle w:val="AllowPageBreak"/>
      </w:pPr>
    </w:p>
    <w:p w:rsidR="00000000" w:rsidRPr="00F533BF" w:rsidP="00F533BF">
      <w:pPr>
        <w:pStyle w:val="Heading1"/>
      </w:pPr>
      <w:bookmarkStart w:id="14" w:name="O_156971"/>
      <w:bookmarkEnd w:id="14"/>
      <w:r w:rsidRPr="00F533BF">
        <w:t>Co-requisite units</w:t>
      </w:r>
    </w:p>
    <w:tbl>
      <w:tblPr>
        <w:tblW w:w="0" w:type="auto"/>
        <w:tblLayout w:type="fixed"/>
        <w:tblCellMar>
          <w:left w:w="62" w:type="dxa"/>
          <w:right w:w="62" w:type="dxa"/>
        </w:tblCellMar>
        <w:tblLook w:val="0000"/>
      </w:tblPr>
      <w:tblGrid>
        <w:gridCol w:w="2641"/>
        <w:gridCol w:w="1322"/>
        <w:gridCol w:w="4559"/>
      </w:tblGrid>
      <w:tr w:rsidTr="00EA28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r w:rsidRPr="00F533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p>
        </w:tc>
      </w:tr>
      <w:tr w:rsidTr="00EA2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3BF">
            <w:pPr>
              <w:pStyle w:val="BodyText"/>
              <w:rPr>
                <w:lang w:val="en-NZ"/>
              </w:rPr>
            </w:pPr>
          </w:p>
        </w:tc>
      </w:tr>
      <w:tr w:rsidTr="00EA2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3BF" w:rsidP="00F533BF">
            <w:pPr>
              <w:pStyle w:val="BodyText"/>
            </w:pPr>
          </w:p>
        </w:tc>
      </w:tr>
    </w:tbl>
    <w:p w:rsidR="00000000" w:rsidRPr="00F533BF" w:rsidP="00F533BF">
      <w:pPr>
        <w:pStyle w:val="BodyText"/>
      </w:pPr>
    </w:p>
    <w:p w:rsidR="00000000" w:rsidRPr="00F533BF" w:rsidP="00F533BF"/>
    <w:sectPr w:rsidSect="00F533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886" w:rsidP="00EA2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86" w:rsidP="00F53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2886" w:rsidP="00F533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2886" w:rsidP="00F533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886" w:rsidP="00EA28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86" w:rsidP="00F533BF">
    <w:pPr>
      <w:pStyle w:val="Header"/>
      <w:framePr w:wrap="around"/>
    </w:pPr>
    <w:r>
      <w:fldChar w:fldCharType="begin"/>
    </w:r>
    <w:r>
      <w:instrText xml:space="preserve"> TITLE   \* MERGEFORMAT </w:instrText>
    </w:r>
    <w:r>
      <w:fldChar w:fldCharType="separate"/>
    </w:r>
    <w:r>
      <w:t>ICPPP269C Produce photopolymer plates for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886" w:rsidP="00F533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18D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38D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3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3BF"/>
    <w:pPr>
      <w:spacing w:before="360" w:after="60"/>
      <w:outlineLvl w:val="0"/>
    </w:pPr>
    <w:rPr>
      <w:sz w:val="32"/>
    </w:rPr>
  </w:style>
  <w:style w:type="paragraph" w:styleId="Heading2">
    <w:name w:val="heading 2"/>
    <w:basedOn w:val="HeadingBase"/>
    <w:next w:val="BodyText"/>
    <w:link w:val="Heading2Char"/>
    <w:qFormat/>
    <w:rsid w:val="00F533BF"/>
    <w:pPr>
      <w:keepLines/>
      <w:spacing w:before="240" w:after="120"/>
      <w:outlineLvl w:val="1"/>
    </w:pPr>
    <w:rPr>
      <w:sz w:val="28"/>
      <w:szCs w:val="40"/>
    </w:rPr>
  </w:style>
  <w:style w:type="paragraph" w:styleId="Heading3">
    <w:name w:val="heading 3"/>
    <w:basedOn w:val="HeadingBase"/>
    <w:next w:val="BodyText"/>
    <w:link w:val="Heading3Char"/>
    <w:qFormat/>
    <w:rsid w:val="00F533BF"/>
    <w:pPr>
      <w:spacing w:before="180" w:after="120"/>
      <w:outlineLvl w:val="2"/>
    </w:pPr>
    <w:rPr>
      <w:spacing w:val="-10"/>
      <w:kern w:val="32"/>
    </w:rPr>
  </w:style>
  <w:style w:type="paragraph" w:styleId="Heading4">
    <w:name w:val="heading 4"/>
    <w:basedOn w:val="HeadingBase"/>
    <w:next w:val="BodyText"/>
    <w:link w:val="Heading4Char"/>
    <w:qFormat/>
    <w:rsid w:val="00F533BF"/>
    <w:pPr>
      <w:spacing w:before="160" w:after="120"/>
      <w:outlineLvl w:val="3"/>
    </w:pPr>
    <w:rPr>
      <w:sz w:val="22"/>
    </w:rPr>
  </w:style>
  <w:style w:type="paragraph" w:styleId="Heading5">
    <w:name w:val="heading 5"/>
    <w:basedOn w:val="HeadingBase"/>
    <w:next w:val="Normal"/>
    <w:link w:val="Heading5Char"/>
    <w:qFormat/>
    <w:rsid w:val="00F533BF"/>
    <w:pPr>
      <w:spacing w:before="80"/>
      <w:outlineLvl w:val="4"/>
    </w:pPr>
    <w:rPr>
      <w:color w:val="918585"/>
      <w:sz w:val="20"/>
    </w:rPr>
  </w:style>
  <w:style w:type="paragraph" w:styleId="Heading6">
    <w:name w:val="heading 6"/>
    <w:basedOn w:val="HeadingBase"/>
    <w:next w:val="Normal"/>
    <w:link w:val="Heading6Char"/>
    <w:qFormat/>
    <w:rsid w:val="00F533BF"/>
    <w:pPr>
      <w:spacing w:before="60"/>
      <w:outlineLvl w:val="5"/>
    </w:pPr>
    <w:rPr>
      <w:color w:val="918585"/>
      <w:sz w:val="20"/>
    </w:rPr>
  </w:style>
  <w:style w:type="paragraph" w:styleId="Heading7">
    <w:name w:val="heading 7"/>
    <w:basedOn w:val="Normal"/>
    <w:next w:val="Normal"/>
    <w:link w:val="Heading7Char"/>
    <w:qFormat/>
    <w:rsid w:val="00F533BF"/>
    <w:pPr>
      <w:ind w:left="720"/>
      <w:outlineLvl w:val="6"/>
    </w:pPr>
    <w:rPr>
      <w:i/>
    </w:rPr>
  </w:style>
  <w:style w:type="paragraph" w:styleId="Heading8">
    <w:name w:val="heading 8"/>
    <w:basedOn w:val="Normal"/>
    <w:next w:val="Normal"/>
    <w:link w:val="Heading8Char"/>
    <w:qFormat/>
    <w:rsid w:val="00F533BF"/>
    <w:pPr>
      <w:ind w:left="720"/>
      <w:outlineLvl w:val="7"/>
    </w:pPr>
    <w:rPr>
      <w:i/>
    </w:rPr>
  </w:style>
  <w:style w:type="paragraph" w:styleId="Heading9">
    <w:name w:val="heading 9"/>
    <w:basedOn w:val="Normal"/>
    <w:next w:val="Normal"/>
    <w:link w:val="Heading9Char"/>
    <w:qFormat/>
    <w:rsid w:val="00F533BF"/>
    <w:pPr>
      <w:ind w:left="720"/>
      <w:outlineLvl w:val="8"/>
    </w:pPr>
    <w:rPr>
      <w:i/>
    </w:rPr>
  </w:style>
  <w:style w:type="character" w:default="1" w:styleId="DefaultParagraphFont">
    <w:name w:val="Default Paragraph Font"/>
    <w:uiPriority w:val="1"/>
    <w:unhideWhenUsed/>
    <w:rsid w:val="00F53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3BF"/>
  </w:style>
  <w:style w:type="character" w:customStyle="1" w:styleId="Heading1Char">
    <w:name w:val="Heading 1 Char"/>
    <w:basedOn w:val="DefaultParagraphFont"/>
    <w:link w:val="Heading1"/>
    <w:rsid w:val="00F533BF"/>
    <w:rPr>
      <w:rFonts w:ascii="Times New Roman" w:eastAsia="Times New Roman" w:hAnsi="Times New Roman" w:cs="Times New Roman"/>
      <w:b/>
      <w:sz w:val="32"/>
      <w:szCs w:val="20"/>
      <w:lang w:eastAsia="en-US"/>
    </w:rPr>
  </w:style>
  <w:style w:type="paragraph" w:styleId="BodyText">
    <w:name w:val="Body Text"/>
    <w:basedOn w:val="Normal"/>
    <w:link w:val="BodyTextChar"/>
    <w:rsid w:val="00F533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3BF"/>
    <w:rPr>
      <w:rFonts w:ascii="Times New Roman" w:eastAsia="Times New Roman" w:hAnsi="Times New Roman" w:cs="Times New Roman"/>
      <w:sz w:val="24"/>
      <w:lang w:val="en-US" w:eastAsia="en-US"/>
    </w:rPr>
  </w:style>
  <w:style w:type="paragraph" w:styleId="Footer">
    <w:name w:val="footer"/>
    <w:basedOn w:val="Normal"/>
    <w:link w:val="FooterChar"/>
    <w:rsid w:val="00F53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3BF"/>
    <w:rPr>
      <w:rFonts w:ascii="Times New Roman" w:eastAsia="Times New Roman" w:hAnsi="Times New Roman" w:cs="Times New Roman"/>
      <w:sz w:val="16"/>
      <w:lang w:val="en-US" w:eastAsia="en-US"/>
    </w:rPr>
  </w:style>
  <w:style w:type="paragraph" w:styleId="List">
    <w:name w:val="List"/>
    <w:basedOn w:val="BodyText"/>
    <w:next w:val="BodyText"/>
    <w:rsid w:val="00F533BF"/>
    <w:pPr>
      <w:tabs>
        <w:tab w:val="left" w:pos="340"/>
      </w:tabs>
      <w:spacing w:before="60" w:after="60"/>
      <w:ind w:left="340" w:hanging="340"/>
    </w:pPr>
  </w:style>
  <w:style w:type="paragraph" w:styleId="ListBullet">
    <w:name w:val="List Bullet"/>
    <w:basedOn w:val="List"/>
    <w:rsid w:val="00F533BF"/>
    <w:pPr>
      <w:numPr>
        <w:numId w:val="12"/>
      </w:numPr>
      <w:tabs>
        <w:tab w:val="clear" w:pos="340"/>
      </w:tabs>
      <w:spacing w:before="40" w:after="40"/>
    </w:pPr>
  </w:style>
  <w:style w:type="character" w:customStyle="1" w:styleId="SpecialBold">
    <w:name w:val="Special Bold"/>
    <w:basedOn w:val="DefaultParagraphFont"/>
    <w:rsid w:val="00F533BF"/>
    <w:rPr>
      <w:b/>
      <w:spacing w:val="0"/>
    </w:rPr>
  </w:style>
  <w:style w:type="paragraph" w:styleId="Header">
    <w:name w:val="header"/>
    <w:basedOn w:val="Normal"/>
    <w:link w:val="HeaderChar"/>
    <w:rsid w:val="00F53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3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3BF"/>
    <w:pPr>
      <w:spacing w:before="240" w:after="120"/>
      <w:outlineLvl w:val="0"/>
    </w:pPr>
    <w:rPr>
      <w:rFonts w:ascii="Times New Roman" w:hAnsi="Times New Roman"/>
      <w:b/>
      <w:sz w:val="28"/>
    </w:rPr>
  </w:style>
  <w:style w:type="paragraph" w:customStyle="1" w:styleId="AllowPageBreak">
    <w:name w:val="AllowPageBreak"/>
    <w:rsid w:val="00F533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33BF"/>
    <w:pPr>
      <w:tabs>
        <w:tab w:val="left" w:pos="680"/>
      </w:tabs>
      <w:spacing w:before="60" w:after="60"/>
      <w:ind w:left="680" w:hanging="340"/>
    </w:pPr>
  </w:style>
  <w:style w:type="character" w:customStyle="1" w:styleId="BoldandItalics">
    <w:name w:val="Bold and Italics"/>
    <w:qFormat/>
    <w:rsid w:val="00F533BF"/>
    <w:rPr>
      <w:b/>
      <w:i/>
      <w:u w:val="none"/>
    </w:rPr>
  </w:style>
  <w:style w:type="character" w:customStyle="1" w:styleId="Heading2Char">
    <w:name w:val="Heading 2 Char"/>
    <w:basedOn w:val="DefaultParagraphFont"/>
    <w:link w:val="Heading2"/>
    <w:rsid w:val="00F53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3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3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3BF"/>
    <w:rPr>
      <w:rFonts w:ascii="Courier New" w:eastAsia="Times New Roman" w:hAnsi="Courier New" w:cs="Times New Roman"/>
      <w:i/>
      <w:szCs w:val="20"/>
      <w:lang w:val="en-US" w:eastAsia="en-US"/>
    </w:rPr>
  </w:style>
  <w:style w:type="paragraph" w:customStyle="1" w:styleId="HeadingBase">
    <w:name w:val="Heading Base"/>
    <w:rsid w:val="00F53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3BF"/>
    <w:pPr>
      <w:tabs>
        <w:tab w:val="right" w:leader="dot" w:pos="9072"/>
      </w:tabs>
      <w:ind w:left="567"/>
    </w:pPr>
    <w:rPr>
      <w:szCs w:val="22"/>
    </w:rPr>
  </w:style>
  <w:style w:type="paragraph" w:customStyle="1" w:styleId="TOCBase">
    <w:name w:val="TOC Base"/>
    <w:rsid w:val="00F53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3BF"/>
    <w:pPr>
      <w:tabs>
        <w:tab w:val="right" w:leader="dot" w:pos="9072"/>
      </w:tabs>
      <w:spacing w:before="40" w:after="40"/>
      <w:ind w:left="284"/>
    </w:pPr>
    <w:rPr>
      <w:rFonts w:ascii="Times New Roman" w:hAnsi="Times New Roman"/>
    </w:rPr>
  </w:style>
  <w:style w:type="paragraph" w:styleId="TOC1">
    <w:name w:val="toc 1"/>
    <w:basedOn w:val="TOCBase"/>
    <w:next w:val="Normal"/>
    <w:rsid w:val="00F533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3BF"/>
    <w:pPr>
      <w:spacing w:before="5040"/>
      <w:jc w:val="center"/>
    </w:pPr>
    <w:rPr>
      <w:sz w:val="48"/>
      <w:szCs w:val="72"/>
      <w:lang w:val="en-US"/>
    </w:rPr>
  </w:style>
  <w:style w:type="character" w:customStyle="1" w:styleId="TitleChar">
    <w:name w:val="Title Char"/>
    <w:basedOn w:val="DefaultParagraphFont"/>
    <w:link w:val="Title"/>
    <w:rsid w:val="00F53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3BF"/>
    <w:pPr>
      <w:tabs>
        <w:tab w:val="left" w:pos="3600"/>
        <w:tab w:val="left" w:pos="3958"/>
      </w:tabs>
    </w:pPr>
  </w:style>
  <w:style w:type="paragraph" w:customStyle="1" w:styleId="Note">
    <w:name w:val="Note"/>
    <w:basedOn w:val="BodyText"/>
    <w:rsid w:val="00F53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3BF"/>
    <w:pPr>
      <w:framePr w:wrap="auto" w:hAnchor="text" w:y="6049"/>
    </w:pPr>
    <w:rPr>
      <w:color w:val="000000"/>
      <w:sz w:val="40"/>
    </w:rPr>
  </w:style>
  <w:style w:type="paragraph" w:customStyle="1" w:styleId="TOCTitle">
    <w:name w:val="TOCTitle"/>
    <w:basedOn w:val="Heading1"/>
    <w:rsid w:val="00F533BF"/>
    <w:pPr>
      <w:spacing w:after="240"/>
      <w:jc w:val="center"/>
      <w:outlineLvl w:val="9"/>
    </w:pPr>
    <w:rPr>
      <w:caps/>
    </w:rPr>
  </w:style>
  <w:style w:type="paragraph" w:customStyle="1" w:styleId="Version">
    <w:name w:val="Version"/>
    <w:rsid w:val="00F533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3BF"/>
    <w:pPr>
      <w:numPr>
        <w:numId w:val="13"/>
      </w:numPr>
      <w:tabs>
        <w:tab w:val="clear" w:pos="680"/>
      </w:tabs>
    </w:pPr>
  </w:style>
  <w:style w:type="paragraph" w:styleId="Index1">
    <w:name w:val="index 1"/>
    <w:basedOn w:val="Normal"/>
    <w:next w:val="Normal"/>
    <w:semiHidden/>
    <w:rsid w:val="00F533BF"/>
    <w:pPr>
      <w:keepNext w:val="0"/>
      <w:tabs>
        <w:tab w:val="right" w:pos="4176"/>
      </w:tabs>
      <w:ind w:left="198" w:hanging="198"/>
    </w:pPr>
    <w:rPr>
      <w:rFonts w:ascii="Garamond" w:hAnsi="Garamond"/>
    </w:rPr>
  </w:style>
  <w:style w:type="paragraph" w:styleId="IndexHeading">
    <w:name w:val="index heading"/>
    <w:basedOn w:val="Normal"/>
    <w:next w:val="Index1"/>
    <w:semiHidden/>
    <w:rsid w:val="00F533BF"/>
    <w:pPr>
      <w:spacing w:before="120" w:after="120"/>
    </w:pPr>
    <w:rPr>
      <w:rFonts w:ascii="Arial" w:hAnsi="Arial"/>
      <w:b/>
      <w:color w:val="918585"/>
      <w:sz w:val="24"/>
    </w:rPr>
  </w:style>
  <w:style w:type="paragraph" w:customStyle="1" w:styleId="Chapter">
    <w:name w:val="Chapter"/>
    <w:basedOn w:val="Normal"/>
    <w:rsid w:val="00F533BF"/>
    <w:pPr>
      <w:spacing w:before="240"/>
    </w:pPr>
    <w:rPr>
      <w:rFonts w:ascii="Times New Roman" w:hAnsi="Times New Roman"/>
      <w:smallCaps/>
      <w:spacing w:val="80"/>
      <w:sz w:val="28"/>
    </w:rPr>
  </w:style>
  <w:style w:type="paragraph" w:customStyle="1" w:styleId="InChapter">
    <w:name w:val="InChapter"/>
    <w:basedOn w:val="Heading3"/>
    <w:rsid w:val="00F533BF"/>
    <w:pPr>
      <w:spacing w:after="240"/>
      <w:outlineLvl w:val="9"/>
    </w:pPr>
    <w:rPr>
      <w:noProof/>
    </w:rPr>
  </w:style>
  <w:style w:type="paragraph" w:styleId="Index2">
    <w:name w:val="index 2"/>
    <w:basedOn w:val="Normal"/>
    <w:next w:val="Normal"/>
    <w:semiHidden/>
    <w:rsid w:val="00F533BF"/>
    <w:pPr>
      <w:tabs>
        <w:tab w:val="right" w:pos="4176"/>
      </w:tabs>
      <w:ind w:left="568" w:hanging="284"/>
    </w:pPr>
    <w:rPr>
      <w:rFonts w:ascii="Garamond" w:hAnsi="Garamond"/>
    </w:rPr>
  </w:style>
  <w:style w:type="paragraph" w:customStyle="1" w:styleId="Byline">
    <w:name w:val="Byline"/>
    <w:rsid w:val="00F53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3BF"/>
    <w:pPr>
      <w:tabs>
        <w:tab w:val="clear" w:pos="3600"/>
        <w:tab w:val="clear" w:pos="3958"/>
      </w:tabs>
      <w:jc w:val="right"/>
    </w:pPr>
  </w:style>
  <w:style w:type="character" w:styleId="Emphasis">
    <w:name w:val="Emphasis"/>
    <w:basedOn w:val="DefaultParagraphFont"/>
    <w:qFormat/>
    <w:rsid w:val="00F533BF"/>
    <w:rPr>
      <w:i/>
    </w:rPr>
  </w:style>
  <w:style w:type="paragraph" w:styleId="Caption">
    <w:name w:val="caption"/>
    <w:basedOn w:val="BodyText"/>
    <w:next w:val="Normal"/>
    <w:qFormat/>
    <w:rsid w:val="00F533BF"/>
    <w:pPr>
      <w:framePr w:w="2268" w:hSpace="181" w:vSpace="181" w:wrap="around" w:vAnchor="text" w:hAnchor="page" w:x="1135" w:y="285" w:anchorLock="1"/>
    </w:pPr>
    <w:rPr>
      <w:i/>
    </w:rPr>
  </w:style>
  <w:style w:type="paragraph" w:customStyle="1" w:styleId="MiniTOCTitle">
    <w:name w:val="MiniTOCTitle"/>
    <w:basedOn w:val="Heading4"/>
    <w:rsid w:val="00F533BF"/>
    <w:pPr>
      <w:spacing w:before="240"/>
      <w:outlineLvl w:val="9"/>
    </w:pPr>
    <w:rPr>
      <w:noProof/>
      <w:sz w:val="24"/>
    </w:rPr>
  </w:style>
  <w:style w:type="paragraph" w:customStyle="1" w:styleId="MiniTOCItem">
    <w:name w:val="MiniTOCItem"/>
    <w:basedOn w:val="ListBullet"/>
    <w:rsid w:val="00F533BF"/>
    <w:pPr>
      <w:numPr>
        <w:numId w:val="0"/>
      </w:numPr>
      <w:tabs>
        <w:tab w:val="right" w:leader="dot" w:pos="6521"/>
      </w:tabs>
      <w:spacing w:before="0" w:after="0"/>
    </w:pPr>
  </w:style>
  <w:style w:type="paragraph" w:customStyle="1" w:styleId="TOFTitle">
    <w:name w:val="TOFTitle"/>
    <w:basedOn w:val="TOCTitle"/>
    <w:rsid w:val="00F533BF"/>
  </w:style>
  <w:style w:type="paragraph" w:styleId="TableofFigures">
    <w:name w:val="table of figures"/>
    <w:basedOn w:val="Normal"/>
    <w:next w:val="Normal"/>
    <w:semiHidden/>
    <w:rsid w:val="00F533BF"/>
    <w:pPr>
      <w:tabs>
        <w:tab w:val="right" w:leader="dot" w:pos="9072"/>
      </w:tabs>
      <w:ind w:left="970" w:hanging="403"/>
    </w:pPr>
    <w:rPr>
      <w:rFonts w:ascii="Times New Roman" w:hAnsi="Times New Roman"/>
      <w:b/>
    </w:rPr>
  </w:style>
  <w:style w:type="paragraph" w:styleId="ListNumber">
    <w:name w:val="List Number"/>
    <w:basedOn w:val="List"/>
    <w:rsid w:val="00F533BF"/>
    <w:pPr>
      <w:numPr>
        <w:numId w:val="10"/>
      </w:numPr>
    </w:pPr>
  </w:style>
  <w:style w:type="character" w:customStyle="1" w:styleId="WingdingSymbols">
    <w:name w:val="Wingding Symbols"/>
    <w:rsid w:val="00F533BF"/>
    <w:rPr>
      <w:rFonts w:ascii="Wingdings" w:hAnsi="Wingdings"/>
    </w:rPr>
  </w:style>
  <w:style w:type="paragraph" w:customStyle="1" w:styleId="TableHeading">
    <w:name w:val="Table Heading"/>
    <w:basedOn w:val="HeadingBase"/>
    <w:rsid w:val="00F533BF"/>
    <w:pPr>
      <w:keepLines/>
      <w:pBdr>
        <w:bottom w:val="single" w:sz="6" w:space="1" w:color="918585"/>
      </w:pBdr>
      <w:spacing w:before="240"/>
    </w:pPr>
  </w:style>
  <w:style w:type="character" w:customStyle="1" w:styleId="HotSpot">
    <w:name w:val="HotSpot"/>
    <w:rsid w:val="00F533BF"/>
    <w:rPr>
      <w:color w:val="0033CC"/>
      <w:u w:val="none"/>
    </w:rPr>
  </w:style>
  <w:style w:type="paragraph" w:customStyle="1" w:styleId="BodyTextRight">
    <w:name w:val="Body Text Right"/>
    <w:basedOn w:val="BodyText"/>
    <w:rsid w:val="00F533BF"/>
    <w:pPr>
      <w:spacing w:before="0" w:after="0"/>
      <w:jc w:val="right"/>
    </w:pPr>
  </w:style>
  <w:style w:type="paragraph" w:styleId="Index3">
    <w:name w:val="index 3"/>
    <w:basedOn w:val="ListNumber2"/>
    <w:next w:val="Normal"/>
    <w:semiHidden/>
    <w:rsid w:val="00F533BF"/>
    <w:pPr>
      <w:numPr>
        <w:numId w:val="0"/>
      </w:numPr>
      <w:tabs>
        <w:tab w:val="right" w:leader="dot" w:pos="4176"/>
      </w:tabs>
    </w:pPr>
  </w:style>
  <w:style w:type="paragraph" w:styleId="ListNumber2">
    <w:name w:val="List Number 2"/>
    <w:basedOn w:val="List2"/>
    <w:rsid w:val="00F533BF"/>
    <w:pPr>
      <w:numPr>
        <w:numId w:val="9"/>
      </w:numPr>
      <w:tabs>
        <w:tab w:val="clear" w:pos="1060"/>
      </w:tabs>
    </w:pPr>
  </w:style>
  <w:style w:type="paragraph" w:customStyle="1" w:styleId="MarginNote">
    <w:name w:val="Margin Note"/>
    <w:basedOn w:val="BodyText"/>
    <w:rsid w:val="00F53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3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3BF"/>
    <w:rPr>
      <w:sz w:val="32"/>
    </w:rPr>
  </w:style>
  <w:style w:type="paragraph" w:customStyle="1" w:styleId="HeadingProcedure">
    <w:name w:val="Heading Procedure"/>
    <w:basedOn w:val="HeadingBase"/>
    <w:next w:val="Normal"/>
    <w:rsid w:val="00F533BF"/>
    <w:pPr>
      <w:tabs>
        <w:tab w:val="left" w:pos="0"/>
      </w:tabs>
      <w:spacing w:before="120" w:after="60"/>
    </w:pPr>
    <w:rPr>
      <w:i/>
      <w:color w:val="918585"/>
      <w:sz w:val="22"/>
    </w:rPr>
  </w:style>
  <w:style w:type="paragraph" w:customStyle="1" w:styleId="TableBodyText">
    <w:name w:val="Table Body Text"/>
    <w:basedOn w:val="BodyText"/>
    <w:rsid w:val="00F533BF"/>
    <w:pPr>
      <w:spacing w:before="60" w:after="60"/>
    </w:pPr>
  </w:style>
  <w:style w:type="paragraph" w:styleId="ListContinue">
    <w:name w:val="List Continue"/>
    <w:basedOn w:val="List"/>
    <w:rsid w:val="00F533BF"/>
    <w:pPr>
      <w:ind w:firstLine="0"/>
    </w:pPr>
  </w:style>
  <w:style w:type="paragraph" w:customStyle="1" w:styleId="ListNote">
    <w:name w:val="List Note"/>
    <w:basedOn w:val="List"/>
    <w:rsid w:val="00F533BF"/>
    <w:pPr>
      <w:pBdr>
        <w:top w:val="single" w:sz="6" w:space="2" w:color="918585"/>
        <w:bottom w:val="single" w:sz="6" w:space="2" w:color="918585"/>
      </w:pBdr>
      <w:tabs>
        <w:tab w:val="left" w:pos="1021"/>
      </w:tabs>
      <w:ind w:firstLine="0"/>
    </w:pPr>
  </w:style>
  <w:style w:type="paragraph" w:customStyle="1" w:styleId="Warning">
    <w:name w:val="Warning"/>
    <w:basedOn w:val="BodyText"/>
    <w:rsid w:val="00F533BF"/>
    <w:pPr>
      <w:shd w:val="clear" w:color="auto" w:fill="D9D9D9"/>
      <w:tabs>
        <w:tab w:val="left" w:pos="992"/>
      </w:tabs>
      <w:ind w:left="119" w:right="119"/>
    </w:pPr>
    <w:rPr>
      <w:sz w:val="20"/>
    </w:rPr>
  </w:style>
  <w:style w:type="paragraph" w:customStyle="1" w:styleId="MarginIcons">
    <w:name w:val="Margin Icons"/>
    <w:basedOn w:val="BodyText"/>
    <w:rsid w:val="00F53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3BF"/>
    <w:rPr>
      <w:rFonts w:ascii="Courier New" w:hAnsi="Courier New"/>
    </w:rPr>
  </w:style>
  <w:style w:type="paragraph" w:customStyle="1" w:styleId="NoteBullet">
    <w:name w:val="Note Bullet"/>
    <w:basedOn w:val="Note"/>
    <w:rsid w:val="00F533BF"/>
    <w:pPr>
      <w:tabs>
        <w:tab w:val="clear" w:pos="680"/>
      </w:tabs>
      <w:spacing w:before="60" w:after="60"/>
    </w:pPr>
  </w:style>
  <w:style w:type="paragraph" w:customStyle="1" w:styleId="SubHeading2">
    <w:name w:val="SubHeading2"/>
    <w:basedOn w:val="HeadingBase"/>
    <w:rsid w:val="00F533BF"/>
    <w:pPr>
      <w:spacing w:before="240" w:after="60"/>
    </w:pPr>
    <w:rPr>
      <w:sz w:val="20"/>
    </w:rPr>
  </w:style>
  <w:style w:type="paragraph" w:customStyle="1" w:styleId="SubHeading1">
    <w:name w:val="SubHeading1"/>
    <w:basedOn w:val="HeadingBase"/>
    <w:rsid w:val="00F533BF"/>
    <w:pPr>
      <w:spacing w:before="240" w:after="60"/>
    </w:pPr>
    <w:rPr>
      <w:color w:val="918585"/>
      <w:sz w:val="22"/>
    </w:rPr>
  </w:style>
  <w:style w:type="paragraph" w:customStyle="1" w:styleId="SideHeading">
    <w:name w:val="Side Heading"/>
    <w:basedOn w:val="HeadingBase"/>
    <w:rsid w:val="00F53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3BF"/>
    <w:pPr>
      <w:tabs>
        <w:tab w:val="num" w:pos="360"/>
      </w:tabs>
    </w:pPr>
  </w:style>
  <w:style w:type="paragraph" w:styleId="PlainText">
    <w:name w:val="Plain Text"/>
    <w:basedOn w:val="Normal"/>
    <w:link w:val="PlainTextChar"/>
    <w:rsid w:val="00F533BF"/>
    <w:rPr>
      <w:sz w:val="20"/>
    </w:rPr>
  </w:style>
  <w:style w:type="character" w:customStyle="1" w:styleId="PlainTextChar">
    <w:name w:val="Plain Text Char"/>
    <w:basedOn w:val="DefaultParagraphFont"/>
    <w:link w:val="PlainText"/>
    <w:rsid w:val="00F533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3BF"/>
    <w:rPr>
      <w:b/>
      <w:smallCaps/>
    </w:rPr>
  </w:style>
  <w:style w:type="paragraph" w:customStyle="1" w:styleId="TableListNumber">
    <w:name w:val="Table List Number"/>
    <w:basedOn w:val="ListNumber"/>
    <w:rsid w:val="00F533BF"/>
    <w:pPr>
      <w:numPr>
        <w:numId w:val="0"/>
      </w:numPr>
    </w:pPr>
  </w:style>
  <w:style w:type="paragraph" w:styleId="TOC4">
    <w:name w:val="toc 4"/>
    <w:basedOn w:val="TOCBase"/>
    <w:next w:val="Normal"/>
    <w:semiHidden/>
    <w:rsid w:val="00F533BF"/>
    <w:pPr>
      <w:tabs>
        <w:tab w:val="right" w:leader="dot" w:pos="9071"/>
      </w:tabs>
      <w:ind w:left="1701"/>
    </w:pPr>
  </w:style>
  <w:style w:type="paragraph" w:customStyle="1" w:styleId="ListAlpha">
    <w:name w:val="List Alpha"/>
    <w:basedOn w:val="List"/>
    <w:rsid w:val="00F533BF"/>
    <w:pPr>
      <w:numPr>
        <w:numId w:val="8"/>
      </w:numPr>
    </w:pPr>
  </w:style>
  <w:style w:type="paragraph" w:customStyle="1" w:styleId="ListAlpha2">
    <w:name w:val="List Alpha 2"/>
    <w:basedOn w:val="List2"/>
    <w:rsid w:val="00F533BF"/>
    <w:pPr>
      <w:numPr>
        <w:numId w:val="7"/>
      </w:numPr>
    </w:pPr>
  </w:style>
  <w:style w:type="paragraph" w:styleId="List3">
    <w:name w:val="List 3"/>
    <w:basedOn w:val="BodyText"/>
    <w:rsid w:val="00F533BF"/>
    <w:pPr>
      <w:tabs>
        <w:tab w:val="left" w:pos="1021"/>
      </w:tabs>
      <w:spacing w:before="60" w:after="60"/>
      <w:ind w:left="1020" w:hanging="340"/>
    </w:pPr>
  </w:style>
  <w:style w:type="paragraph" w:styleId="List4">
    <w:name w:val="List 4"/>
    <w:basedOn w:val="BodyText"/>
    <w:rsid w:val="00F533BF"/>
    <w:pPr>
      <w:tabs>
        <w:tab w:val="left" w:pos="1361"/>
      </w:tabs>
      <w:spacing w:before="60" w:after="60"/>
      <w:ind w:left="1361" w:hanging="340"/>
    </w:pPr>
  </w:style>
  <w:style w:type="paragraph" w:styleId="List5">
    <w:name w:val="List 5"/>
    <w:basedOn w:val="BodyText"/>
    <w:rsid w:val="00F533BF"/>
    <w:pPr>
      <w:tabs>
        <w:tab w:val="left" w:pos="1701"/>
      </w:tabs>
      <w:spacing w:before="60" w:after="60"/>
      <w:ind w:left="1701" w:hanging="340"/>
    </w:pPr>
  </w:style>
  <w:style w:type="paragraph" w:styleId="ListBullet3">
    <w:name w:val="List Bullet 3"/>
    <w:basedOn w:val="List3"/>
    <w:rsid w:val="00F533BF"/>
    <w:pPr>
      <w:numPr>
        <w:numId w:val="14"/>
      </w:numPr>
      <w:tabs>
        <w:tab w:val="clear" w:pos="1021"/>
      </w:tabs>
      <w:ind w:left="1037" w:hanging="357"/>
    </w:pPr>
  </w:style>
  <w:style w:type="paragraph" w:styleId="ListBullet4">
    <w:name w:val="List Bullet 4"/>
    <w:basedOn w:val="List4"/>
    <w:rsid w:val="00F533BF"/>
    <w:pPr>
      <w:numPr>
        <w:numId w:val="2"/>
      </w:numPr>
    </w:pPr>
  </w:style>
  <w:style w:type="paragraph" w:styleId="ListBullet5">
    <w:name w:val="List Bullet 5"/>
    <w:basedOn w:val="List5"/>
    <w:rsid w:val="00F533BF"/>
    <w:pPr>
      <w:numPr>
        <w:numId w:val="3"/>
      </w:numPr>
    </w:pPr>
  </w:style>
  <w:style w:type="paragraph" w:styleId="ListContinue2">
    <w:name w:val="List Continue 2"/>
    <w:basedOn w:val="List2"/>
    <w:rsid w:val="00F533BF"/>
    <w:pPr>
      <w:ind w:firstLine="0"/>
    </w:pPr>
  </w:style>
  <w:style w:type="paragraph" w:styleId="ListContinue3">
    <w:name w:val="List Continue 3"/>
    <w:basedOn w:val="List3"/>
    <w:rsid w:val="00F533BF"/>
    <w:pPr>
      <w:ind w:left="1021" w:firstLine="0"/>
    </w:pPr>
  </w:style>
  <w:style w:type="paragraph" w:styleId="ListContinue4">
    <w:name w:val="List Continue 4"/>
    <w:basedOn w:val="List4"/>
    <w:rsid w:val="00F533BF"/>
    <w:pPr>
      <w:ind w:firstLine="0"/>
    </w:pPr>
  </w:style>
  <w:style w:type="paragraph" w:styleId="ListContinue5">
    <w:name w:val="List Continue 5"/>
    <w:basedOn w:val="List5"/>
    <w:rsid w:val="00F533BF"/>
    <w:pPr>
      <w:ind w:firstLine="0"/>
    </w:pPr>
  </w:style>
  <w:style w:type="paragraph" w:styleId="ListNumber3">
    <w:name w:val="List Number 3"/>
    <w:basedOn w:val="List3"/>
    <w:rsid w:val="00F533BF"/>
    <w:pPr>
      <w:numPr>
        <w:numId w:val="4"/>
      </w:numPr>
    </w:pPr>
  </w:style>
  <w:style w:type="paragraph" w:styleId="ListNumber4">
    <w:name w:val="List Number 4"/>
    <w:basedOn w:val="List4"/>
    <w:rsid w:val="00F533BF"/>
    <w:pPr>
      <w:numPr>
        <w:numId w:val="5"/>
      </w:numPr>
    </w:pPr>
  </w:style>
  <w:style w:type="paragraph" w:styleId="ListNumber5">
    <w:name w:val="List Number 5"/>
    <w:basedOn w:val="List5"/>
    <w:rsid w:val="00F533BF"/>
    <w:pPr>
      <w:numPr>
        <w:numId w:val="6"/>
      </w:numPr>
    </w:pPr>
  </w:style>
  <w:style w:type="paragraph" w:styleId="BlockText">
    <w:name w:val="Block Text"/>
    <w:basedOn w:val="Normal"/>
    <w:rsid w:val="00F533BF"/>
    <w:pPr>
      <w:spacing w:after="120"/>
      <w:ind w:left="1440" w:right="1440"/>
    </w:pPr>
  </w:style>
  <w:style w:type="character" w:customStyle="1" w:styleId="Subscript">
    <w:name w:val="Subscript"/>
    <w:basedOn w:val="DefaultParagraphFont"/>
    <w:rsid w:val="00F533BF"/>
    <w:rPr>
      <w:sz w:val="16"/>
      <w:vertAlign w:val="subscript"/>
    </w:rPr>
  </w:style>
  <w:style w:type="character" w:customStyle="1" w:styleId="Superscript">
    <w:name w:val="Superscript"/>
    <w:basedOn w:val="DefaultParagraphFont"/>
    <w:rsid w:val="00F533BF"/>
    <w:rPr>
      <w:sz w:val="16"/>
      <w:vertAlign w:val="superscript"/>
    </w:rPr>
  </w:style>
  <w:style w:type="character" w:customStyle="1" w:styleId="Symbols">
    <w:name w:val="Symbols"/>
    <w:basedOn w:val="DefaultParagraphFont"/>
    <w:rsid w:val="00F533BF"/>
    <w:rPr>
      <w:rFonts w:ascii="Symbol" w:hAnsi="Symbol"/>
    </w:rPr>
  </w:style>
  <w:style w:type="character" w:customStyle="1" w:styleId="MenuOptions">
    <w:name w:val="Menu Options"/>
    <w:basedOn w:val="DefaultParagraphFont"/>
    <w:rsid w:val="00F533BF"/>
    <w:rPr>
      <w:rFonts w:ascii="Arial Narrow" w:hAnsi="Arial Narrow"/>
      <w:smallCaps/>
    </w:rPr>
  </w:style>
  <w:style w:type="character" w:customStyle="1" w:styleId="Buttons">
    <w:name w:val="Buttons"/>
    <w:basedOn w:val="DefaultParagraphFont"/>
    <w:rsid w:val="00F533BF"/>
    <w:rPr>
      <w:b/>
    </w:rPr>
  </w:style>
  <w:style w:type="character" w:customStyle="1" w:styleId="Underlined">
    <w:name w:val="Underlined"/>
    <w:basedOn w:val="DefaultParagraphFont"/>
    <w:rsid w:val="00F533BF"/>
    <w:rPr>
      <w:u w:val="single"/>
    </w:rPr>
  </w:style>
  <w:style w:type="paragraph" w:customStyle="1" w:styleId="TableBodyTextRight">
    <w:name w:val="Table Body Text Right"/>
    <w:basedOn w:val="TableBodyText"/>
    <w:rsid w:val="00F533BF"/>
    <w:pPr>
      <w:widowControl w:val="0"/>
      <w:autoSpaceDE w:val="0"/>
      <w:autoSpaceDN w:val="0"/>
      <w:adjustRightInd w:val="0"/>
      <w:jc w:val="right"/>
    </w:pPr>
    <w:rPr>
      <w:rFonts w:cs="Arial"/>
      <w:szCs w:val="18"/>
    </w:rPr>
  </w:style>
  <w:style w:type="paragraph" w:customStyle="1" w:styleId="CopyrightText">
    <w:name w:val="Copyright Text"/>
    <w:basedOn w:val="BodyText"/>
    <w:rsid w:val="00F533BF"/>
    <w:rPr>
      <w:sz w:val="18"/>
    </w:rPr>
  </w:style>
  <w:style w:type="paragraph" w:customStyle="1" w:styleId="BodySmallRight">
    <w:name w:val="Body Small Right"/>
    <w:basedOn w:val="BodyTextRight"/>
    <w:rsid w:val="00F533BF"/>
    <w:rPr>
      <w:sz w:val="18"/>
      <w:szCs w:val="18"/>
    </w:rPr>
  </w:style>
  <w:style w:type="paragraph" w:customStyle="1" w:styleId="MarginEdition">
    <w:name w:val="Margin Edition"/>
    <w:basedOn w:val="MarginNote"/>
    <w:rsid w:val="00F533BF"/>
    <w:pPr>
      <w:spacing w:before="0" w:after="0"/>
    </w:pPr>
    <w:rPr>
      <w:rFonts w:ascii="Times New Roman" w:hAnsi="Times New Roman"/>
      <w:color w:val="999999"/>
    </w:rPr>
  </w:style>
  <w:style w:type="paragraph" w:customStyle="1" w:styleId="Spacer">
    <w:name w:val="Spacer"/>
    <w:basedOn w:val="Normal"/>
    <w:rsid w:val="00F533BF"/>
    <w:rPr>
      <w:sz w:val="2"/>
      <w:szCs w:val="2"/>
    </w:rPr>
  </w:style>
  <w:style w:type="character" w:customStyle="1" w:styleId="Small">
    <w:name w:val="Small"/>
    <w:basedOn w:val="DefaultParagraphFont"/>
    <w:rsid w:val="00F533BF"/>
    <w:rPr>
      <w:sz w:val="16"/>
    </w:rPr>
  </w:style>
  <w:style w:type="paragraph" w:customStyle="1" w:styleId="WideTable">
    <w:name w:val="Wide Table"/>
    <w:basedOn w:val="Normal"/>
    <w:rsid w:val="00F533BF"/>
    <w:pPr>
      <w:ind w:left="-1418"/>
    </w:pPr>
    <w:rPr>
      <w:sz w:val="2"/>
      <w:szCs w:val="2"/>
    </w:rPr>
  </w:style>
  <w:style w:type="character" w:styleId="PageNumber">
    <w:name w:val="page number"/>
    <w:basedOn w:val="DefaultParagraphFont"/>
    <w:rsid w:val="00F533BF"/>
  </w:style>
  <w:style w:type="paragraph" w:styleId="Quote">
    <w:name w:val="Quote"/>
    <w:basedOn w:val="Heading1"/>
    <w:link w:val="QuoteChar"/>
    <w:qFormat/>
    <w:rsid w:val="00F533BF"/>
    <w:rPr>
      <w:b w:val="0"/>
      <w:sz w:val="72"/>
      <w:szCs w:val="72"/>
      <w:lang w:val="en-NZ"/>
    </w:rPr>
  </w:style>
  <w:style w:type="character" w:customStyle="1" w:styleId="QuoteChar">
    <w:name w:val="Quote Char"/>
    <w:basedOn w:val="DefaultParagraphFont"/>
    <w:link w:val="Quote"/>
    <w:rsid w:val="00F53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3BF"/>
    <w:pPr>
      <w:pageBreakBefore/>
    </w:pPr>
  </w:style>
  <w:style w:type="paragraph" w:customStyle="1" w:styleId="Border">
    <w:name w:val="Border"/>
    <w:basedOn w:val="Normal"/>
    <w:qFormat/>
    <w:rsid w:val="00F53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3BF"/>
    <w:rPr>
      <w:b/>
      <w:bCs/>
      <w:i/>
      <w:iCs/>
      <w:color w:val="auto"/>
    </w:rPr>
  </w:style>
  <w:style w:type="paragraph" w:styleId="IntenseQuote">
    <w:name w:val="Intense Quote"/>
    <w:basedOn w:val="Normal"/>
    <w:next w:val="Normal"/>
    <w:link w:val="IntenseQuoteChar"/>
    <w:uiPriority w:val="30"/>
    <w:qFormat/>
    <w:rsid w:val="00F53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3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3BF"/>
    <w:rPr>
      <w:smallCaps/>
      <w:color w:val="auto"/>
      <w:u w:val="single"/>
    </w:rPr>
  </w:style>
  <w:style w:type="character" w:styleId="IntenseReference">
    <w:name w:val="Intense Reference"/>
    <w:basedOn w:val="DefaultParagraphFont"/>
    <w:uiPriority w:val="32"/>
    <w:qFormat/>
    <w:rsid w:val="00F533BF"/>
    <w:rPr>
      <w:b/>
      <w:bCs/>
      <w:smallCaps/>
      <w:color w:val="auto"/>
      <w:spacing w:val="5"/>
      <w:u w:val="single"/>
    </w:rPr>
  </w:style>
  <w:style w:type="paragraph" w:customStyle="1" w:styleId="2ColumnHeading">
    <w:name w:val="2Column Heading"/>
    <w:basedOn w:val="BodyText"/>
    <w:qFormat/>
    <w:rsid w:val="00F533BF"/>
    <w:pPr>
      <w:spacing w:after="60"/>
      <w:ind w:left="-2268"/>
    </w:pPr>
    <w:rPr>
      <w:b/>
    </w:rPr>
  </w:style>
  <w:style w:type="paragraph" w:customStyle="1" w:styleId="Heading1TOC">
    <w:name w:val="Heading1 TOC"/>
    <w:basedOn w:val="Normal"/>
    <w:qFormat/>
    <w:rsid w:val="00F533BF"/>
    <w:pPr>
      <w:spacing w:before="240" w:after="120"/>
    </w:pPr>
    <w:rPr>
      <w:rFonts w:ascii="Times New Roman" w:hAnsi="Times New Roman"/>
      <w:b/>
      <w:sz w:val="32"/>
    </w:rPr>
  </w:style>
  <w:style w:type="paragraph" w:customStyle="1" w:styleId="Heading2TOC">
    <w:name w:val="Heading2 TOC"/>
    <w:basedOn w:val="Normal"/>
    <w:qFormat/>
    <w:rsid w:val="00F533BF"/>
    <w:pPr>
      <w:spacing w:before="240" w:after="60"/>
    </w:pPr>
    <w:rPr>
      <w:rFonts w:ascii="Times New Roman" w:hAnsi="Times New Roman"/>
      <w:b/>
      <w:sz w:val="28"/>
    </w:rPr>
  </w:style>
  <w:style w:type="character" w:customStyle="1" w:styleId="Underline">
    <w:name w:val="Underline"/>
    <w:basedOn w:val="DefaultParagraphFont"/>
    <w:qFormat/>
    <w:rsid w:val="00F533BF"/>
    <w:rPr>
      <w:u w:val="single"/>
    </w:rPr>
  </w:style>
  <w:style w:type="paragraph" w:styleId="BalloonText">
    <w:name w:val="Balloon Text"/>
    <w:basedOn w:val="Normal"/>
    <w:link w:val="BalloonTextChar"/>
    <w:rsid w:val="00F533BF"/>
    <w:rPr>
      <w:rFonts w:ascii="Tahoma" w:hAnsi="Tahoma" w:cs="Tahoma"/>
      <w:sz w:val="16"/>
      <w:szCs w:val="16"/>
    </w:rPr>
  </w:style>
  <w:style w:type="character" w:customStyle="1" w:styleId="BalloonTextChar">
    <w:name w:val="Balloon Text Char"/>
    <w:basedOn w:val="DefaultParagraphFont"/>
    <w:link w:val="BalloonText"/>
    <w:rsid w:val="00F533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3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3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5878</Characters>
  <Application>Microsoft Office Word</Application>
  <DocSecurity>0</DocSecurity>
  <Lines>212</Lines>
  <Paragraphs>100</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ICPPP269C Produce photopolymer plates for pad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