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E02" w:rsidP="004B6E02">
      <w:pPr>
        <w:pStyle w:val="Title"/>
      </w:pPr>
      <w:r>
        <w:fldChar w:fldCharType="begin"/>
      </w:r>
      <w:r>
        <w:instrText xml:space="preserve"> TITLE   \* MERGEFORMAT </w:instrText>
      </w:r>
      <w:r>
        <w:fldChar w:fldCharType="separate"/>
      </w:r>
      <w:r>
        <w:t>ICPPP267C Produce offset lithographic plates</w:t>
      </w:r>
      <w:r>
        <w:fldChar w:fldCharType="end"/>
      </w:r>
    </w:p>
    <w:p w:rsidR="004B6E02" w:rsidP="004B6E02">
      <w:pPr>
        <w:pStyle w:val="Version"/>
        <w:sectPr w:rsidSect="00D716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1698" w:rsidP="00D71698">
      <w:pPr>
        <w:pStyle w:val="SuperHeading"/>
      </w:pPr>
      <w:r w:rsidRPr="00D71698">
        <w:t>ICPPP267C Produce offset lithographic plates</w:t>
      </w:r>
    </w:p>
    <w:p w:rsidR="00000000" w:rsidRPr="00D71698" w:rsidP="00D71698">
      <w:pPr>
        <w:pStyle w:val="SuperHeading"/>
      </w:pPr>
    </w:p>
    <w:p w:rsidR="00000000" w:rsidRPr="00D71698" w:rsidP="00D71698">
      <w:pPr>
        <w:pStyle w:val="Heading1"/>
      </w:pPr>
      <w:bookmarkStart w:id="1" w:name="O_82407"/>
      <w:bookmarkEnd w:id="1"/>
      <w:r w:rsidRPr="00D71698">
        <w:t>Modification History</w:t>
      </w:r>
    </w:p>
    <w:p w:rsidR="00000000" w:rsidRPr="00D71698" w:rsidP="00D71698">
      <w:pPr>
        <w:pStyle w:val="BodyText"/>
      </w:pPr>
      <w:r w:rsidRPr="00D71698">
        <w:t>Not applicable.</w:t>
      </w:r>
    </w:p>
    <w:p w:rsidR="00000000" w:rsidRPr="00D71698" w:rsidP="00D71698">
      <w:pPr>
        <w:pStyle w:val="AllowPageBreak"/>
      </w:pPr>
    </w:p>
    <w:p w:rsidR="00000000" w:rsidRPr="00D71698" w:rsidP="00D71698">
      <w:pPr>
        <w:pStyle w:val="Heading1"/>
      </w:pPr>
      <w:bookmarkStart w:id="2" w:name="O_82408"/>
      <w:bookmarkEnd w:id="2"/>
      <w:r w:rsidRPr="00D71698">
        <w:t>Unit Descriptor</w:t>
      </w:r>
    </w:p>
    <w:tbl>
      <w:tblPr>
        <w:tblW w:w="0" w:type="auto"/>
        <w:tblLayout w:type="fixed"/>
        <w:tblCellMar>
          <w:left w:w="62" w:type="dxa"/>
          <w:right w:w="62" w:type="dxa"/>
        </w:tblCellMar>
        <w:tblLook w:val="0000"/>
      </w:tblPr>
      <w:tblGrid>
        <w:gridCol w:w="2670"/>
        <w:gridCol w:w="5852"/>
      </w:tblGrid>
      <w:tr w:rsidTr="004B6E0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r w:rsidRPr="00D71698">
              <w:t>This unit describes the performance outcomes, skills and knowledge required to make lithographic plates from</w:t>
            </w:r>
            <w:r w:rsidRPr="00D71698">
              <w:t xml:space="preserve"> film input. For plates with electronic input see ICPPP452C Output complex images direct to plate or press</w:t>
            </w: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3" w:name="O_82409"/>
      <w:bookmarkEnd w:id="3"/>
      <w:r w:rsidRPr="00D71698">
        <w:t>Application of the Unit</w:t>
      </w:r>
    </w:p>
    <w:tbl>
      <w:tblPr>
        <w:tblW w:w="0" w:type="auto"/>
        <w:tblLayout w:type="fixed"/>
        <w:tblCellMar>
          <w:left w:w="62" w:type="dxa"/>
          <w:right w:w="62" w:type="dxa"/>
        </w:tblCellMar>
        <w:tblLook w:val="0000"/>
      </w:tblPr>
      <w:tblGrid>
        <w:gridCol w:w="2753"/>
        <w:gridCol w:w="5769"/>
      </w:tblGrid>
      <w:tr w:rsidTr="004B6E0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r w:rsidRPr="00D71698">
              <w:t>This unit requires the individual to correct</w:t>
            </w:r>
            <w:r w:rsidRPr="00D71698">
              <w:t>ly prepare, expose and process a lithographic plate. The individual will post-treat the plate to satisfy job specifications.</w:t>
            </w: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4" w:name="O_82410"/>
      <w:bookmarkEnd w:id="4"/>
      <w:r w:rsidRPr="00D71698">
        <w:t>Licensing/Regulatory Information</w:t>
      </w:r>
    </w:p>
    <w:p w:rsidR="00000000" w:rsidRPr="00D71698" w:rsidP="00D71698">
      <w:pPr>
        <w:pStyle w:val="BodyText"/>
      </w:pPr>
      <w:r w:rsidRPr="00D71698">
        <w:t>Not applicable.</w:t>
      </w:r>
    </w:p>
    <w:p w:rsidR="00000000" w:rsidRPr="00D71698" w:rsidP="00D71698">
      <w:pPr>
        <w:pStyle w:val="AllowPageBreak"/>
      </w:pPr>
    </w:p>
    <w:p w:rsidR="00000000" w:rsidRPr="00D71698" w:rsidP="00D71698">
      <w:pPr>
        <w:pStyle w:val="Heading1"/>
      </w:pPr>
      <w:bookmarkStart w:id="5" w:name="O_82412"/>
      <w:bookmarkEnd w:id="5"/>
      <w:r w:rsidRPr="00D71698">
        <w:t>Pre-Requisites</w:t>
      </w:r>
    </w:p>
    <w:tbl>
      <w:tblPr>
        <w:tblW w:w="0" w:type="auto"/>
        <w:tblLayout w:type="fixed"/>
        <w:tblCellMar>
          <w:left w:w="62" w:type="dxa"/>
          <w:right w:w="62" w:type="dxa"/>
        </w:tblCellMar>
        <w:tblLook w:val="0000"/>
      </w:tblPr>
      <w:tblGrid>
        <w:gridCol w:w="2775"/>
        <w:gridCol w:w="1295"/>
        <w:gridCol w:w="4452"/>
      </w:tblGrid>
      <w:tr w:rsidTr="004B6E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p>
        </w:tc>
      </w:tr>
      <w:tr w:rsidTr="004B6E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p>
        </w:tc>
      </w:tr>
      <w:tr w:rsidTr="004B6E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6" w:name="O_82411"/>
      <w:bookmarkEnd w:id="6"/>
      <w:r w:rsidRPr="00D71698">
        <w:t>Employability Skills Information</w:t>
      </w:r>
    </w:p>
    <w:tbl>
      <w:tblPr>
        <w:tblW w:w="0" w:type="auto"/>
        <w:tblLayout w:type="fixed"/>
        <w:tblCellMar>
          <w:left w:w="62" w:type="dxa"/>
          <w:right w:w="62" w:type="dxa"/>
        </w:tblCellMar>
        <w:tblLook w:val="0000"/>
      </w:tblPr>
      <w:tblGrid>
        <w:gridCol w:w="2802"/>
        <w:gridCol w:w="5720"/>
      </w:tblGrid>
      <w:tr w:rsidTr="004B6E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r w:rsidRPr="00D71698">
              <w:t>This unit contains employability skills.</w:t>
            </w: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7" w:name="O_82413"/>
      <w:bookmarkEnd w:id="7"/>
      <w:r w:rsidRPr="00D71698">
        <w:t>Elements and Performance Criteria Pre-Content</w:t>
      </w:r>
    </w:p>
    <w:tbl>
      <w:tblPr>
        <w:tblW w:w="0" w:type="auto"/>
        <w:tblLayout w:type="fixed"/>
        <w:tblCellMar>
          <w:left w:w="62" w:type="dxa"/>
          <w:right w:w="62" w:type="dxa"/>
        </w:tblCellMar>
        <w:tblLook w:val="0000"/>
      </w:tblPr>
      <w:tblGrid>
        <w:gridCol w:w="2552"/>
        <w:gridCol w:w="5970"/>
      </w:tblGrid>
      <w:tr w:rsidTr="004B6E0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r w:rsidRPr="00D71698">
              <w:t>Performance criteria describe the performance needed to demonstrate achievement of the element. Where bold italicised text is used, further information is detailed in the required skills and knowledge section and the range statement. Assessment of performa</w:t>
            </w:r>
            <w:r w:rsidRPr="00D71698">
              <w:t>nce is to be consistent with the evidence guide.</w:t>
            </w: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8" w:name="O_82414"/>
      <w:bookmarkEnd w:id="8"/>
      <w:r w:rsidRPr="00D71698">
        <w:t>Elements and Performance Criteria</w:t>
      </w:r>
    </w:p>
    <w:tbl>
      <w:tblPr>
        <w:tblW w:w="0" w:type="auto"/>
        <w:tblLayout w:type="fixed"/>
        <w:tblCellMar>
          <w:left w:w="62" w:type="dxa"/>
          <w:right w:w="62" w:type="dxa"/>
        </w:tblCellMar>
        <w:tblLook w:val="0000"/>
      </w:tblPr>
      <w:tblGrid>
        <w:gridCol w:w="2552"/>
        <w:gridCol w:w="5970"/>
      </w:tblGrid>
      <w:tr w:rsidTr="004B6E02">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r w:rsidRPr="00D71698">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PERFORMANCE CRITERIA</w:t>
            </w:r>
          </w:p>
        </w:tc>
      </w:tr>
      <w:tr w:rsidTr="004B6E0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List"/>
              <w:rPr>
                <w:lang w:val="en-NZ"/>
              </w:rPr>
            </w:pPr>
            <w:r w:rsidRPr="00D71698">
              <w:t>1.</w:t>
            </w:r>
            <w:r w:rsidRPr="00D71698">
              <w:tab/>
              <w:t>Select and prepare plate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List2"/>
            </w:pPr>
            <w:r w:rsidRPr="00D71698">
              <w:t>1.1.</w:t>
            </w:r>
            <w:r w:rsidRPr="00D71698">
              <w:tab/>
              <w:t xml:space="preserve">The job specifications are interpreted to determine the appropriate type and size of </w:t>
            </w:r>
            <w:r w:rsidRPr="00D71698">
              <w:rPr>
                <w:rStyle w:val="BoldandItalics"/>
              </w:rPr>
              <w:t>plate</w:t>
            </w:r>
            <w:r w:rsidRPr="00D71698">
              <w:t xml:space="preserve"> for the job</w:t>
            </w:r>
          </w:p>
          <w:p w:rsidR="00000000" w:rsidRPr="00D71698" w:rsidP="00D71698">
            <w:pPr>
              <w:pStyle w:val="List2"/>
            </w:pPr>
            <w:r w:rsidRPr="00D71698">
              <w:t>1.2.</w:t>
            </w:r>
            <w:r w:rsidRPr="00D71698">
              <w:tab/>
              <w:t xml:space="preserve">The plate is selected to deliver the </w:t>
            </w:r>
            <w:r w:rsidRPr="00D71698">
              <w:rPr>
                <w:rStyle w:val="BoldandItalics"/>
              </w:rPr>
              <w:t>quality</w:t>
            </w:r>
            <w:r w:rsidRPr="00D71698">
              <w:t xml:space="preserve"> of output required by the job brief</w:t>
            </w:r>
          </w:p>
          <w:p w:rsidR="00000000" w:rsidP="00D71698">
            <w:pPr>
              <w:pStyle w:val="List2"/>
              <w:rPr>
                <w:lang w:val="en-NZ"/>
              </w:rPr>
            </w:pPr>
            <w:r w:rsidRPr="00D71698">
              <w:t>1.3.</w:t>
            </w:r>
            <w:r w:rsidRPr="00D71698">
              <w:tab/>
              <w:t>Plate is prepared to accommodate printing machine plate positioning requirements</w:t>
            </w:r>
          </w:p>
        </w:tc>
      </w:tr>
      <w:tr w:rsidTr="004B6E0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List"/>
              <w:rPr>
                <w:lang w:val="en-NZ"/>
              </w:rPr>
            </w:pPr>
            <w:r w:rsidRPr="00D71698">
              <w:t>2.</w:t>
            </w:r>
            <w:r w:rsidRPr="00D71698">
              <w:tab/>
              <w:t>Expose the plate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List2"/>
            </w:pPr>
            <w:r w:rsidRPr="00D71698">
              <w:t>2.1.</w:t>
            </w:r>
            <w:r w:rsidRPr="00D71698">
              <w:tab/>
              <w:t>The work area is tidied and cleaned to ensure</w:t>
            </w:r>
            <w:r w:rsidRPr="00D71698">
              <w:t xml:space="preserve"> quality of output</w:t>
            </w:r>
          </w:p>
          <w:p w:rsidR="00000000" w:rsidRPr="00D71698" w:rsidP="00D71698">
            <w:pPr>
              <w:pStyle w:val="List2"/>
            </w:pPr>
            <w:r w:rsidRPr="00D71698">
              <w:t>2.2.</w:t>
            </w:r>
            <w:r w:rsidRPr="00D71698">
              <w:tab/>
              <w:t>Film is correctly positioned on the plate according to job specification</w:t>
            </w:r>
          </w:p>
          <w:p w:rsidR="00000000" w:rsidRPr="00D71698" w:rsidP="00D71698">
            <w:pPr>
              <w:pStyle w:val="List2"/>
            </w:pPr>
            <w:r w:rsidRPr="00D71698">
              <w:t>2.3.</w:t>
            </w:r>
            <w:r w:rsidRPr="00D71698">
              <w:tab/>
              <w:t>The correct exposure unit is selected to deliver the required output</w:t>
            </w:r>
          </w:p>
          <w:p w:rsidR="00000000" w:rsidRPr="00D71698" w:rsidP="00D71698">
            <w:pPr>
              <w:pStyle w:val="List2"/>
            </w:pPr>
            <w:r w:rsidRPr="00D71698">
              <w:t>2.4.</w:t>
            </w:r>
            <w:r w:rsidRPr="00D71698">
              <w:tab/>
              <w:t>Exposure control is correctly established utilising a quality control step wedge</w:t>
            </w:r>
          </w:p>
          <w:p w:rsidR="00000000" w:rsidP="00D71698">
            <w:pPr>
              <w:pStyle w:val="List2"/>
              <w:rPr>
                <w:lang w:val="en-NZ"/>
              </w:rPr>
            </w:pPr>
            <w:r w:rsidRPr="00D71698">
              <w:t>2.5.</w:t>
            </w:r>
            <w:r w:rsidRPr="00D71698">
              <w:tab/>
              <w:t>Exposure and vacuum frame are maintained according to manufacturer's specifications</w:t>
            </w:r>
          </w:p>
        </w:tc>
      </w:tr>
      <w:tr w:rsidTr="004B6E0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List"/>
              <w:rPr>
                <w:lang w:val="en-NZ"/>
              </w:rPr>
            </w:pPr>
            <w:r w:rsidRPr="00D71698">
              <w:t>3.</w:t>
            </w:r>
            <w:r w:rsidRPr="00D71698">
              <w:tab/>
              <w:t>Process the plate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List2"/>
            </w:pPr>
            <w:r w:rsidRPr="00D71698">
              <w:t>3.1.</w:t>
            </w:r>
            <w:r w:rsidRPr="00D71698">
              <w:tab/>
              <w:t>The plate processing unit is maintained according to manufacturer's specifications</w:t>
            </w:r>
          </w:p>
          <w:p w:rsidR="00000000" w:rsidP="00D71698">
            <w:pPr>
              <w:pStyle w:val="List2"/>
              <w:rPr>
                <w:lang w:val="en-NZ"/>
              </w:rPr>
            </w:pPr>
            <w:r w:rsidRPr="00D71698">
              <w:t>3.2.</w:t>
            </w:r>
            <w:r w:rsidRPr="00D71698">
              <w:tab/>
            </w:r>
            <w:r w:rsidRPr="00D71698">
              <w:t>The plate is processed according to plate manufacturer's specifications</w:t>
            </w:r>
          </w:p>
        </w:tc>
      </w:tr>
      <w:tr w:rsidTr="004B6E0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List"/>
              <w:rPr>
                <w:lang w:val="en-NZ"/>
              </w:rPr>
            </w:pPr>
            <w:r w:rsidRPr="00D71698">
              <w:t>4.</w:t>
            </w:r>
            <w:r w:rsidRPr="00D71698">
              <w:tab/>
              <w:t>Post-treat the plate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List2"/>
            </w:pPr>
            <w:r w:rsidRPr="00D71698">
              <w:t>4.1.</w:t>
            </w:r>
            <w:r w:rsidRPr="00D71698">
              <w:tab/>
              <w:t>The plate is checked for quality of outcome and analysed for conformance to job specifications</w:t>
            </w:r>
          </w:p>
          <w:p w:rsidR="00000000" w:rsidRPr="00D71698" w:rsidP="00D71698">
            <w:pPr>
              <w:pStyle w:val="List2"/>
            </w:pPr>
            <w:r w:rsidRPr="00D71698">
              <w:t>4.2.</w:t>
            </w:r>
            <w:r w:rsidRPr="00D71698">
              <w:tab/>
              <w:t>Changes to the plate image are carried out correctly t</w:t>
            </w:r>
            <w:r w:rsidRPr="00D71698">
              <w:t>o ensure the standard of output required by the job brief</w:t>
            </w:r>
          </w:p>
          <w:p w:rsidR="00000000" w:rsidRPr="00D71698" w:rsidP="00D71698">
            <w:pPr>
              <w:pStyle w:val="List2"/>
            </w:pPr>
            <w:r w:rsidRPr="00D71698">
              <w:t>4.3.</w:t>
            </w:r>
            <w:r w:rsidRPr="00D71698">
              <w:tab/>
              <w:t>The plate is chemically treated and/or baked according to job specifications</w:t>
            </w:r>
          </w:p>
          <w:p w:rsidR="00000000" w:rsidRPr="00D71698" w:rsidP="00D71698">
            <w:pPr>
              <w:pStyle w:val="List2"/>
            </w:pPr>
            <w:r w:rsidRPr="00D71698">
              <w:t>4.4.</w:t>
            </w:r>
            <w:r w:rsidRPr="00D71698">
              <w:tab/>
              <w:t>The plate is prepared for storage prior to printing according to manufacturer's specifications</w:t>
            </w: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9" w:name="O_82415"/>
      <w:bookmarkEnd w:id="9"/>
      <w:r w:rsidRPr="00D71698">
        <w:t>Required Skills and Knowledge</w:t>
      </w:r>
    </w:p>
    <w:tbl>
      <w:tblPr>
        <w:tblW w:w="0" w:type="auto"/>
        <w:tblLayout w:type="fixed"/>
        <w:tblCellMar>
          <w:left w:w="62" w:type="dxa"/>
          <w:right w:w="62" w:type="dxa"/>
        </w:tblCellMar>
        <w:tblLook w:val="0000"/>
      </w:tblPr>
      <w:tblGrid>
        <w:gridCol w:w="8522"/>
      </w:tblGrid>
      <w:tr w:rsidTr="004B6E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REQUIRED SKILLS AND KNOWLEDGE</w:t>
            </w:r>
          </w:p>
        </w:tc>
      </w:tr>
      <w:tr w:rsidTr="004B6E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t>This section describes the skills and knowledge required for this unit.</w:t>
            </w:r>
          </w:p>
        </w:tc>
      </w:tr>
      <w:tr w:rsidTr="004B6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Required skills</w:t>
            </w:r>
          </w:p>
        </w:tc>
      </w:tr>
      <w:tr w:rsidTr="004B6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ListBullet"/>
            </w:pPr>
            <w:r w:rsidRPr="00D71698">
              <w:t xml:space="preserve">OHS in relation to operating machinery such as safely switching off machinery before </w:t>
            </w:r>
            <w:r w:rsidRPr="00D71698">
              <w:t>cleaning is started</w:t>
            </w:r>
          </w:p>
          <w:p w:rsidR="00000000" w:rsidRPr="00D71698" w:rsidP="00D71698">
            <w:pPr>
              <w:pStyle w:val="ListBullet"/>
            </w:pPr>
            <w:r w:rsidRPr="00D71698">
              <w:t>communication of ideas and information by interpreting the job brief</w:t>
            </w:r>
          </w:p>
          <w:p w:rsidR="00000000" w:rsidRPr="00D71698" w:rsidP="00D71698">
            <w:pPr>
              <w:pStyle w:val="ListBullet"/>
            </w:pPr>
            <w:r w:rsidRPr="00D71698">
              <w:t>collecting, analysing and organising information by matching the job brief with production requirements</w:t>
            </w:r>
          </w:p>
          <w:p w:rsidR="00000000" w:rsidRPr="00D71698" w:rsidP="00D71698">
            <w:pPr>
              <w:pStyle w:val="ListBullet"/>
            </w:pPr>
            <w:r w:rsidRPr="00D71698">
              <w:t>planning and organising activities by preparing plates and work area for work</w:t>
            </w:r>
          </w:p>
          <w:p w:rsidR="00000000" w:rsidRPr="00D71698" w:rsidP="00D71698">
            <w:pPr>
              <w:pStyle w:val="ListBullet"/>
            </w:pPr>
            <w:r w:rsidRPr="00D71698">
              <w:t>teamwork when maintaining the production process in association with others</w:t>
            </w:r>
          </w:p>
          <w:p w:rsidR="00000000" w:rsidRPr="00D71698" w:rsidP="00D71698">
            <w:pPr>
              <w:pStyle w:val="ListBullet"/>
            </w:pPr>
            <w:r w:rsidRPr="00D71698">
              <w:t>mathematical ideas and techniques by calculating exposures and positioning of film</w:t>
            </w:r>
          </w:p>
          <w:p w:rsidR="00000000" w:rsidRPr="00D71698" w:rsidP="00D71698">
            <w:pPr>
              <w:pStyle w:val="ListBullet"/>
            </w:pPr>
            <w:r w:rsidRPr="00D71698">
              <w:t>problem-solving ski</w:t>
            </w:r>
            <w:r w:rsidRPr="00D71698">
              <w:t>lls by recognising faults in plates and correcting</w:t>
            </w:r>
          </w:p>
          <w:p w:rsidR="00000000" w:rsidP="00D71698">
            <w:pPr>
              <w:pStyle w:val="ListBullet"/>
              <w:rPr>
                <w:lang w:val="en-NZ"/>
              </w:rPr>
            </w:pPr>
            <w:r w:rsidRPr="00D71698">
              <w:t>use of technology by using equipment correctly to ensure ease of subsequent processing</w:t>
            </w:r>
          </w:p>
        </w:tc>
      </w:tr>
      <w:tr w:rsidTr="004B6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Required knowledge</w:t>
            </w:r>
          </w:p>
        </w:tc>
      </w:tr>
      <w:tr w:rsidTr="004B6E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ListBullet"/>
            </w:pPr>
            <w:r w:rsidRPr="00D71698">
              <w:t>types of lithographic plates</w:t>
            </w:r>
          </w:p>
          <w:p w:rsidR="00000000" w:rsidRPr="00D71698" w:rsidP="00D71698">
            <w:pPr>
              <w:pStyle w:val="ListBullet"/>
            </w:pPr>
            <w:r w:rsidRPr="00D71698">
              <w:t>criteria for selection of plates</w:t>
            </w:r>
          </w:p>
          <w:p w:rsidR="00000000" w:rsidRPr="00D71698" w:rsidP="00D71698">
            <w:pPr>
              <w:pStyle w:val="ListBullet"/>
            </w:pPr>
            <w:r w:rsidRPr="00D71698">
              <w:t>advantages and disadvantages of ne</w:t>
            </w:r>
            <w:r w:rsidRPr="00D71698">
              <w:t>gative and positive plates</w:t>
            </w:r>
          </w:p>
          <w:p w:rsidR="00000000" w:rsidRPr="00D71698" w:rsidP="00D71698">
            <w:pPr>
              <w:pStyle w:val="ListBullet"/>
            </w:pPr>
            <w:r w:rsidRPr="00D71698">
              <w:t>Plate exposure techniques and control</w:t>
            </w:r>
          </w:p>
          <w:p w:rsidR="00000000" w:rsidRPr="00D71698" w:rsidP="00D71698">
            <w:pPr>
              <w:pStyle w:val="ListBullet"/>
            </w:pPr>
            <w:r w:rsidRPr="00D71698">
              <w:t>images to be centred and square</w:t>
            </w:r>
          </w:p>
          <w:p w:rsidR="00000000" w:rsidRPr="00D71698" w:rsidP="00D71698">
            <w:pPr>
              <w:pStyle w:val="ListBullet"/>
            </w:pPr>
            <w:r w:rsidRPr="00D71698">
              <w:t>colour bars and control strips</w:t>
            </w:r>
          </w:p>
          <w:p w:rsidR="00000000" w:rsidRPr="00D71698" w:rsidP="00D71698">
            <w:pPr>
              <w:pStyle w:val="ListBullet"/>
            </w:pPr>
            <w:r w:rsidRPr="00D71698">
              <w:t>light sources used in plate exposing frames</w:t>
            </w:r>
          </w:p>
          <w:p w:rsidR="00000000" w:rsidRPr="00D71698" w:rsidP="00D71698">
            <w:pPr>
              <w:pStyle w:val="ListBullet"/>
            </w:pPr>
            <w:r w:rsidRPr="00D71698">
              <w:t>plate processing</w:t>
            </w:r>
          </w:p>
          <w:p w:rsidR="00000000" w:rsidRPr="00D71698" w:rsidP="00D71698">
            <w:pPr>
              <w:pStyle w:val="ListBullet"/>
            </w:pPr>
            <w:r w:rsidRPr="00D71698">
              <w:t>OHS concerns when processing printing plates</w:t>
            </w:r>
          </w:p>
          <w:p w:rsidR="00000000" w:rsidRPr="00D71698" w:rsidP="00D71698">
            <w:pPr>
              <w:pStyle w:val="ListBullet"/>
            </w:pPr>
            <w:r w:rsidRPr="00D71698">
              <w:t>baths</w:t>
            </w:r>
            <w:r w:rsidRPr="00D71698">
              <w:t xml:space="preserve"> and solutions used in a plate processing machine</w:t>
            </w:r>
          </w:p>
          <w:p w:rsidR="00000000" w:rsidRPr="00D71698" w:rsidP="00D71698">
            <w:pPr>
              <w:pStyle w:val="ListBullet"/>
            </w:pPr>
            <w:r w:rsidRPr="00D71698">
              <w:t>impact of a change in processor time on the final plate</w:t>
            </w:r>
          </w:p>
          <w:p w:rsidR="00000000" w:rsidRPr="00D71698" w:rsidP="00D71698">
            <w:pPr>
              <w:pStyle w:val="ListBullet"/>
            </w:pPr>
            <w:r w:rsidRPr="00D71698">
              <w:t>Plate finishing and correction</w:t>
            </w:r>
          </w:p>
          <w:p w:rsidR="00000000" w:rsidRPr="00D71698" w:rsidP="00D71698">
            <w:pPr>
              <w:pStyle w:val="ListBullet"/>
            </w:pPr>
            <w:r w:rsidRPr="00D71698">
              <w:t>purpose of gumming a plate</w:t>
            </w:r>
          </w:p>
          <w:p w:rsidR="00000000" w:rsidRPr="00D71698" w:rsidP="00D71698">
            <w:pPr>
              <w:pStyle w:val="ListBullet"/>
            </w:pPr>
            <w:r w:rsidRPr="00D71698">
              <w:t>post-exposure techniques</w:t>
            </w:r>
          </w:p>
          <w:p w:rsidR="00000000" w:rsidRPr="00D71698" w:rsidP="00D71698">
            <w:pPr>
              <w:pStyle w:val="ListBullet"/>
            </w:pPr>
            <w:r w:rsidRPr="00D71698">
              <w:t>criteria used to evaluate the accuracy of the plate</w:t>
            </w:r>
          </w:p>
          <w:p w:rsidR="00000000" w:rsidRPr="00D71698" w:rsidP="00D71698">
            <w:pPr>
              <w:pStyle w:val="ListBullet"/>
            </w:pPr>
            <w:r w:rsidRPr="00D71698">
              <w:t>dot gain issues</w:t>
            </w:r>
          </w:p>
          <w:p w:rsidR="00000000" w:rsidRPr="00D71698" w:rsidP="00D71698">
            <w:pPr>
              <w:pStyle w:val="ListBullet"/>
            </w:pPr>
            <w:r w:rsidRPr="00D71698">
              <w:t>difference between physical and optical dot gain</w:t>
            </w:r>
          </w:p>
          <w:p w:rsidR="00000000" w:rsidRPr="00D71698" w:rsidP="00D71698">
            <w:pPr>
              <w:pStyle w:val="ListBullet"/>
            </w:pPr>
            <w:r w:rsidRPr="00D71698">
              <w:t>steps to overcome dot gain</w:t>
            </w:r>
          </w:p>
          <w:p w:rsidR="00000000" w:rsidRPr="00D71698" w:rsidP="00D71698">
            <w:pPr>
              <w:pStyle w:val="ListBullet"/>
            </w:pPr>
            <w:r w:rsidRPr="00D71698">
              <w:t>plate punching and registration</w:t>
            </w:r>
          </w:p>
          <w:p w:rsidR="00000000" w:rsidRPr="00D71698" w:rsidP="00D71698">
            <w:pPr>
              <w:pStyle w:val="ListBullet"/>
            </w:pPr>
            <w:r w:rsidRPr="00D71698">
              <w:t>care to be taken to ensure accurate punching and registration</w:t>
            </w:r>
          </w:p>
          <w:p w:rsidR="00000000" w:rsidRPr="00D71698" w:rsidP="00D71698">
            <w:pPr>
              <w:pStyle w:val="ListBullet"/>
            </w:pPr>
            <w:r w:rsidRPr="00D71698">
              <w:t>manuals, safety and other documentation are relevant to this task, where are they kep</w:t>
            </w:r>
            <w:r w:rsidRPr="00D71698">
              <w:t>t and information is included in these documents</w:t>
            </w: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10" w:name="O_82416"/>
      <w:bookmarkEnd w:id="10"/>
      <w:r w:rsidRPr="00D71698">
        <w:t>Evidence Guide</w:t>
      </w:r>
    </w:p>
    <w:tbl>
      <w:tblPr>
        <w:tblW w:w="9570" w:type="dxa"/>
        <w:tblLayout w:type="fixed"/>
        <w:tblCellMar>
          <w:left w:w="62" w:type="dxa"/>
          <w:right w:w="62" w:type="dxa"/>
        </w:tblCellMar>
        <w:tblLook w:val="0000"/>
      </w:tblPr>
      <w:tblGrid>
        <w:gridCol w:w="3908"/>
        <w:gridCol w:w="5662"/>
      </w:tblGrid>
      <w:tr w:rsidTr="004B6E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EVIDENCE GUIDE</w:t>
            </w:r>
          </w:p>
        </w:tc>
      </w:tr>
      <w:tr w:rsidTr="004B6E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t xml:space="preserve">The Evidence Guide provides advice on assessment and must be read in conjunction with the performance criteria, required skills and knowledge, </w:t>
            </w:r>
            <w:r w:rsidRPr="00D71698">
              <w:t>range statement and the Assessment Guidelines for the Training Package.</w:t>
            </w:r>
          </w:p>
        </w:tc>
      </w:tr>
      <w:tr w:rsidTr="004B6E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p>
        </w:tc>
      </w:tr>
      <w:tr w:rsidTr="004B6E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r w:rsidRPr="00D71698">
              <w:t>Evidence of the following is essential:</w:t>
            </w:r>
          </w:p>
          <w:p w:rsidR="00000000" w:rsidRPr="00D71698" w:rsidP="00D71698">
            <w:pPr>
              <w:pStyle w:val="ListBullet"/>
            </w:pPr>
            <w:r w:rsidRPr="00D71698">
              <w:t>the plate is processed according to the plate manufacturer's specifications. Changes to the plate image are carried out correctly to deliver the standard of output required by the job brief</w:t>
            </w:r>
          </w:p>
          <w:p w:rsidR="00000000" w:rsidRPr="00D71698" w:rsidP="00D71698">
            <w:pPr>
              <w:pStyle w:val="ListBullet"/>
            </w:pPr>
            <w:r w:rsidRPr="00D71698">
              <w:t>the underlying skills of plate making should be transferable acros</w:t>
            </w:r>
            <w:r w:rsidRPr="00D71698">
              <w:t>s the design and pre-press sectors. It is important that the substrate for reproduction is identified and that the quality of the plate be suitable for the identified printing processes</w:t>
            </w:r>
          </w:p>
          <w:p w:rsidR="00000000" w:rsidRPr="00D71698" w:rsidP="00D71698">
            <w:pPr>
              <w:pStyle w:val="ListBullet"/>
            </w:pPr>
            <w:r w:rsidRPr="00D71698">
              <w:t>demonstrate an ability to find and use information relevant to the tas</w:t>
            </w:r>
            <w:r w:rsidRPr="00D71698">
              <w:t>k from a variety of information sources</w:t>
            </w:r>
          </w:p>
          <w:p w:rsidR="00000000" w:rsidP="00D71698">
            <w:pPr>
              <w:pStyle w:val="ListBullet"/>
              <w:rPr>
                <w:lang w:val="en-NZ"/>
              </w:rPr>
            </w:pPr>
            <w:r w:rsidRPr="00D71698">
              <w:t>prepare, set up and use lithographic plate exposure and plate processing equipment to produce ONE lithographic plate manually and ONE using a machine according to the listed Performance Criteria.</w:t>
            </w:r>
          </w:p>
        </w:tc>
      </w:tr>
      <w:tr w:rsidTr="004B6E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Context of and spec</w:t>
            </w:r>
            <w:r w:rsidRPr="00D71698">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r w:rsidRPr="00D71698">
              <w:t>Assessment must ensure:</w:t>
            </w:r>
          </w:p>
          <w:p w:rsidR="00000000" w:rsidRPr="00D71698" w:rsidP="00D71698">
            <w:pPr>
              <w:pStyle w:val="ListBullet"/>
            </w:pPr>
            <w:r w:rsidRPr="00D71698">
              <w:t xml:space="preserve">that conditions are typical ambient conditions found in the workplace </w:t>
            </w:r>
          </w:p>
          <w:p w:rsidR="00000000" w:rsidRPr="00D71698" w:rsidP="00D71698">
            <w:pPr>
              <w:pStyle w:val="ListBullet"/>
            </w:pPr>
            <w:r w:rsidRPr="00D71698">
              <w:t xml:space="preserve">access to relevant facilities, equipment, materials and special purpose tools </w:t>
            </w:r>
          </w:p>
          <w:p w:rsidR="00000000" w:rsidP="00D71698">
            <w:pPr>
              <w:pStyle w:val="ListBullet"/>
              <w:rPr>
                <w:lang w:val="en-NZ"/>
              </w:rPr>
            </w:pPr>
            <w:r w:rsidRPr="00D71698">
              <w:t>use of culturally appropriate processes and techniq</w:t>
            </w:r>
            <w:r w:rsidRPr="00D71698">
              <w:t xml:space="preserve">ues appropriate to the language and literacy capacity of learners and the work being performed.  </w:t>
            </w:r>
          </w:p>
        </w:tc>
      </w:tr>
      <w:tr w:rsidTr="004B6E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r w:rsidRPr="00D71698">
              <w:t>A range of assessment methods should be used to assess practical skills and knowledge. The following examples are appropriate for this unit:</w:t>
            </w:r>
          </w:p>
          <w:p w:rsidR="00000000" w:rsidP="00D71698">
            <w:pPr>
              <w:pStyle w:val="ListBullet"/>
              <w:rPr>
                <w:lang w:val="en-NZ"/>
              </w:rPr>
            </w:pPr>
            <w:r w:rsidRPr="00D71698">
              <w:t>direct questioning/observation combined with review of portfolios of evidence and third party workplace reports of</w:t>
            </w:r>
            <w:r w:rsidRPr="00D71698">
              <w:t xml:space="preserve"> on-the-job performance by the candidate.</w:t>
            </w:r>
          </w:p>
        </w:tc>
      </w:tr>
      <w:tr w:rsidTr="004B6E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r w:rsidRPr="00D71698">
              <w:t xml:space="preserve">Holistic assessment with other units relevant to the industry sector, workplace and job role is recommended. </w:t>
            </w: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11" w:name="O_82417"/>
      <w:bookmarkEnd w:id="11"/>
      <w:r w:rsidRPr="00D71698">
        <w:t>Range Statement</w:t>
      </w:r>
    </w:p>
    <w:tbl>
      <w:tblPr>
        <w:tblW w:w="0" w:type="auto"/>
        <w:tblLayout w:type="fixed"/>
        <w:tblCellMar>
          <w:left w:w="62" w:type="dxa"/>
          <w:right w:w="62" w:type="dxa"/>
        </w:tblCellMar>
        <w:tblLook w:val="0000"/>
      </w:tblPr>
      <w:tblGrid>
        <w:gridCol w:w="3475"/>
        <w:gridCol w:w="5047"/>
      </w:tblGrid>
      <w:tr w:rsidTr="004B6E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RANGE STATEMENT</w:t>
            </w:r>
          </w:p>
        </w:tc>
      </w:tr>
      <w:tr w:rsidTr="004B6E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t>The range statement relates to the unit of competency as a whole. It allows for different work environments and situations that may affect performance. Bold italicised wording, if used in the performance criteria, is detailed below. Essential operating con</w:t>
            </w:r>
            <w:r w:rsidRPr="00D71698">
              <w:t>ditions that may be present with training and assessment (depending on the work situation, needs of the candidate, accessibility of the item, and local industry and regional contexts) may also be included.</w:t>
            </w:r>
          </w:p>
        </w:tc>
      </w:tr>
      <w:tr w:rsidTr="004B6E0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BoldandItalics"/>
              </w:rPr>
              <w:t>Plate</w:t>
            </w:r>
            <w:r w:rsidRPr="00D71698">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ListBullet"/>
              <w:rPr>
                <w:lang w:val="en-NZ"/>
              </w:rPr>
            </w:pPr>
            <w:r w:rsidRPr="00D71698">
              <w:t xml:space="preserve">a variety of plates used in </w:t>
            </w:r>
            <w:r w:rsidRPr="00D71698">
              <w:t>offset lithography</w:t>
            </w:r>
          </w:p>
        </w:tc>
      </w:tr>
      <w:tr w:rsidTr="004B6E02">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BoldandItalics"/>
              </w:rPr>
              <w:t>Quality</w:t>
            </w:r>
            <w:r w:rsidRPr="00D71698">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ListBullet"/>
            </w:pPr>
            <w:r w:rsidRPr="00D71698">
              <w:t>client requirements and enterprise and industry standards</w:t>
            </w:r>
          </w:p>
        </w:tc>
      </w:tr>
    </w:tbl>
    <w:p w:rsidR="004B6E02" w:rsidP="00D71698">
      <w:pPr>
        <w:pStyle w:val="BodyText"/>
      </w:pPr>
    </w:p>
    <w:p w:rsidR="004B6E02" w:rsidP="00D71698">
      <w:pPr>
        <w:pStyle w:val="BodyText"/>
      </w:pPr>
    </w:p>
    <w:p w:rsidR="00000000" w:rsidRPr="00D71698" w:rsidP="00D71698">
      <w:pPr>
        <w:pStyle w:val="Heading1"/>
      </w:pPr>
      <w:bookmarkStart w:id="12" w:name="O_82418"/>
      <w:bookmarkEnd w:id="12"/>
      <w:r w:rsidRPr="00D71698">
        <w:t>Unit Sector(s)</w:t>
      </w:r>
    </w:p>
    <w:tbl>
      <w:tblPr>
        <w:tblW w:w="0" w:type="auto"/>
        <w:tblLayout w:type="fixed"/>
        <w:tblCellMar>
          <w:left w:w="62" w:type="dxa"/>
          <w:right w:w="62" w:type="dxa"/>
        </w:tblCellMar>
        <w:tblLook w:val="0000"/>
      </w:tblPr>
      <w:tblGrid>
        <w:gridCol w:w="2654"/>
        <w:gridCol w:w="5868"/>
      </w:tblGrid>
      <w:tr w:rsidTr="004B6E0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13" w:name="O_156968"/>
      <w:bookmarkEnd w:id="13"/>
      <w:r w:rsidRPr="00D71698">
        <w:t>Competency field</w:t>
      </w:r>
    </w:p>
    <w:tbl>
      <w:tblPr>
        <w:tblW w:w="0" w:type="auto"/>
        <w:tblLayout w:type="fixed"/>
        <w:tblCellMar>
          <w:left w:w="62" w:type="dxa"/>
          <w:right w:w="62" w:type="dxa"/>
        </w:tblCellMar>
        <w:tblLook w:val="0000"/>
      </w:tblPr>
      <w:tblGrid>
        <w:gridCol w:w="2784"/>
        <w:gridCol w:w="5738"/>
      </w:tblGrid>
      <w:tr w:rsidTr="004B6E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p>
        </w:tc>
      </w:tr>
    </w:tbl>
    <w:p w:rsidR="00000000" w:rsidRPr="00D71698" w:rsidP="00D71698">
      <w:pPr>
        <w:pStyle w:val="BodyText"/>
      </w:pPr>
    </w:p>
    <w:p w:rsidR="00000000" w:rsidRPr="00D71698" w:rsidP="00D71698">
      <w:pPr>
        <w:pStyle w:val="AllowPageBreak"/>
      </w:pPr>
    </w:p>
    <w:p w:rsidR="00000000" w:rsidRPr="00D71698" w:rsidP="00D71698">
      <w:pPr>
        <w:pStyle w:val="Heading1"/>
      </w:pPr>
      <w:bookmarkStart w:id="14" w:name="O_156967"/>
      <w:bookmarkEnd w:id="14"/>
      <w:r w:rsidRPr="00D71698">
        <w:t>Co-requisite units</w:t>
      </w:r>
    </w:p>
    <w:tbl>
      <w:tblPr>
        <w:tblW w:w="0" w:type="auto"/>
        <w:tblLayout w:type="fixed"/>
        <w:tblCellMar>
          <w:left w:w="62" w:type="dxa"/>
          <w:right w:w="62" w:type="dxa"/>
        </w:tblCellMar>
        <w:tblLook w:val="0000"/>
      </w:tblPr>
      <w:tblGrid>
        <w:gridCol w:w="2641"/>
        <w:gridCol w:w="1322"/>
        <w:gridCol w:w="4559"/>
      </w:tblGrid>
      <w:tr w:rsidTr="004B6E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r w:rsidRPr="00D716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p>
        </w:tc>
      </w:tr>
      <w:tr w:rsidTr="004B6E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698">
            <w:pPr>
              <w:pStyle w:val="BodyText"/>
              <w:rPr>
                <w:lang w:val="en-NZ"/>
              </w:rPr>
            </w:pPr>
          </w:p>
        </w:tc>
      </w:tr>
      <w:tr w:rsidTr="004B6E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698" w:rsidP="00D71698">
            <w:pPr>
              <w:pStyle w:val="BodyText"/>
            </w:pPr>
          </w:p>
        </w:tc>
      </w:tr>
    </w:tbl>
    <w:p w:rsidR="00000000" w:rsidRPr="00D71698" w:rsidP="00D71698">
      <w:pPr>
        <w:pStyle w:val="BodyText"/>
      </w:pPr>
    </w:p>
    <w:p w:rsidR="00000000" w:rsidRPr="00D71698" w:rsidP="00D71698"/>
    <w:sectPr w:rsidSect="00D716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E02" w:rsidP="004B6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02" w:rsidP="00D71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6E02" w:rsidP="00D716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6E02" w:rsidP="00D716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E02" w:rsidP="004B6E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E02" w:rsidP="00D71698">
    <w:pPr>
      <w:pStyle w:val="Header"/>
      <w:framePr w:wrap="around"/>
    </w:pPr>
    <w:r>
      <w:fldChar w:fldCharType="begin"/>
    </w:r>
    <w:r>
      <w:instrText xml:space="preserve"> TITLE   \* MERGEFORMAT </w:instrText>
    </w:r>
    <w:r>
      <w:fldChar w:fldCharType="separate"/>
    </w:r>
    <w:r>
      <w:t>ICPPP267C Produce offset lithographic 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6E02" w:rsidP="00D716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04C2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5AF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6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1698"/>
    <w:pPr>
      <w:spacing w:before="360" w:after="60"/>
      <w:outlineLvl w:val="0"/>
    </w:pPr>
    <w:rPr>
      <w:sz w:val="32"/>
    </w:rPr>
  </w:style>
  <w:style w:type="paragraph" w:styleId="Heading2">
    <w:name w:val="heading 2"/>
    <w:basedOn w:val="HeadingBase"/>
    <w:next w:val="BodyText"/>
    <w:link w:val="Heading2Char"/>
    <w:qFormat/>
    <w:rsid w:val="00D71698"/>
    <w:pPr>
      <w:keepLines/>
      <w:spacing w:before="240" w:after="120"/>
      <w:outlineLvl w:val="1"/>
    </w:pPr>
    <w:rPr>
      <w:sz w:val="28"/>
      <w:szCs w:val="40"/>
    </w:rPr>
  </w:style>
  <w:style w:type="paragraph" w:styleId="Heading3">
    <w:name w:val="heading 3"/>
    <w:basedOn w:val="HeadingBase"/>
    <w:next w:val="BodyText"/>
    <w:link w:val="Heading3Char"/>
    <w:qFormat/>
    <w:rsid w:val="00D71698"/>
    <w:pPr>
      <w:spacing w:before="180" w:after="120"/>
      <w:outlineLvl w:val="2"/>
    </w:pPr>
    <w:rPr>
      <w:spacing w:val="-10"/>
      <w:kern w:val="32"/>
    </w:rPr>
  </w:style>
  <w:style w:type="paragraph" w:styleId="Heading4">
    <w:name w:val="heading 4"/>
    <w:basedOn w:val="HeadingBase"/>
    <w:next w:val="BodyText"/>
    <w:link w:val="Heading4Char"/>
    <w:qFormat/>
    <w:rsid w:val="00D71698"/>
    <w:pPr>
      <w:spacing w:before="160" w:after="120"/>
      <w:outlineLvl w:val="3"/>
    </w:pPr>
    <w:rPr>
      <w:sz w:val="22"/>
    </w:rPr>
  </w:style>
  <w:style w:type="paragraph" w:styleId="Heading5">
    <w:name w:val="heading 5"/>
    <w:basedOn w:val="HeadingBase"/>
    <w:next w:val="Normal"/>
    <w:link w:val="Heading5Char"/>
    <w:qFormat/>
    <w:rsid w:val="00D71698"/>
    <w:pPr>
      <w:spacing w:before="80"/>
      <w:outlineLvl w:val="4"/>
    </w:pPr>
    <w:rPr>
      <w:color w:val="918585"/>
      <w:sz w:val="20"/>
    </w:rPr>
  </w:style>
  <w:style w:type="paragraph" w:styleId="Heading6">
    <w:name w:val="heading 6"/>
    <w:basedOn w:val="HeadingBase"/>
    <w:next w:val="Normal"/>
    <w:link w:val="Heading6Char"/>
    <w:qFormat/>
    <w:rsid w:val="00D71698"/>
    <w:pPr>
      <w:spacing w:before="60"/>
      <w:outlineLvl w:val="5"/>
    </w:pPr>
    <w:rPr>
      <w:color w:val="918585"/>
      <w:sz w:val="20"/>
    </w:rPr>
  </w:style>
  <w:style w:type="paragraph" w:styleId="Heading7">
    <w:name w:val="heading 7"/>
    <w:basedOn w:val="Normal"/>
    <w:next w:val="Normal"/>
    <w:link w:val="Heading7Char"/>
    <w:qFormat/>
    <w:rsid w:val="00D71698"/>
    <w:pPr>
      <w:ind w:left="720"/>
      <w:outlineLvl w:val="6"/>
    </w:pPr>
    <w:rPr>
      <w:i/>
    </w:rPr>
  </w:style>
  <w:style w:type="paragraph" w:styleId="Heading8">
    <w:name w:val="heading 8"/>
    <w:basedOn w:val="Normal"/>
    <w:next w:val="Normal"/>
    <w:link w:val="Heading8Char"/>
    <w:qFormat/>
    <w:rsid w:val="00D71698"/>
    <w:pPr>
      <w:ind w:left="720"/>
      <w:outlineLvl w:val="7"/>
    </w:pPr>
    <w:rPr>
      <w:i/>
    </w:rPr>
  </w:style>
  <w:style w:type="paragraph" w:styleId="Heading9">
    <w:name w:val="heading 9"/>
    <w:basedOn w:val="Normal"/>
    <w:next w:val="Normal"/>
    <w:link w:val="Heading9Char"/>
    <w:qFormat/>
    <w:rsid w:val="00D71698"/>
    <w:pPr>
      <w:ind w:left="720"/>
      <w:outlineLvl w:val="8"/>
    </w:pPr>
    <w:rPr>
      <w:i/>
    </w:rPr>
  </w:style>
  <w:style w:type="character" w:default="1" w:styleId="DefaultParagraphFont">
    <w:name w:val="Default Paragraph Font"/>
    <w:uiPriority w:val="1"/>
    <w:unhideWhenUsed/>
    <w:rsid w:val="00D71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698"/>
  </w:style>
  <w:style w:type="character" w:customStyle="1" w:styleId="Heading1Char">
    <w:name w:val="Heading 1 Char"/>
    <w:basedOn w:val="DefaultParagraphFont"/>
    <w:link w:val="Heading1"/>
    <w:rsid w:val="00D71698"/>
    <w:rPr>
      <w:rFonts w:ascii="Times New Roman" w:eastAsia="Times New Roman" w:hAnsi="Times New Roman" w:cs="Times New Roman"/>
      <w:b/>
      <w:sz w:val="32"/>
      <w:szCs w:val="20"/>
      <w:lang w:eastAsia="en-US"/>
    </w:rPr>
  </w:style>
  <w:style w:type="paragraph" w:styleId="BodyText">
    <w:name w:val="Body Text"/>
    <w:basedOn w:val="Normal"/>
    <w:link w:val="BodyTextChar"/>
    <w:rsid w:val="00D716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698"/>
    <w:rPr>
      <w:rFonts w:ascii="Times New Roman" w:eastAsia="Times New Roman" w:hAnsi="Times New Roman" w:cs="Times New Roman"/>
      <w:sz w:val="24"/>
      <w:lang w:val="en-US" w:eastAsia="en-US"/>
    </w:rPr>
  </w:style>
  <w:style w:type="paragraph" w:styleId="Footer">
    <w:name w:val="footer"/>
    <w:basedOn w:val="Normal"/>
    <w:link w:val="FooterChar"/>
    <w:rsid w:val="00D71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698"/>
    <w:rPr>
      <w:rFonts w:ascii="Times New Roman" w:eastAsia="Times New Roman" w:hAnsi="Times New Roman" w:cs="Times New Roman"/>
      <w:sz w:val="16"/>
      <w:lang w:val="en-US" w:eastAsia="en-US"/>
    </w:rPr>
  </w:style>
  <w:style w:type="paragraph" w:styleId="List">
    <w:name w:val="List"/>
    <w:basedOn w:val="BodyText"/>
    <w:next w:val="BodyText"/>
    <w:rsid w:val="00D71698"/>
    <w:pPr>
      <w:tabs>
        <w:tab w:val="left" w:pos="340"/>
      </w:tabs>
      <w:spacing w:before="60" w:after="60"/>
      <w:ind w:left="340" w:hanging="340"/>
    </w:pPr>
  </w:style>
  <w:style w:type="paragraph" w:styleId="ListBullet">
    <w:name w:val="List Bullet"/>
    <w:basedOn w:val="List"/>
    <w:rsid w:val="00D71698"/>
    <w:pPr>
      <w:numPr>
        <w:numId w:val="12"/>
      </w:numPr>
      <w:tabs>
        <w:tab w:val="clear" w:pos="340"/>
      </w:tabs>
      <w:spacing w:before="40" w:after="40"/>
    </w:pPr>
  </w:style>
  <w:style w:type="character" w:customStyle="1" w:styleId="SpecialBold">
    <w:name w:val="Special Bold"/>
    <w:basedOn w:val="DefaultParagraphFont"/>
    <w:rsid w:val="00D71698"/>
    <w:rPr>
      <w:b/>
      <w:spacing w:val="0"/>
    </w:rPr>
  </w:style>
  <w:style w:type="paragraph" w:styleId="Header">
    <w:name w:val="header"/>
    <w:basedOn w:val="Normal"/>
    <w:link w:val="HeaderChar"/>
    <w:rsid w:val="00D71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6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1698"/>
    <w:pPr>
      <w:spacing w:before="240" w:after="120"/>
      <w:outlineLvl w:val="0"/>
    </w:pPr>
    <w:rPr>
      <w:rFonts w:ascii="Times New Roman" w:hAnsi="Times New Roman"/>
      <w:b/>
      <w:sz w:val="28"/>
    </w:rPr>
  </w:style>
  <w:style w:type="paragraph" w:customStyle="1" w:styleId="AllowPageBreak">
    <w:name w:val="AllowPageBreak"/>
    <w:rsid w:val="00D716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1698"/>
    <w:pPr>
      <w:tabs>
        <w:tab w:val="left" w:pos="680"/>
      </w:tabs>
      <w:spacing w:before="60" w:after="60"/>
      <w:ind w:left="680" w:hanging="340"/>
    </w:pPr>
  </w:style>
  <w:style w:type="character" w:customStyle="1" w:styleId="BoldandItalics">
    <w:name w:val="Bold and Italics"/>
    <w:qFormat/>
    <w:rsid w:val="00D71698"/>
    <w:rPr>
      <w:b/>
      <w:i/>
      <w:u w:val="none"/>
    </w:rPr>
  </w:style>
  <w:style w:type="character" w:customStyle="1" w:styleId="Heading2Char">
    <w:name w:val="Heading 2 Char"/>
    <w:basedOn w:val="DefaultParagraphFont"/>
    <w:link w:val="Heading2"/>
    <w:rsid w:val="00D71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6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16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1698"/>
    <w:rPr>
      <w:rFonts w:ascii="Courier New" w:eastAsia="Times New Roman" w:hAnsi="Courier New" w:cs="Times New Roman"/>
      <w:i/>
      <w:szCs w:val="20"/>
      <w:lang w:val="en-US" w:eastAsia="en-US"/>
    </w:rPr>
  </w:style>
  <w:style w:type="paragraph" w:customStyle="1" w:styleId="HeadingBase">
    <w:name w:val="Heading Base"/>
    <w:rsid w:val="00D71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698"/>
    <w:pPr>
      <w:tabs>
        <w:tab w:val="right" w:leader="dot" w:pos="9072"/>
      </w:tabs>
      <w:ind w:left="567"/>
    </w:pPr>
    <w:rPr>
      <w:szCs w:val="22"/>
    </w:rPr>
  </w:style>
  <w:style w:type="paragraph" w:customStyle="1" w:styleId="TOCBase">
    <w:name w:val="TOC Base"/>
    <w:rsid w:val="00D71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698"/>
    <w:pPr>
      <w:tabs>
        <w:tab w:val="right" w:leader="dot" w:pos="9072"/>
      </w:tabs>
      <w:spacing w:before="40" w:after="40"/>
      <w:ind w:left="284"/>
    </w:pPr>
    <w:rPr>
      <w:rFonts w:ascii="Times New Roman" w:hAnsi="Times New Roman"/>
    </w:rPr>
  </w:style>
  <w:style w:type="paragraph" w:styleId="TOC1">
    <w:name w:val="toc 1"/>
    <w:basedOn w:val="TOCBase"/>
    <w:next w:val="Normal"/>
    <w:rsid w:val="00D716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698"/>
    <w:pPr>
      <w:spacing w:before="5040"/>
      <w:jc w:val="center"/>
    </w:pPr>
    <w:rPr>
      <w:sz w:val="48"/>
      <w:szCs w:val="72"/>
      <w:lang w:val="en-US"/>
    </w:rPr>
  </w:style>
  <w:style w:type="character" w:customStyle="1" w:styleId="TitleChar">
    <w:name w:val="Title Char"/>
    <w:basedOn w:val="DefaultParagraphFont"/>
    <w:link w:val="Title"/>
    <w:rsid w:val="00D71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698"/>
    <w:pPr>
      <w:tabs>
        <w:tab w:val="left" w:pos="3600"/>
        <w:tab w:val="left" w:pos="3958"/>
      </w:tabs>
    </w:pPr>
  </w:style>
  <w:style w:type="paragraph" w:customStyle="1" w:styleId="Note">
    <w:name w:val="Note"/>
    <w:basedOn w:val="BodyText"/>
    <w:rsid w:val="00D716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698"/>
    <w:pPr>
      <w:framePr w:wrap="auto" w:hAnchor="text" w:y="6049"/>
    </w:pPr>
    <w:rPr>
      <w:color w:val="000000"/>
      <w:sz w:val="40"/>
    </w:rPr>
  </w:style>
  <w:style w:type="paragraph" w:customStyle="1" w:styleId="TOCTitle">
    <w:name w:val="TOCTitle"/>
    <w:basedOn w:val="Heading1"/>
    <w:rsid w:val="00D71698"/>
    <w:pPr>
      <w:spacing w:after="240"/>
      <w:jc w:val="center"/>
      <w:outlineLvl w:val="9"/>
    </w:pPr>
    <w:rPr>
      <w:caps/>
    </w:rPr>
  </w:style>
  <w:style w:type="paragraph" w:customStyle="1" w:styleId="Version">
    <w:name w:val="Version"/>
    <w:rsid w:val="00D716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698"/>
    <w:pPr>
      <w:numPr>
        <w:numId w:val="13"/>
      </w:numPr>
      <w:tabs>
        <w:tab w:val="clear" w:pos="680"/>
      </w:tabs>
    </w:pPr>
  </w:style>
  <w:style w:type="paragraph" w:styleId="Index1">
    <w:name w:val="index 1"/>
    <w:basedOn w:val="Normal"/>
    <w:next w:val="Normal"/>
    <w:semiHidden/>
    <w:rsid w:val="00D71698"/>
    <w:pPr>
      <w:keepNext w:val="0"/>
      <w:tabs>
        <w:tab w:val="right" w:pos="4176"/>
      </w:tabs>
      <w:ind w:left="198" w:hanging="198"/>
    </w:pPr>
    <w:rPr>
      <w:rFonts w:ascii="Garamond" w:hAnsi="Garamond"/>
    </w:rPr>
  </w:style>
  <w:style w:type="paragraph" w:styleId="IndexHeading">
    <w:name w:val="index heading"/>
    <w:basedOn w:val="Normal"/>
    <w:next w:val="Index1"/>
    <w:semiHidden/>
    <w:rsid w:val="00D71698"/>
    <w:pPr>
      <w:spacing w:before="120" w:after="120"/>
    </w:pPr>
    <w:rPr>
      <w:rFonts w:ascii="Arial" w:hAnsi="Arial"/>
      <w:b/>
      <w:color w:val="918585"/>
      <w:sz w:val="24"/>
    </w:rPr>
  </w:style>
  <w:style w:type="paragraph" w:customStyle="1" w:styleId="Chapter">
    <w:name w:val="Chapter"/>
    <w:basedOn w:val="Normal"/>
    <w:rsid w:val="00D71698"/>
    <w:pPr>
      <w:spacing w:before="240"/>
    </w:pPr>
    <w:rPr>
      <w:rFonts w:ascii="Times New Roman" w:hAnsi="Times New Roman"/>
      <w:smallCaps/>
      <w:spacing w:val="80"/>
      <w:sz w:val="28"/>
    </w:rPr>
  </w:style>
  <w:style w:type="paragraph" w:customStyle="1" w:styleId="InChapter">
    <w:name w:val="InChapter"/>
    <w:basedOn w:val="Heading3"/>
    <w:rsid w:val="00D71698"/>
    <w:pPr>
      <w:spacing w:after="240"/>
      <w:outlineLvl w:val="9"/>
    </w:pPr>
    <w:rPr>
      <w:noProof/>
    </w:rPr>
  </w:style>
  <w:style w:type="paragraph" w:styleId="Index2">
    <w:name w:val="index 2"/>
    <w:basedOn w:val="Normal"/>
    <w:next w:val="Normal"/>
    <w:semiHidden/>
    <w:rsid w:val="00D71698"/>
    <w:pPr>
      <w:tabs>
        <w:tab w:val="right" w:pos="4176"/>
      </w:tabs>
      <w:ind w:left="568" w:hanging="284"/>
    </w:pPr>
    <w:rPr>
      <w:rFonts w:ascii="Garamond" w:hAnsi="Garamond"/>
    </w:rPr>
  </w:style>
  <w:style w:type="paragraph" w:customStyle="1" w:styleId="Byline">
    <w:name w:val="Byline"/>
    <w:rsid w:val="00D71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698"/>
    <w:pPr>
      <w:tabs>
        <w:tab w:val="clear" w:pos="3600"/>
        <w:tab w:val="clear" w:pos="3958"/>
      </w:tabs>
      <w:jc w:val="right"/>
    </w:pPr>
  </w:style>
  <w:style w:type="character" w:styleId="Emphasis">
    <w:name w:val="Emphasis"/>
    <w:basedOn w:val="DefaultParagraphFont"/>
    <w:qFormat/>
    <w:rsid w:val="00D71698"/>
    <w:rPr>
      <w:i/>
    </w:rPr>
  </w:style>
  <w:style w:type="paragraph" w:styleId="Caption">
    <w:name w:val="caption"/>
    <w:basedOn w:val="BodyText"/>
    <w:next w:val="Normal"/>
    <w:qFormat/>
    <w:rsid w:val="00D71698"/>
    <w:pPr>
      <w:framePr w:w="2268" w:hSpace="181" w:vSpace="181" w:wrap="around" w:vAnchor="text" w:hAnchor="page" w:x="1135" w:y="285" w:anchorLock="1"/>
    </w:pPr>
    <w:rPr>
      <w:i/>
    </w:rPr>
  </w:style>
  <w:style w:type="paragraph" w:customStyle="1" w:styleId="MiniTOCTitle">
    <w:name w:val="MiniTOCTitle"/>
    <w:basedOn w:val="Heading4"/>
    <w:rsid w:val="00D71698"/>
    <w:pPr>
      <w:spacing w:before="240"/>
      <w:outlineLvl w:val="9"/>
    </w:pPr>
    <w:rPr>
      <w:noProof/>
      <w:sz w:val="24"/>
    </w:rPr>
  </w:style>
  <w:style w:type="paragraph" w:customStyle="1" w:styleId="MiniTOCItem">
    <w:name w:val="MiniTOCItem"/>
    <w:basedOn w:val="ListBullet"/>
    <w:rsid w:val="00D71698"/>
    <w:pPr>
      <w:numPr>
        <w:numId w:val="0"/>
      </w:numPr>
      <w:tabs>
        <w:tab w:val="right" w:leader="dot" w:pos="6521"/>
      </w:tabs>
      <w:spacing w:before="0" w:after="0"/>
    </w:pPr>
  </w:style>
  <w:style w:type="paragraph" w:customStyle="1" w:styleId="TOFTitle">
    <w:name w:val="TOFTitle"/>
    <w:basedOn w:val="TOCTitle"/>
    <w:rsid w:val="00D71698"/>
  </w:style>
  <w:style w:type="paragraph" w:styleId="TableofFigures">
    <w:name w:val="table of figures"/>
    <w:basedOn w:val="Normal"/>
    <w:next w:val="Normal"/>
    <w:semiHidden/>
    <w:rsid w:val="00D71698"/>
    <w:pPr>
      <w:tabs>
        <w:tab w:val="right" w:leader="dot" w:pos="9072"/>
      </w:tabs>
      <w:ind w:left="970" w:hanging="403"/>
    </w:pPr>
    <w:rPr>
      <w:rFonts w:ascii="Times New Roman" w:hAnsi="Times New Roman"/>
      <w:b/>
    </w:rPr>
  </w:style>
  <w:style w:type="paragraph" w:styleId="ListNumber">
    <w:name w:val="List Number"/>
    <w:basedOn w:val="List"/>
    <w:rsid w:val="00D71698"/>
    <w:pPr>
      <w:numPr>
        <w:numId w:val="10"/>
      </w:numPr>
    </w:pPr>
  </w:style>
  <w:style w:type="character" w:customStyle="1" w:styleId="WingdingSymbols">
    <w:name w:val="Wingding Symbols"/>
    <w:rsid w:val="00D71698"/>
    <w:rPr>
      <w:rFonts w:ascii="Wingdings" w:hAnsi="Wingdings"/>
    </w:rPr>
  </w:style>
  <w:style w:type="paragraph" w:customStyle="1" w:styleId="TableHeading">
    <w:name w:val="Table Heading"/>
    <w:basedOn w:val="HeadingBase"/>
    <w:rsid w:val="00D71698"/>
    <w:pPr>
      <w:keepLines/>
      <w:pBdr>
        <w:bottom w:val="single" w:sz="6" w:space="1" w:color="918585"/>
      </w:pBdr>
      <w:spacing w:before="240"/>
    </w:pPr>
  </w:style>
  <w:style w:type="character" w:customStyle="1" w:styleId="HotSpot">
    <w:name w:val="HotSpot"/>
    <w:rsid w:val="00D71698"/>
    <w:rPr>
      <w:color w:val="0033CC"/>
      <w:u w:val="none"/>
    </w:rPr>
  </w:style>
  <w:style w:type="paragraph" w:customStyle="1" w:styleId="BodyTextRight">
    <w:name w:val="Body Text Right"/>
    <w:basedOn w:val="BodyText"/>
    <w:rsid w:val="00D71698"/>
    <w:pPr>
      <w:spacing w:before="0" w:after="0"/>
      <w:jc w:val="right"/>
    </w:pPr>
  </w:style>
  <w:style w:type="paragraph" w:styleId="Index3">
    <w:name w:val="index 3"/>
    <w:basedOn w:val="ListNumber2"/>
    <w:next w:val="Normal"/>
    <w:semiHidden/>
    <w:rsid w:val="00D71698"/>
    <w:pPr>
      <w:numPr>
        <w:numId w:val="0"/>
      </w:numPr>
      <w:tabs>
        <w:tab w:val="right" w:leader="dot" w:pos="4176"/>
      </w:tabs>
    </w:pPr>
  </w:style>
  <w:style w:type="paragraph" w:styleId="ListNumber2">
    <w:name w:val="List Number 2"/>
    <w:basedOn w:val="List2"/>
    <w:rsid w:val="00D71698"/>
    <w:pPr>
      <w:numPr>
        <w:numId w:val="9"/>
      </w:numPr>
      <w:tabs>
        <w:tab w:val="clear" w:pos="1060"/>
      </w:tabs>
    </w:pPr>
  </w:style>
  <w:style w:type="paragraph" w:customStyle="1" w:styleId="MarginNote">
    <w:name w:val="Margin Note"/>
    <w:basedOn w:val="BodyText"/>
    <w:rsid w:val="00D71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6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1698"/>
    <w:rPr>
      <w:sz w:val="32"/>
    </w:rPr>
  </w:style>
  <w:style w:type="paragraph" w:customStyle="1" w:styleId="HeadingProcedure">
    <w:name w:val="Heading Procedure"/>
    <w:basedOn w:val="HeadingBase"/>
    <w:next w:val="Normal"/>
    <w:rsid w:val="00D71698"/>
    <w:pPr>
      <w:tabs>
        <w:tab w:val="left" w:pos="0"/>
      </w:tabs>
      <w:spacing w:before="120" w:after="60"/>
    </w:pPr>
    <w:rPr>
      <w:i/>
      <w:color w:val="918585"/>
      <w:sz w:val="22"/>
    </w:rPr>
  </w:style>
  <w:style w:type="paragraph" w:customStyle="1" w:styleId="TableBodyText">
    <w:name w:val="Table Body Text"/>
    <w:basedOn w:val="BodyText"/>
    <w:rsid w:val="00D71698"/>
    <w:pPr>
      <w:spacing w:before="60" w:after="60"/>
    </w:pPr>
  </w:style>
  <w:style w:type="paragraph" w:styleId="ListContinue">
    <w:name w:val="List Continue"/>
    <w:basedOn w:val="List"/>
    <w:rsid w:val="00D71698"/>
    <w:pPr>
      <w:ind w:firstLine="0"/>
    </w:pPr>
  </w:style>
  <w:style w:type="paragraph" w:customStyle="1" w:styleId="ListNote">
    <w:name w:val="List Note"/>
    <w:basedOn w:val="List"/>
    <w:rsid w:val="00D71698"/>
    <w:pPr>
      <w:pBdr>
        <w:top w:val="single" w:sz="6" w:space="2" w:color="918585"/>
        <w:bottom w:val="single" w:sz="6" w:space="2" w:color="918585"/>
      </w:pBdr>
      <w:tabs>
        <w:tab w:val="left" w:pos="1021"/>
      </w:tabs>
      <w:ind w:firstLine="0"/>
    </w:pPr>
  </w:style>
  <w:style w:type="paragraph" w:customStyle="1" w:styleId="Warning">
    <w:name w:val="Warning"/>
    <w:basedOn w:val="BodyText"/>
    <w:rsid w:val="00D71698"/>
    <w:pPr>
      <w:shd w:val="clear" w:color="auto" w:fill="D9D9D9"/>
      <w:tabs>
        <w:tab w:val="left" w:pos="992"/>
      </w:tabs>
      <w:ind w:left="119" w:right="119"/>
    </w:pPr>
    <w:rPr>
      <w:sz w:val="20"/>
    </w:rPr>
  </w:style>
  <w:style w:type="paragraph" w:customStyle="1" w:styleId="MarginIcons">
    <w:name w:val="Margin Icons"/>
    <w:basedOn w:val="BodyText"/>
    <w:rsid w:val="00D71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698"/>
    <w:rPr>
      <w:rFonts w:ascii="Courier New" w:hAnsi="Courier New"/>
    </w:rPr>
  </w:style>
  <w:style w:type="paragraph" w:customStyle="1" w:styleId="NoteBullet">
    <w:name w:val="Note Bullet"/>
    <w:basedOn w:val="Note"/>
    <w:rsid w:val="00D71698"/>
    <w:pPr>
      <w:tabs>
        <w:tab w:val="clear" w:pos="680"/>
      </w:tabs>
      <w:spacing w:before="60" w:after="60"/>
    </w:pPr>
  </w:style>
  <w:style w:type="paragraph" w:customStyle="1" w:styleId="SubHeading2">
    <w:name w:val="SubHeading2"/>
    <w:basedOn w:val="HeadingBase"/>
    <w:rsid w:val="00D71698"/>
    <w:pPr>
      <w:spacing w:before="240" w:after="60"/>
    </w:pPr>
    <w:rPr>
      <w:sz w:val="20"/>
    </w:rPr>
  </w:style>
  <w:style w:type="paragraph" w:customStyle="1" w:styleId="SubHeading1">
    <w:name w:val="SubHeading1"/>
    <w:basedOn w:val="HeadingBase"/>
    <w:rsid w:val="00D71698"/>
    <w:pPr>
      <w:spacing w:before="240" w:after="60"/>
    </w:pPr>
    <w:rPr>
      <w:color w:val="918585"/>
      <w:sz w:val="22"/>
    </w:rPr>
  </w:style>
  <w:style w:type="paragraph" w:customStyle="1" w:styleId="SideHeading">
    <w:name w:val="Side Heading"/>
    <w:basedOn w:val="HeadingBase"/>
    <w:rsid w:val="00D71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698"/>
    <w:pPr>
      <w:tabs>
        <w:tab w:val="num" w:pos="360"/>
      </w:tabs>
    </w:pPr>
  </w:style>
  <w:style w:type="paragraph" w:styleId="PlainText">
    <w:name w:val="Plain Text"/>
    <w:basedOn w:val="Normal"/>
    <w:link w:val="PlainTextChar"/>
    <w:rsid w:val="00D71698"/>
    <w:rPr>
      <w:sz w:val="20"/>
    </w:rPr>
  </w:style>
  <w:style w:type="character" w:customStyle="1" w:styleId="PlainTextChar">
    <w:name w:val="Plain Text Char"/>
    <w:basedOn w:val="DefaultParagraphFont"/>
    <w:link w:val="PlainText"/>
    <w:rsid w:val="00D716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1698"/>
    <w:rPr>
      <w:b/>
      <w:smallCaps/>
    </w:rPr>
  </w:style>
  <w:style w:type="paragraph" w:customStyle="1" w:styleId="TableListNumber">
    <w:name w:val="Table List Number"/>
    <w:basedOn w:val="ListNumber"/>
    <w:rsid w:val="00D71698"/>
    <w:pPr>
      <w:numPr>
        <w:numId w:val="0"/>
      </w:numPr>
    </w:pPr>
  </w:style>
  <w:style w:type="paragraph" w:styleId="TOC4">
    <w:name w:val="toc 4"/>
    <w:basedOn w:val="TOCBase"/>
    <w:next w:val="Normal"/>
    <w:semiHidden/>
    <w:rsid w:val="00D71698"/>
    <w:pPr>
      <w:tabs>
        <w:tab w:val="right" w:leader="dot" w:pos="9071"/>
      </w:tabs>
      <w:ind w:left="1701"/>
    </w:pPr>
  </w:style>
  <w:style w:type="paragraph" w:customStyle="1" w:styleId="ListAlpha">
    <w:name w:val="List Alpha"/>
    <w:basedOn w:val="List"/>
    <w:rsid w:val="00D71698"/>
    <w:pPr>
      <w:numPr>
        <w:numId w:val="8"/>
      </w:numPr>
    </w:pPr>
  </w:style>
  <w:style w:type="paragraph" w:customStyle="1" w:styleId="ListAlpha2">
    <w:name w:val="List Alpha 2"/>
    <w:basedOn w:val="List2"/>
    <w:rsid w:val="00D71698"/>
    <w:pPr>
      <w:numPr>
        <w:numId w:val="7"/>
      </w:numPr>
    </w:pPr>
  </w:style>
  <w:style w:type="paragraph" w:styleId="List3">
    <w:name w:val="List 3"/>
    <w:basedOn w:val="BodyText"/>
    <w:rsid w:val="00D71698"/>
    <w:pPr>
      <w:tabs>
        <w:tab w:val="left" w:pos="1021"/>
      </w:tabs>
      <w:spacing w:before="60" w:after="60"/>
      <w:ind w:left="1020" w:hanging="340"/>
    </w:pPr>
  </w:style>
  <w:style w:type="paragraph" w:styleId="List4">
    <w:name w:val="List 4"/>
    <w:basedOn w:val="BodyText"/>
    <w:rsid w:val="00D71698"/>
    <w:pPr>
      <w:tabs>
        <w:tab w:val="left" w:pos="1361"/>
      </w:tabs>
      <w:spacing w:before="60" w:after="60"/>
      <w:ind w:left="1361" w:hanging="340"/>
    </w:pPr>
  </w:style>
  <w:style w:type="paragraph" w:styleId="List5">
    <w:name w:val="List 5"/>
    <w:basedOn w:val="BodyText"/>
    <w:rsid w:val="00D71698"/>
    <w:pPr>
      <w:tabs>
        <w:tab w:val="left" w:pos="1701"/>
      </w:tabs>
      <w:spacing w:before="60" w:after="60"/>
      <w:ind w:left="1701" w:hanging="340"/>
    </w:pPr>
  </w:style>
  <w:style w:type="paragraph" w:styleId="ListBullet3">
    <w:name w:val="List Bullet 3"/>
    <w:basedOn w:val="List3"/>
    <w:rsid w:val="00D71698"/>
    <w:pPr>
      <w:numPr>
        <w:numId w:val="14"/>
      </w:numPr>
      <w:tabs>
        <w:tab w:val="clear" w:pos="1021"/>
      </w:tabs>
      <w:ind w:left="1037" w:hanging="357"/>
    </w:pPr>
  </w:style>
  <w:style w:type="paragraph" w:styleId="ListBullet4">
    <w:name w:val="List Bullet 4"/>
    <w:basedOn w:val="List4"/>
    <w:rsid w:val="00D71698"/>
    <w:pPr>
      <w:numPr>
        <w:numId w:val="2"/>
      </w:numPr>
    </w:pPr>
  </w:style>
  <w:style w:type="paragraph" w:styleId="ListBullet5">
    <w:name w:val="List Bullet 5"/>
    <w:basedOn w:val="List5"/>
    <w:rsid w:val="00D71698"/>
    <w:pPr>
      <w:numPr>
        <w:numId w:val="3"/>
      </w:numPr>
    </w:pPr>
  </w:style>
  <w:style w:type="paragraph" w:styleId="ListContinue2">
    <w:name w:val="List Continue 2"/>
    <w:basedOn w:val="List2"/>
    <w:rsid w:val="00D71698"/>
    <w:pPr>
      <w:ind w:firstLine="0"/>
    </w:pPr>
  </w:style>
  <w:style w:type="paragraph" w:styleId="ListContinue3">
    <w:name w:val="List Continue 3"/>
    <w:basedOn w:val="List3"/>
    <w:rsid w:val="00D71698"/>
    <w:pPr>
      <w:ind w:left="1021" w:firstLine="0"/>
    </w:pPr>
  </w:style>
  <w:style w:type="paragraph" w:styleId="ListContinue4">
    <w:name w:val="List Continue 4"/>
    <w:basedOn w:val="List4"/>
    <w:rsid w:val="00D71698"/>
    <w:pPr>
      <w:ind w:firstLine="0"/>
    </w:pPr>
  </w:style>
  <w:style w:type="paragraph" w:styleId="ListContinue5">
    <w:name w:val="List Continue 5"/>
    <w:basedOn w:val="List5"/>
    <w:rsid w:val="00D71698"/>
    <w:pPr>
      <w:ind w:firstLine="0"/>
    </w:pPr>
  </w:style>
  <w:style w:type="paragraph" w:styleId="ListNumber3">
    <w:name w:val="List Number 3"/>
    <w:basedOn w:val="List3"/>
    <w:rsid w:val="00D71698"/>
    <w:pPr>
      <w:numPr>
        <w:numId w:val="4"/>
      </w:numPr>
    </w:pPr>
  </w:style>
  <w:style w:type="paragraph" w:styleId="ListNumber4">
    <w:name w:val="List Number 4"/>
    <w:basedOn w:val="List4"/>
    <w:rsid w:val="00D71698"/>
    <w:pPr>
      <w:numPr>
        <w:numId w:val="5"/>
      </w:numPr>
    </w:pPr>
  </w:style>
  <w:style w:type="paragraph" w:styleId="ListNumber5">
    <w:name w:val="List Number 5"/>
    <w:basedOn w:val="List5"/>
    <w:rsid w:val="00D71698"/>
    <w:pPr>
      <w:numPr>
        <w:numId w:val="6"/>
      </w:numPr>
    </w:pPr>
  </w:style>
  <w:style w:type="paragraph" w:styleId="BlockText">
    <w:name w:val="Block Text"/>
    <w:basedOn w:val="Normal"/>
    <w:rsid w:val="00D71698"/>
    <w:pPr>
      <w:spacing w:after="120"/>
      <w:ind w:left="1440" w:right="1440"/>
    </w:pPr>
  </w:style>
  <w:style w:type="character" w:customStyle="1" w:styleId="Subscript">
    <w:name w:val="Subscript"/>
    <w:basedOn w:val="DefaultParagraphFont"/>
    <w:rsid w:val="00D71698"/>
    <w:rPr>
      <w:sz w:val="16"/>
      <w:vertAlign w:val="subscript"/>
    </w:rPr>
  </w:style>
  <w:style w:type="character" w:customStyle="1" w:styleId="Superscript">
    <w:name w:val="Superscript"/>
    <w:basedOn w:val="DefaultParagraphFont"/>
    <w:rsid w:val="00D71698"/>
    <w:rPr>
      <w:sz w:val="16"/>
      <w:vertAlign w:val="superscript"/>
    </w:rPr>
  </w:style>
  <w:style w:type="character" w:customStyle="1" w:styleId="Symbols">
    <w:name w:val="Symbols"/>
    <w:basedOn w:val="DefaultParagraphFont"/>
    <w:rsid w:val="00D71698"/>
    <w:rPr>
      <w:rFonts w:ascii="Symbol" w:hAnsi="Symbol"/>
    </w:rPr>
  </w:style>
  <w:style w:type="character" w:customStyle="1" w:styleId="MenuOptions">
    <w:name w:val="Menu Options"/>
    <w:basedOn w:val="DefaultParagraphFont"/>
    <w:rsid w:val="00D71698"/>
    <w:rPr>
      <w:rFonts w:ascii="Arial Narrow" w:hAnsi="Arial Narrow"/>
      <w:smallCaps/>
    </w:rPr>
  </w:style>
  <w:style w:type="character" w:customStyle="1" w:styleId="Buttons">
    <w:name w:val="Buttons"/>
    <w:basedOn w:val="DefaultParagraphFont"/>
    <w:rsid w:val="00D71698"/>
    <w:rPr>
      <w:b/>
    </w:rPr>
  </w:style>
  <w:style w:type="character" w:customStyle="1" w:styleId="Underlined">
    <w:name w:val="Underlined"/>
    <w:basedOn w:val="DefaultParagraphFont"/>
    <w:rsid w:val="00D71698"/>
    <w:rPr>
      <w:u w:val="single"/>
    </w:rPr>
  </w:style>
  <w:style w:type="paragraph" w:customStyle="1" w:styleId="TableBodyTextRight">
    <w:name w:val="Table Body Text Right"/>
    <w:basedOn w:val="TableBodyText"/>
    <w:rsid w:val="00D71698"/>
    <w:pPr>
      <w:widowControl w:val="0"/>
      <w:autoSpaceDE w:val="0"/>
      <w:autoSpaceDN w:val="0"/>
      <w:adjustRightInd w:val="0"/>
      <w:jc w:val="right"/>
    </w:pPr>
    <w:rPr>
      <w:rFonts w:cs="Arial"/>
      <w:szCs w:val="18"/>
    </w:rPr>
  </w:style>
  <w:style w:type="paragraph" w:customStyle="1" w:styleId="CopyrightText">
    <w:name w:val="Copyright Text"/>
    <w:basedOn w:val="BodyText"/>
    <w:rsid w:val="00D71698"/>
    <w:rPr>
      <w:sz w:val="18"/>
    </w:rPr>
  </w:style>
  <w:style w:type="paragraph" w:customStyle="1" w:styleId="BodySmallRight">
    <w:name w:val="Body Small Right"/>
    <w:basedOn w:val="BodyTextRight"/>
    <w:rsid w:val="00D71698"/>
    <w:rPr>
      <w:sz w:val="18"/>
      <w:szCs w:val="18"/>
    </w:rPr>
  </w:style>
  <w:style w:type="paragraph" w:customStyle="1" w:styleId="MarginEdition">
    <w:name w:val="Margin Edition"/>
    <w:basedOn w:val="MarginNote"/>
    <w:rsid w:val="00D71698"/>
    <w:pPr>
      <w:spacing w:before="0" w:after="0"/>
    </w:pPr>
    <w:rPr>
      <w:rFonts w:ascii="Times New Roman" w:hAnsi="Times New Roman"/>
      <w:color w:val="999999"/>
    </w:rPr>
  </w:style>
  <w:style w:type="paragraph" w:customStyle="1" w:styleId="Spacer">
    <w:name w:val="Spacer"/>
    <w:basedOn w:val="Normal"/>
    <w:rsid w:val="00D71698"/>
    <w:rPr>
      <w:sz w:val="2"/>
      <w:szCs w:val="2"/>
    </w:rPr>
  </w:style>
  <w:style w:type="character" w:customStyle="1" w:styleId="Small">
    <w:name w:val="Small"/>
    <w:basedOn w:val="DefaultParagraphFont"/>
    <w:rsid w:val="00D71698"/>
    <w:rPr>
      <w:sz w:val="16"/>
    </w:rPr>
  </w:style>
  <w:style w:type="paragraph" w:customStyle="1" w:styleId="WideTable">
    <w:name w:val="Wide Table"/>
    <w:basedOn w:val="Normal"/>
    <w:rsid w:val="00D71698"/>
    <w:pPr>
      <w:ind w:left="-1418"/>
    </w:pPr>
    <w:rPr>
      <w:sz w:val="2"/>
      <w:szCs w:val="2"/>
    </w:rPr>
  </w:style>
  <w:style w:type="character" w:styleId="PageNumber">
    <w:name w:val="page number"/>
    <w:basedOn w:val="DefaultParagraphFont"/>
    <w:rsid w:val="00D71698"/>
  </w:style>
  <w:style w:type="paragraph" w:styleId="Quote">
    <w:name w:val="Quote"/>
    <w:basedOn w:val="Heading1"/>
    <w:link w:val="QuoteChar"/>
    <w:qFormat/>
    <w:rsid w:val="00D71698"/>
    <w:rPr>
      <w:b w:val="0"/>
      <w:sz w:val="72"/>
      <w:szCs w:val="72"/>
      <w:lang w:val="en-NZ"/>
    </w:rPr>
  </w:style>
  <w:style w:type="character" w:customStyle="1" w:styleId="QuoteChar">
    <w:name w:val="Quote Char"/>
    <w:basedOn w:val="DefaultParagraphFont"/>
    <w:link w:val="Quote"/>
    <w:rsid w:val="00D71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698"/>
    <w:pPr>
      <w:pageBreakBefore/>
    </w:pPr>
  </w:style>
  <w:style w:type="paragraph" w:customStyle="1" w:styleId="Border">
    <w:name w:val="Border"/>
    <w:basedOn w:val="Normal"/>
    <w:qFormat/>
    <w:rsid w:val="00D71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698"/>
    <w:rPr>
      <w:b/>
      <w:bCs/>
      <w:i/>
      <w:iCs/>
      <w:color w:val="auto"/>
    </w:rPr>
  </w:style>
  <w:style w:type="paragraph" w:styleId="IntenseQuote">
    <w:name w:val="Intense Quote"/>
    <w:basedOn w:val="Normal"/>
    <w:next w:val="Normal"/>
    <w:link w:val="IntenseQuoteChar"/>
    <w:uiPriority w:val="30"/>
    <w:qFormat/>
    <w:rsid w:val="00D71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6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1698"/>
    <w:rPr>
      <w:smallCaps/>
      <w:color w:val="auto"/>
      <w:u w:val="single"/>
    </w:rPr>
  </w:style>
  <w:style w:type="character" w:styleId="IntenseReference">
    <w:name w:val="Intense Reference"/>
    <w:basedOn w:val="DefaultParagraphFont"/>
    <w:uiPriority w:val="32"/>
    <w:qFormat/>
    <w:rsid w:val="00D71698"/>
    <w:rPr>
      <w:b/>
      <w:bCs/>
      <w:smallCaps/>
      <w:color w:val="auto"/>
      <w:spacing w:val="5"/>
      <w:u w:val="single"/>
    </w:rPr>
  </w:style>
  <w:style w:type="paragraph" w:customStyle="1" w:styleId="2ColumnHeading">
    <w:name w:val="2Column Heading"/>
    <w:basedOn w:val="BodyText"/>
    <w:qFormat/>
    <w:rsid w:val="00D71698"/>
    <w:pPr>
      <w:spacing w:after="60"/>
      <w:ind w:left="-2268"/>
    </w:pPr>
    <w:rPr>
      <w:b/>
    </w:rPr>
  </w:style>
  <w:style w:type="paragraph" w:customStyle="1" w:styleId="Heading1TOC">
    <w:name w:val="Heading1 TOC"/>
    <w:basedOn w:val="Normal"/>
    <w:qFormat/>
    <w:rsid w:val="00D71698"/>
    <w:pPr>
      <w:spacing w:before="240" w:after="120"/>
    </w:pPr>
    <w:rPr>
      <w:rFonts w:ascii="Times New Roman" w:hAnsi="Times New Roman"/>
      <w:b/>
      <w:sz w:val="32"/>
    </w:rPr>
  </w:style>
  <w:style w:type="paragraph" w:customStyle="1" w:styleId="Heading2TOC">
    <w:name w:val="Heading2 TOC"/>
    <w:basedOn w:val="Normal"/>
    <w:qFormat/>
    <w:rsid w:val="00D71698"/>
    <w:pPr>
      <w:spacing w:before="240" w:after="60"/>
    </w:pPr>
    <w:rPr>
      <w:rFonts w:ascii="Times New Roman" w:hAnsi="Times New Roman"/>
      <w:b/>
      <w:sz w:val="28"/>
    </w:rPr>
  </w:style>
  <w:style w:type="character" w:customStyle="1" w:styleId="Underline">
    <w:name w:val="Underline"/>
    <w:basedOn w:val="DefaultParagraphFont"/>
    <w:qFormat/>
    <w:rsid w:val="00D71698"/>
    <w:rPr>
      <w:u w:val="single"/>
    </w:rPr>
  </w:style>
  <w:style w:type="paragraph" w:styleId="BalloonText">
    <w:name w:val="Balloon Text"/>
    <w:basedOn w:val="Normal"/>
    <w:link w:val="BalloonTextChar"/>
    <w:rsid w:val="00D71698"/>
    <w:rPr>
      <w:rFonts w:ascii="Tahoma" w:hAnsi="Tahoma" w:cs="Tahoma"/>
      <w:sz w:val="16"/>
      <w:szCs w:val="16"/>
    </w:rPr>
  </w:style>
  <w:style w:type="character" w:customStyle="1" w:styleId="BalloonTextChar">
    <w:name w:val="Balloon Text Char"/>
    <w:basedOn w:val="DefaultParagraphFont"/>
    <w:link w:val="BalloonText"/>
    <w:rsid w:val="00D716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16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6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6068</Characters>
  <Application>Microsoft Office Word</Application>
  <DocSecurity>0</DocSecurity>
  <Lines>219</Lines>
  <Paragraphs>109</Paragraphs>
  <ScaleCrop>false</ScaleCrop>
  <Company>Author-it Software Corporation Ltd.</Company>
  <LinksUpToDate>false</LinksUpToDate>
  <CharactersWithSpaces>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ICPPP267C Produce offset lithographic plates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2012-05-27T01:10:00Z</dcterms:created>
  <dcterms:modified xsi:type="dcterms:W3CDTF">2012-05-27T01:10:00Z</dcterms:modified>
</cp:coreProperties>
</file>