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0F5A" w:rsidP="00C30F5A">
      <w:pPr>
        <w:pStyle w:val="Title"/>
      </w:pPr>
      <w:bookmarkStart w:id="0" w:name="_GoBack"/>
      <w:bookmarkEnd w:id="0"/>
      <w:r>
        <w:fldChar w:fldCharType="begin"/>
      </w:r>
      <w:r>
        <w:instrText xml:space="preserve"> TITLE   \* MERGEFORMAT </w:instrText>
      </w:r>
      <w:r>
        <w:fldChar w:fldCharType="separate"/>
      </w:r>
      <w:r>
        <w:t>ICPKN317C Apply knowledge and requirements of the ink manufacturing sector</w:t>
      </w:r>
      <w:r>
        <w:fldChar w:fldCharType="end"/>
      </w:r>
    </w:p>
    <w:p w:rsidR="00C30F5A" w:rsidP="00C30F5A">
      <w:pPr>
        <w:pStyle w:val="Version"/>
        <w:sectPr w:rsidSect="001D74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D74E2" w:rsidP="001D74E2">
      <w:pPr>
        <w:pStyle w:val="SuperHeading"/>
      </w:pPr>
      <w:r w:rsidRPr="001D74E2">
        <w:t>ICPKN317C Apply knowledge and requirements of the ink manufacturing sector</w:t>
      </w:r>
    </w:p>
    <w:p w:rsidR="00000000" w:rsidRPr="001D74E2" w:rsidP="001D74E2">
      <w:pPr>
        <w:pStyle w:val="SuperHeading"/>
      </w:pPr>
    </w:p>
    <w:p w:rsidR="00000000" w:rsidRPr="001D74E2" w:rsidP="001D74E2">
      <w:pPr>
        <w:pStyle w:val="Heading1"/>
      </w:pPr>
      <w:bookmarkStart w:id="1" w:name="O_82107"/>
      <w:bookmarkEnd w:id="1"/>
      <w:r w:rsidRPr="001D74E2">
        <w:t>Modification History</w:t>
      </w:r>
    </w:p>
    <w:p w:rsidR="00000000" w:rsidRPr="001D74E2" w:rsidP="001D74E2">
      <w:pPr>
        <w:pStyle w:val="BodyText"/>
      </w:pPr>
      <w:r w:rsidRPr="001D74E2">
        <w:t>Not applicable.</w:t>
      </w:r>
    </w:p>
    <w:p w:rsidR="00000000" w:rsidRPr="001D74E2" w:rsidP="001D74E2">
      <w:pPr>
        <w:pStyle w:val="AllowPageBreak"/>
      </w:pPr>
    </w:p>
    <w:p w:rsidR="00000000" w:rsidRPr="001D74E2" w:rsidP="001D74E2">
      <w:pPr>
        <w:pStyle w:val="Heading1"/>
      </w:pPr>
      <w:bookmarkStart w:id="2" w:name="O_82108"/>
      <w:bookmarkEnd w:id="2"/>
      <w:r w:rsidRPr="001D74E2">
        <w:t>Unit Descriptor</w:t>
      </w:r>
    </w:p>
    <w:tbl>
      <w:tblPr>
        <w:tblW w:w="0" w:type="auto"/>
        <w:tblLayout w:type="fixed"/>
        <w:tblCellMar>
          <w:left w:w="62" w:type="dxa"/>
          <w:right w:w="62" w:type="dxa"/>
        </w:tblCellMar>
        <w:tblLook w:val="0000"/>
      </w:tblPr>
      <w:tblGrid>
        <w:gridCol w:w="2664"/>
        <w:gridCol w:w="5858"/>
      </w:tblGrid>
      <w:tr w:rsidTr="00C30F5A">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4E2">
            <w:pPr>
              <w:pStyle w:val="BodyText"/>
              <w:rPr>
                <w:lang w:val="en-NZ"/>
              </w:rPr>
            </w:pPr>
            <w:r w:rsidRPr="001D74E2">
              <w:rPr>
                <w:rStyle w:val="SpecialBold"/>
              </w:rPr>
              <w:t>Unit des</w:t>
            </w:r>
            <w:r w:rsidRPr="001D74E2">
              <w:rPr>
                <w:rStyle w:val="SpecialBold"/>
              </w:rPr>
              <w:t>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4E2" w:rsidP="001D74E2">
            <w:pPr>
              <w:pStyle w:val="BodyText"/>
            </w:pPr>
            <w:r w:rsidRPr="001D74E2">
              <w:t>This unit describes the performance outcomes, skills and knowledge required to work in the ink manufacturing sector of the printing industry. It facilitates technical communication and the ability to work as a team member.</w:t>
            </w:r>
          </w:p>
        </w:tc>
      </w:tr>
    </w:tbl>
    <w:p w:rsidR="00000000" w:rsidRPr="001D74E2" w:rsidP="001D74E2">
      <w:pPr>
        <w:pStyle w:val="BodyText"/>
      </w:pPr>
    </w:p>
    <w:p w:rsidR="00000000" w:rsidRPr="001D74E2" w:rsidP="001D74E2">
      <w:pPr>
        <w:pStyle w:val="AllowPageBreak"/>
      </w:pPr>
    </w:p>
    <w:p w:rsidR="00000000" w:rsidRPr="001D74E2" w:rsidP="001D74E2">
      <w:pPr>
        <w:pStyle w:val="Heading1"/>
      </w:pPr>
      <w:bookmarkStart w:id="3" w:name="O_82109"/>
      <w:bookmarkEnd w:id="3"/>
      <w:r w:rsidRPr="001D74E2">
        <w:t>Application of the Unit</w:t>
      </w:r>
    </w:p>
    <w:tbl>
      <w:tblPr>
        <w:tblW w:w="0" w:type="auto"/>
        <w:tblLayout w:type="fixed"/>
        <w:tblCellMar>
          <w:left w:w="62" w:type="dxa"/>
          <w:right w:w="62" w:type="dxa"/>
        </w:tblCellMar>
        <w:tblLook w:val="0000"/>
      </w:tblPr>
      <w:tblGrid>
        <w:gridCol w:w="2752"/>
        <w:gridCol w:w="5770"/>
      </w:tblGrid>
      <w:tr w:rsidTr="00C30F5A">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4E2">
            <w:pPr>
              <w:pStyle w:val="BodyText"/>
              <w:rPr>
                <w:lang w:val="en-NZ"/>
              </w:rPr>
            </w:pPr>
            <w:r w:rsidRPr="001D74E2">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4E2" w:rsidP="001D74E2">
            <w:pPr>
              <w:pStyle w:val="BodyText"/>
            </w:pPr>
            <w:r w:rsidRPr="001D74E2">
              <w:t>This unit covers preparation of a person working in the ink manufacturing sector of the printing industry including senior production staff, chemists, laboratory technicians, quality testing and other researc</w:t>
            </w:r>
            <w:r w:rsidRPr="001D74E2">
              <w:t>h and development personnel.</w:t>
            </w:r>
          </w:p>
          <w:p w:rsidR="00000000" w:rsidRPr="001D74E2" w:rsidP="001D74E2">
            <w:pPr>
              <w:pStyle w:val="BodyText"/>
            </w:pPr>
            <w:r w:rsidRPr="001D74E2">
              <w:t>This unit underpins all ink manufacture units of competency packaged in the ICP31105 Certificate III in Printing and Graphic Arts (Ink Manufacture).</w:t>
            </w:r>
          </w:p>
        </w:tc>
      </w:tr>
    </w:tbl>
    <w:p w:rsidR="00000000" w:rsidRPr="001D74E2" w:rsidP="001D74E2">
      <w:pPr>
        <w:pStyle w:val="BodyText"/>
      </w:pPr>
    </w:p>
    <w:p w:rsidR="00000000" w:rsidRPr="001D74E2" w:rsidP="001D74E2">
      <w:pPr>
        <w:pStyle w:val="AllowPageBreak"/>
      </w:pPr>
    </w:p>
    <w:p w:rsidR="00000000" w:rsidRPr="001D74E2" w:rsidP="001D74E2">
      <w:pPr>
        <w:pStyle w:val="Heading1"/>
      </w:pPr>
      <w:bookmarkStart w:id="4" w:name="O_82110"/>
      <w:bookmarkEnd w:id="4"/>
      <w:r w:rsidRPr="001D74E2">
        <w:t>Licensing/Regulatory Information</w:t>
      </w:r>
    </w:p>
    <w:p w:rsidR="00000000" w:rsidRPr="001D74E2" w:rsidP="001D74E2">
      <w:pPr>
        <w:pStyle w:val="BodyText"/>
      </w:pPr>
      <w:r w:rsidRPr="001D74E2">
        <w:t>Not applicable.</w:t>
      </w:r>
    </w:p>
    <w:p w:rsidR="00000000" w:rsidRPr="001D74E2" w:rsidP="001D74E2">
      <w:pPr>
        <w:pStyle w:val="AllowPageBreak"/>
      </w:pPr>
    </w:p>
    <w:p w:rsidR="00000000" w:rsidRPr="001D74E2" w:rsidP="001D74E2">
      <w:pPr>
        <w:pStyle w:val="Heading1"/>
      </w:pPr>
      <w:bookmarkStart w:id="5" w:name="O_82112"/>
      <w:bookmarkEnd w:id="5"/>
      <w:r w:rsidRPr="001D74E2">
        <w:t>Pre-Requisites</w:t>
      </w:r>
    </w:p>
    <w:tbl>
      <w:tblPr>
        <w:tblW w:w="0" w:type="auto"/>
        <w:tblLayout w:type="fixed"/>
        <w:tblCellMar>
          <w:left w:w="62" w:type="dxa"/>
          <w:right w:w="62" w:type="dxa"/>
        </w:tblCellMar>
        <w:tblLook w:val="0000"/>
      </w:tblPr>
      <w:tblGrid>
        <w:gridCol w:w="2775"/>
        <w:gridCol w:w="1295"/>
        <w:gridCol w:w="4452"/>
      </w:tblGrid>
      <w:tr w:rsidTr="00C30F5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4E2">
            <w:pPr>
              <w:pStyle w:val="BodyText"/>
              <w:rPr>
                <w:lang w:val="en-NZ"/>
              </w:rPr>
            </w:pPr>
            <w:r w:rsidRPr="001D74E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4E2">
            <w:pPr>
              <w:pStyle w:val="BodyText"/>
              <w:rPr>
                <w:lang w:val="en-NZ"/>
              </w:rPr>
            </w:pPr>
          </w:p>
        </w:tc>
      </w:tr>
      <w:tr w:rsidTr="00C30F5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4E2">
            <w:pPr>
              <w:pStyle w:val="BodyText"/>
              <w:rPr>
                <w:lang w:val="en-NZ"/>
              </w:rPr>
            </w:pPr>
          </w:p>
        </w:tc>
      </w:tr>
      <w:tr w:rsidTr="00C30F5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4E2" w:rsidP="001D74E2">
            <w:pPr>
              <w:pStyle w:val="BodyText"/>
            </w:pPr>
          </w:p>
        </w:tc>
      </w:tr>
    </w:tbl>
    <w:p w:rsidR="00000000" w:rsidRPr="001D74E2" w:rsidP="001D74E2">
      <w:pPr>
        <w:pStyle w:val="BodyText"/>
      </w:pPr>
    </w:p>
    <w:p w:rsidR="00000000" w:rsidRPr="001D74E2" w:rsidP="001D74E2">
      <w:pPr>
        <w:pStyle w:val="AllowPageBreak"/>
      </w:pPr>
    </w:p>
    <w:p w:rsidR="00000000" w:rsidRPr="001D74E2" w:rsidP="001D74E2">
      <w:pPr>
        <w:pStyle w:val="Heading1"/>
      </w:pPr>
      <w:bookmarkStart w:id="6" w:name="O_82111"/>
      <w:bookmarkEnd w:id="6"/>
      <w:r w:rsidRPr="001D74E2">
        <w:t>Employability Skills Information</w:t>
      </w:r>
    </w:p>
    <w:tbl>
      <w:tblPr>
        <w:tblW w:w="0" w:type="auto"/>
        <w:tblLayout w:type="fixed"/>
        <w:tblCellMar>
          <w:left w:w="62" w:type="dxa"/>
          <w:right w:w="62" w:type="dxa"/>
        </w:tblCellMar>
        <w:tblLook w:val="0000"/>
      </w:tblPr>
      <w:tblGrid>
        <w:gridCol w:w="2802"/>
        <w:gridCol w:w="5720"/>
      </w:tblGrid>
      <w:tr w:rsidTr="00C30F5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4E2">
            <w:pPr>
              <w:pStyle w:val="BodyText"/>
              <w:rPr>
                <w:lang w:val="en-NZ"/>
              </w:rPr>
            </w:pPr>
            <w:r w:rsidRPr="001D74E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4E2" w:rsidP="001D74E2">
            <w:pPr>
              <w:pStyle w:val="BodyText"/>
            </w:pPr>
            <w:r w:rsidRPr="001D74E2">
              <w:t>This unit contains Employability Skills.</w:t>
            </w:r>
          </w:p>
        </w:tc>
      </w:tr>
    </w:tbl>
    <w:p w:rsidR="00000000" w:rsidRPr="001D74E2" w:rsidP="001D74E2">
      <w:pPr>
        <w:pStyle w:val="BodyText"/>
      </w:pPr>
    </w:p>
    <w:p w:rsidR="00000000" w:rsidRPr="001D74E2" w:rsidP="001D74E2">
      <w:pPr>
        <w:pStyle w:val="AllowPageBreak"/>
      </w:pPr>
    </w:p>
    <w:p w:rsidR="00000000" w:rsidRPr="001D74E2" w:rsidP="001D74E2">
      <w:pPr>
        <w:pStyle w:val="Heading1"/>
      </w:pPr>
      <w:bookmarkStart w:id="7" w:name="O_82113"/>
      <w:bookmarkEnd w:id="7"/>
      <w:r w:rsidRPr="001D74E2">
        <w:t>Elements and Performance Criteria Pre-Content</w:t>
      </w:r>
    </w:p>
    <w:tbl>
      <w:tblPr>
        <w:tblW w:w="0" w:type="auto"/>
        <w:tblLayout w:type="fixed"/>
        <w:tblCellMar>
          <w:left w:w="62" w:type="dxa"/>
          <w:right w:w="62" w:type="dxa"/>
        </w:tblCellMar>
        <w:tblLook w:val="0000"/>
      </w:tblPr>
      <w:tblGrid>
        <w:gridCol w:w="2502"/>
        <w:gridCol w:w="6020"/>
      </w:tblGrid>
      <w:tr w:rsidTr="00C30F5A">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4E2">
            <w:pPr>
              <w:pStyle w:val="BodyText"/>
              <w:rPr>
                <w:lang w:val="en-NZ"/>
              </w:rPr>
            </w:pPr>
            <w:r w:rsidRPr="001D74E2">
              <w:t>Elements describe the essential outcomes of a unit of competency.</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4E2" w:rsidP="001D74E2">
            <w:pPr>
              <w:pStyle w:val="BodyText"/>
            </w:pPr>
            <w:r w:rsidRPr="001D74E2">
              <w:t>Performance criteria describe the performance needed to demonstrate achievement of the element. Where bold italicised text is used, further information is detailed in the required skills and</w:t>
            </w:r>
            <w:r w:rsidRPr="001D74E2">
              <w:t xml:space="preserve"> knowledge section and the range statement. Assessment of performance is to be consistent with the evidence guide.</w:t>
            </w:r>
          </w:p>
        </w:tc>
      </w:tr>
    </w:tbl>
    <w:p w:rsidR="00000000" w:rsidRPr="001D74E2" w:rsidP="001D74E2">
      <w:pPr>
        <w:pStyle w:val="BodyText"/>
      </w:pPr>
    </w:p>
    <w:p w:rsidR="00000000" w:rsidRPr="001D74E2" w:rsidP="001D74E2">
      <w:pPr>
        <w:pStyle w:val="AllowPageBreak"/>
      </w:pPr>
    </w:p>
    <w:p w:rsidR="00000000" w:rsidRPr="001D74E2" w:rsidP="001D74E2">
      <w:pPr>
        <w:pStyle w:val="Heading1"/>
      </w:pPr>
      <w:bookmarkStart w:id="8" w:name="O_82114"/>
      <w:bookmarkEnd w:id="8"/>
      <w:r w:rsidRPr="001D74E2">
        <w:t>Elements and Performance Criteria</w:t>
      </w:r>
    </w:p>
    <w:tbl>
      <w:tblPr>
        <w:tblW w:w="0" w:type="auto"/>
        <w:tblLayout w:type="fixed"/>
        <w:tblCellMar>
          <w:left w:w="62" w:type="dxa"/>
          <w:right w:w="62" w:type="dxa"/>
        </w:tblCellMar>
        <w:tblLook w:val="0000"/>
      </w:tblPr>
      <w:tblGrid>
        <w:gridCol w:w="2502"/>
        <w:gridCol w:w="6020"/>
      </w:tblGrid>
      <w:tr w:rsidTr="00C30F5A">
        <w:tblPrEx>
          <w:tblW w:w="0" w:type="auto"/>
          <w:tblLayout w:type="fixed"/>
          <w:tblCellMar>
            <w:left w:w="62" w:type="dxa"/>
            <w:right w:w="62" w:type="dxa"/>
          </w:tblCellMar>
          <w:tblLook w:val="0000"/>
        </w:tblPrEx>
        <w:trPr>
          <w:tblHeader/>
        </w:trPr>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4E2" w:rsidP="001D74E2">
            <w:pPr>
              <w:pStyle w:val="BodyText"/>
            </w:pPr>
            <w:r w:rsidRPr="001D74E2">
              <w:rPr>
                <w:rStyle w:val="SpecialBold"/>
              </w:rPr>
              <w:t>ELEMENT</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4E2">
            <w:pPr>
              <w:pStyle w:val="BodyText"/>
              <w:rPr>
                <w:lang w:val="en-NZ"/>
              </w:rPr>
            </w:pPr>
            <w:r w:rsidRPr="001D74E2">
              <w:rPr>
                <w:rStyle w:val="SpecialBold"/>
              </w:rPr>
              <w:t>PERFORMANCE CRITERIA</w:t>
            </w:r>
          </w:p>
        </w:tc>
      </w:tr>
      <w:tr w:rsidTr="00C30F5A">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4E2">
            <w:pPr>
              <w:pStyle w:val="List"/>
              <w:rPr>
                <w:lang w:val="en-NZ"/>
              </w:rPr>
            </w:pPr>
            <w:r w:rsidRPr="001D74E2">
              <w:t>1.</w:t>
            </w:r>
            <w:r w:rsidRPr="001D74E2">
              <w:tab/>
              <w:t>Apply knowledge of printing industry</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4E2" w:rsidP="001D74E2">
            <w:pPr>
              <w:pStyle w:val="List2"/>
            </w:pPr>
            <w:r w:rsidRPr="001D74E2">
              <w:t>1.1.</w:t>
            </w:r>
            <w:r w:rsidRPr="001D74E2">
              <w:tab/>
            </w:r>
            <w:r w:rsidRPr="001D74E2">
              <w:t>Printing industry terminology and vocabulary are used correctly and accurately</w:t>
            </w:r>
          </w:p>
          <w:p w:rsidR="00000000" w:rsidRPr="001D74E2" w:rsidP="001D74E2">
            <w:pPr>
              <w:pStyle w:val="List2"/>
            </w:pPr>
            <w:r w:rsidRPr="001D74E2">
              <w:t>1.2.</w:t>
            </w:r>
            <w:r w:rsidRPr="001D74E2">
              <w:tab/>
              <w:t>New technology and new work processes are monitored and implemented when required</w:t>
            </w:r>
          </w:p>
          <w:p w:rsidR="00000000" w:rsidP="001D74E2">
            <w:pPr>
              <w:pStyle w:val="List2"/>
              <w:rPr>
                <w:lang w:val="en-NZ"/>
              </w:rPr>
            </w:pPr>
            <w:r w:rsidRPr="001D74E2">
              <w:t>1.3.</w:t>
            </w:r>
            <w:r w:rsidRPr="001D74E2">
              <w:tab/>
              <w:t>Trends within the printing industry are monitored on an ongoing basis to inform perso</w:t>
            </w:r>
            <w:r w:rsidRPr="001D74E2">
              <w:t>nal work practices</w:t>
            </w:r>
          </w:p>
        </w:tc>
      </w:tr>
      <w:tr w:rsidTr="00C30F5A">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4E2">
            <w:pPr>
              <w:pStyle w:val="List"/>
              <w:rPr>
                <w:lang w:val="en-NZ"/>
              </w:rPr>
            </w:pPr>
            <w:r w:rsidRPr="001D74E2">
              <w:t>2.</w:t>
            </w:r>
            <w:r w:rsidRPr="001D74E2">
              <w:tab/>
              <w:t>Apply knowledge of government acts and regulations</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4E2" w:rsidP="001D74E2">
            <w:pPr>
              <w:pStyle w:val="List2"/>
            </w:pPr>
            <w:r w:rsidRPr="001D74E2">
              <w:t>2.1.</w:t>
            </w:r>
            <w:r w:rsidRPr="001D74E2">
              <w:tab/>
              <w:t>Basic principles and obligations involved in copyright, OHS, environmental protection, access and equity and industrial awards are understood in relation to the workplace</w:t>
            </w:r>
          </w:p>
          <w:p w:rsidR="00000000" w:rsidP="001D74E2">
            <w:pPr>
              <w:pStyle w:val="List2"/>
              <w:rPr>
                <w:lang w:val="en-NZ"/>
              </w:rPr>
            </w:pPr>
            <w:r w:rsidRPr="001D74E2">
              <w:t>2.2.</w:t>
            </w:r>
            <w:r w:rsidRPr="001D74E2">
              <w:tab/>
              <w:t>T</w:t>
            </w:r>
            <w:r w:rsidRPr="001D74E2">
              <w:t xml:space="preserve">he basic principles and obligations involved in copyright, OHS, environmental protection, access and equity and industrial awards are followed in personal work practices </w:t>
            </w:r>
          </w:p>
        </w:tc>
      </w:tr>
      <w:tr w:rsidTr="00C30F5A">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4E2">
            <w:pPr>
              <w:pStyle w:val="List"/>
              <w:rPr>
                <w:lang w:val="en-NZ"/>
              </w:rPr>
            </w:pPr>
            <w:r w:rsidRPr="001D74E2">
              <w:t>3.</w:t>
            </w:r>
            <w:r w:rsidRPr="001D74E2">
              <w:tab/>
              <w:t>Identify categories of the ink manufacturing sector and enterprise products and s</w:t>
            </w:r>
            <w:r w:rsidRPr="001D74E2">
              <w:t>ervices</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4E2" w:rsidP="001D74E2">
            <w:pPr>
              <w:pStyle w:val="List2"/>
            </w:pPr>
            <w:r w:rsidRPr="001D74E2">
              <w:t>3.1.</w:t>
            </w:r>
            <w:r w:rsidRPr="001D74E2">
              <w:tab/>
              <w:t>The scope of the ink manufacturing sector, its products, services and client/supplier profile can be identified</w:t>
            </w:r>
          </w:p>
          <w:p w:rsidR="00000000" w:rsidRPr="001D74E2" w:rsidP="001D74E2">
            <w:pPr>
              <w:pStyle w:val="List2"/>
            </w:pPr>
            <w:r w:rsidRPr="001D74E2">
              <w:t>3.2.</w:t>
            </w:r>
            <w:r w:rsidRPr="001D74E2">
              <w:tab/>
              <w:t xml:space="preserve">Enterprise products and services, their characteristics and their end use, specifically with regard to the printing industry, </w:t>
            </w:r>
            <w:r w:rsidRPr="001D74E2">
              <w:t>are identified</w:t>
            </w:r>
          </w:p>
          <w:p w:rsidR="00000000" w:rsidP="001D74E2">
            <w:pPr>
              <w:pStyle w:val="List2"/>
              <w:rPr>
                <w:lang w:val="en-NZ"/>
              </w:rPr>
            </w:pPr>
            <w:r w:rsidRPr="001D74E2">
              <w:t>3.3.</w:t>
            </w:r>
            <w:r w:rsidRPr="001D74E2">
              <w:tab/>
              <w:t>Printing processes and procedures and their implication for ink manufacture are understood and used to inform decisions about ink usage</w:t>
            </w:r>
          </w:p>
        </w:tc>
      </w:tr>
      <w:tr w:rsidTr="00C30F5A">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4E2">
            <w:pPr>
              <w:pStyle w:val="List"/>
              <w:rPr>
                <w:lang w:val="en-NZ"/>
              </w:rPr>
            </w:pPr>
            <w:r w:rsidRPr="001D74E2">
              <w:t>4.</w:t>
            </w:r>
            <w:r w:rsidRPr="001D74E2">
              <w:tab/>
              <w:t>Identify enterprise processes and procedures</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4E2" w:rsidP="001D74E2">
            <w:pPr>
              <w:pStyle w:val="List2"/>
            </w:pPr>
            <w:r w:rsidRPr="001D74E2">
              <w:t>4.1.</w:t>
            </w:r>
            <w:r w:rsidRPr="001D74E2">
              <w:tab/>
            </w:r>
            <w:r w:rsidRPr="001D74E2">
              <w:t>Manufacturing processes and quality control procedures for ink/coating/varnish/resin/chemical production are understood and used to inform decisions about ink usage</w:t>
            </w:r>
          </w:p>
          <w:p w:rsidR="00000000" w:rsidRPr="001D74E2" w:rsidP="001D74E2">
            <w:pPr>
              <w:pStyle w:val="List2"/>
            </w:pPr>
            <w:r w:rsidRPr="001D74E2">
              <w:t>4.2.</w:t>
            </w:r>
            <w:r w:rsidRPr="001D74E2">
              <w:tab/>
              <w:t>Raw material, intermediate and final product testing and recording procedures within t</w:t>
            </w:r>
            <w:r w:rsidRPr="001D74E2">
              <w:t>he enterprise are identified and applied in personal work practices</w:t>
            </w:r>
          </w:p>
          <w:p w:rsidR="00000000" w:rsidP="001D74E2">
            <w:pPr>
              <w:pStyle w:val="List2"/>
              <w:rPr>
                <w:lang w:val="en-NZ"/>
              </w:rPr>
            </w:pPr>
            <w:r w:rsidRPr="001D74E2">
              <w:t>4.3.</w:t>
            </w:r>
            <w:r w:rsidRPr="001D74E2">
              <w:tab/>
              <w:t>Product research and development capacity and opportunities are identified and explored for professional development and enterprise purposes</w:t>
            </w:r>
          </w:p>
        </w:tc>
      </w:tr>
      <w:tr w:rsidTr="00C30F5A">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4E2">
            <w:pPr>
              <w:pStyle w:val="List"/>
              <w:rPr>
                <w:lang w:val="en-NZ"/>
              </w:rPr>
            </w:pPr>
            <w:r w:rsidRPr="001D74E2">
              <w:t>5.</w:t>
            </w:r>
            <w:r w:rsidRPr="001D74E2">
              <w:tab/>
              <w:t>Apply knowledge of testing procedures</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4E2" w:rsidP="001D74E2">
            <w:pPr>
              <w:pStyle w:val="List2"/>
            </w:pPr>
            <w:r w:rsidRPr="001D74E2">
              <w:t>5.1.</w:t>
            </w:r>
            <w:r w:rsidRPr="001D74E2">
              <w:tab/>
              <w:t>Appropriate testing procedures for each stage of product manufacture are described, evaluated, and improvements are applied where required</w:t>
            </w:r>
          </w:p>
          <w:p w:rsidR="00000000" w:rsidRPr="001D74E2" w:rsidP="001D74E2">
            <w:pPr>
              <w:pStyle w:val="List2"/>
            </w:pPr>
            <w:r w:rsidRPr="001D74E2">
              <w:t>5.2.</w:t>
            </w:r>
            <w:r w:rsidRPr="001D74E2">
              <w:tab/>
              <w:t>Workplace quality assurance procedures are understood and applied in the workplace</w:t>
            </w:r>
          </w:p>
          <w:p w:rsidR="00000000" w:rsidRPr="001D74E2" w:rsidP="001D74E2">
            <w:pPr>
              <w:pStyle w:val="List2"/>
            </w:pPr>
            <w:r w:rsidRPr="001D74E2">
              <w:t>5.3.</w:t>
            </w:r>
            <w:r w:rsidRPr="001D74E2">
              <w:tab/>
              <w:t>Procedures for deve</w:t>
            </w:r>
            <w:r w:rsidRPr="001D74E2">
              <w:t>loping and testing formulae for new product with reference to end use and capability and suitability of manufacturing processes are described and applied in the workplace</w:t>
            </w:r>
          </w:p>
        </w:tc>
      </w:tr>
    </w:tbl>
    <w:p w:rsidR="00000000" w:rsidRPr="001D74E2" w:rsidP="001D74E2">
      <w:pPr>
        <w:pStyle w:val="BodyText"/>
      </w:pPr>
    </w:p>
    <w:p w:rsidR="00000000" w:rsidRPr="001D74E2" w:rsidP="001D74E2">
      <w:pPr>
        <w:pStyle w:val="AllowPageBreak"/>
      </w:pPr>
    </w:p>
    <w:p w:rsidR="00000000" w:rsidRPr="001D74E2" w:rsidP="001D74E2">
      <w:pPr>
        <w:pStyle w:val="Heading1"/>
      </w:pPr>
      <w:bookmarkStart w:id="9" w:name="O_82115"/>
      <w:bookmarkEnd w:id="9"/>
      <w:r w:rsidRPr="001D74E2">
        <w:t>Required Skills and Knowledge</w:t>
      </w:r>
    </w:p>
    <w:tbl>
      <w:tblPr>
        <w:tblW w:w="0" w:type="auto"/>
        <w:tblLayout w:type="fixed"/>
        <w:tblCellMar>
          <w:left w:w="62" w:type="dxa"/>
          <w:right w:w="62" w:type="dxa"/>
        </w:tblCellMar>
        <w:tblLook w:val="0000"/>
      </w:tblPr>
      <w:tblGrid>
        <w:gridCol w:w="8522"/>
      </w:tblGrid>
      <w:tr w:rsidTr="00C30F5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D74E2">
            <w:pPr>
              <w:pStyle w:val="BodyText"/>
              <w:rPr>
                <w:lang w:val="en-NZ"/>
              </w:rPr>
            </w:pPr>
            <w:r w:rsidRPr="001D74E2">
              <w:rPr>
                <w:rStyle w:val="SpecialBold"/>
              </w:rPr>
              <w:t>REQUIRED SKILLS AND KNOWLEDGE</w:t>
            </w:r>
          </w:p>
        </w:tc>
      </w:tr>
      <w:tr w:rsidTr="00C30F5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D74E2">
            <w:pPr>
              <w:pStyle w:val="BodyText"/>
              <w:rPr>
                <w:lang w:val="en-NZ"/>
              </w:rPr>
            </w:pPr>
            <w:r w:rsidRPr="001D74E2">
              <w:t>This section describes the skills and knowledge required for this unit.</w:t>
            </w:r>
          </w:p>
        </w:tc>
      </w:tr>
      <w:tr w:rsidTr="00C30F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4E2">
            <w:pPr>
              <w:pStyle w:val="BodyText"/>
              <w:rPr>
                <w:lang w:val="en-NZ"/>
              </w:rPr>
            </w:pPr>
            <w:r w:rsidRPr="001D74E2">
              <w:rPr>
                <w:rStyle w:val="SpecialBold"/>
              </w:rPr>
              <w:t>Required skills</w:t>
            </w:r>
            <w:r w:rsidRPr="001D74E2">
              <w:t xml:space="preserve"> </w:t>
            </w:r>
          </w:p>
        </w:tc>
      </w:tr>
      <w:tr w:rsidTr="00C30F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4E2" w:rsidP="001D74E2">
            <w:pPr>
              <w:pStyle w:val="ListBullet"/>
            </w:pPr>
            <w:r w:rsidRPr="001D74E2">
              <w:t>OHS in relation to operating machinery such as safely switching off machinery before cleaning is started</w:t>
            </w:r>
          </w:p>
          <w:p w:rsidR="00000000" w:rsidRPr="001D74E2" w:rsidP="001D74E2">
            <w:pPr>
              <w:pStyle w:val="ListBullet"/>
            </w:pPr>
            <w:r w:rsidRPr="001D74E2">
              <w:t>communication of ideas and information by accurately using c</w:t>
            </w:r>
            <w:r w:rsidRPr="001D74E2">
              <w:t>orrect printing industry terminology and vocabulary</w:t>
            </w:r>
          </w:p>
          <w:p w:rsidR="00000000" w:rsidRPr="001D74E2" w:rsidP="001D74E2">
            <w:pPr>
              <w:pStyle w:val="ListBullet"/>
            </w:pPr>
            <w:r w:rsidRPr="001D74E2">
              <w:t>collecting, analysing and organising information by understanding and applying basic principles and obligations of OHS in the workplace</w:t>
            </w:r>
          </w:p>
          <w:p w:rsidR="00000000" w:rsidRPr="001D74E2" w:rsidP="001D74E2">
            <w:pPr>
              <w:pStyle w:val="ListBullet"/>
            </w:pPr>
            <w:r w:rsidRPr="001D74E2">
              <w:t>planning and organising activities by identifying and applying raw m</w:t>
            </w:r>
            <w:r w:rsidRPr="001D74E2">
              <w:t>aterial, intermediate and final product testing procedures in the workplace</w:t>
            </w:r>
          </w:p>
          <w:p w:rsidR="00000000" w:rsidRPr="001D74E2" w:rsidP="001D74E2">
            <w:pPr>
              <w:pStyle w:val="ListBullet"/>
            </w:pPr>
            <w:r w:rsidRPr="001D74E2">
              <w:t>teamwork when understanding and applying workplace quality assurance procedures in the workplace in association with others</w:t>
            </w:r>
          </w:p>
          <w:p w:rsidR="00000000" w:rsidRPr="001D74E2" w:rsidP="001D74E2">
            <w:pPr>
              <w:pStyle w:val="ListBullet"/>
            </w:pPr>
            <w:r w:rsidRPr="001D74E2">
              <w:t>mathematical ideas and techniques by identifying and applying raw material, intermediate and final product recording procedures in the workplace</w:t>
            </w:r>
          </w:p>
          <w:p w:rsidR="00000000" w:rsidRPr="001D74E2" w:rsidP="001D74E2">
            <w:pPr>
              <w:pStyle w:val="ListBullet"/>
            </w:pPr>
            <w:r w:rsidRPr="001D74E2">
              <w:t>problem-solving skills by describing and evaluating appropriate testing procedures for each stage of product ma</w:t>
            </w:r>
            <w:r w:rsidRPr="001D74E2">
              <w:t>nufacture and applying improvements</w:t>
            </w:r>
          </w:p>
          <w:p w:rsidR="00000000" w:rsidP="001D74E2">
            <w:pPr>
              <w:pStyle w:val="ListBullet"/>
              <w:rPr>
                <w:lang w:val="en-NZ"/>
              </w:rPr>
            </w:pPr>
            <w:r w:rsidRPr="001D74E2">
              <w:t>use of technology by monitoring and implementing new technology and new work processes</w:t>
            </w:r>
          </w:p>
        </w:tc>
      </w:tr>
      <w:tr w:rsidTr="00C30F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4E2">
            <w:pPr>
              <w:pStyle w:val="BodyText"/>
              <w:rPr>
                <w:lang w:val="en-NZ"/>
              </w:rPr>
            </w:pPr>
            <w:r w:rsidRPr="001D74E2">
              <w:rPr>
                <w:rStyle w:val="SpecialBold"/>
              </w:rPr>
              <w:t>Required knowledge</w:t>
            </w:r>
          </w:p>
        </w:tc>
      </w:tr>
      <w:tr w:rsidTr="00C30F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4E2" w:rsidP="001D74E2">
            <w:pPr>
              <w:pStyle w:val="ListBullet"/>
            </w:pPr>
            <w:r w:rsidRPr="001D74E2">
              <w:t>unit underpins all Certificate III level units of competency in ink manufacture</w:t>
            </w:r>
          </w:p>
        </w:tc>
      </w:tr>
    </w:tbl>
    <w:p w:rsidR="00000000" w:rsidRPr="001D74E2" w:rsidP="001D74E2">
      <w:pPr>
        <w:pStyle w:val="BodyText"/>
      </w:pPr>
    </w:p>
    <w:p w:rsidR="00000000" w:rsidRPr="001D74E2" w:rsidP="001D74E2">
      <w:pPr>
        <w:pStyle w:val="AllowPageBreak"/>
      </w:pPr>
    </w:p>
    <w:p w:rsidR="00000000" w:rsidRPr="001D74E2" w:rsidP="001D74E2">
      <w:pPr>
        <w:pStyle w:val="Heading1"/>
      </w:pPr>
      <w:bookmarkStart w:id="10" w:name="O_82116"/>
      <w:bookmarkEnd w:id="10"/>
      <w:r w:rsidRPr="001D74E2">
        <w:t>Evidence Guide</w:t>
      </w:r>
    </w:p>
    <w:tbl>
      <w:tblPr>
        <w:tblW w:w="9570" w:type="dxa"/>
        <w:tblLayout w:type="fixed"/>
        <w:tblCellMar>
          <w:left w:w="62" w:type="dxa"/>
          <w:right w:w="62" w:type="dxa"/>
        </w:tblCellMar>
        <w:tblLook w:val="0000"/>
      </w:tblPr>
      <w:tblGrid>
        <w:gridCol w:w="3908"/>
        <w:gridCol w:w="5662"/>
      </w:tblGrid>
      <w:tr w:rsidTr="00C30F5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4E2">
            <w:pPr>
              <w:pStyle w:val="BodyText"/>
              <w:rPr>
                <w:lang w:val="en-NZ"/>
              </w:rPr>
            </w:pPr>
            <w:r w:rsidRPr="001D74E2">
              <w:rPr>
                <w:rStyle w:val="SpecialBold"/>
              </w:rPr>
              <w:t>EVIDENCE GUIDE</w:t>
            </w:r>
          </w:p>
        </w:tc>
      </w:tr>
      <w:tr w:rsidTr="00C30F5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4E2">
            <w:pPr>
              <w:pStyle w:val="BodyText"/>
              <w:rPr>
                <w:lang w:val="en-NZ"/>
              </w:rPr>
            </w:pPr>
            <w:r w:rsidRPr="001D74E2">
              <w:t>The Evidence Guide provides advice on assessment and must be read in conjunction with the performance criteria, required skills and knowledge, range statement and the Assessment Guidelines for the Training Package.</w:t>
            </w:r>
          </w:p>
        </w:tc>
      </w:tr>
      <w:tr w:rsidTr="00C30F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4E2">
            <w:pPr>
              <w:pStyle w:val="BodyText"/>
              <w:rPr>
                <w:lang w:val="en-NZ"/>
              </w:rPr>
            </w:pPr>
            <w:r w:rsidRPr="001D74E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4E2">
            <w:pPr>
              <w:pStyle w:val="BodyText"/>
              <w:rPr>
                <w:lang w:val="en-NZ"/>
              </w:rPr>
            </w:pPr>
          </w:p>
        </w:tc>
      </w:tr>
      <w:tr w:rsidTr="00C30F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4E2">
            <w:pPr>
              <w:pStyle w:val="BodyText"/>
              <w:rPr>
                <w:lang w:val="en-NZ"/>
              </w:rPr>
            </w:pPr>
            <w:r w:rsidRPr="001D74E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4E2" w:rsidP="001D74E2">
            <w:pPr>
              <w:pStyle w:val="BodyText"/>
            </w:pPr>
            <w:r w:rsidRPr="001D74E2">
              <w:t>Evidence of the following is essential:</w:t>
            </w:r>
          </w:p>
          <w:p w:rsidR="00000000" w:rsidRPr="001D74E2" w:rsidP="001D74E2">
            <w:pPr>
              <w:pStyle w:val="ListBullet"/>
            </w:pPr>
            <w:r w:rsidRPr="001D74E2">
              <w:t>assessor must be satisfied that sufficient knowledge and understanding of ink manufacturing production and testing proce</w:t>
            </w:r>
            <w:r w:rsidRPr="001D74E2">
              <w:t>sses (as outlined in each Element) have been demonstrated so that job procedures, requirements and modifications can be intelligently discussed in some detail with a tradesperson, technician, production manager or client</w:t>
            </w:r>
          </w:p>
          <w:p w:rsidR="00000000" w:rsidRPr="001D74E2" w:rsidP="001D74E2">
            <w:pPr>
              <w:pStyle w:val="ListBullet"/>
            </w:pPr>
            <w:r w:rsidRPr="001D74E2">
              <w:t>successful assessment of Certificate III level units of competency in ink manufacture</w:t>
            </w:r>
          </w:p>
          <w:p w:rsidR="00000000" w:rsidP="001D74E2">
            <w:pPr>
              <w:pStyle w:val="ListBullet"/>
              <w:rPr>
                <w:lang w:val="en-NZ"/>
              </w:rPr>
            </w:pPr>
            <w:r w:rsidRPr="001D74E2">
              <w:t>evidence for assessment may be gathered from assessment of the unit of competency alone or through an integrated assessment activity.</w:t>
            </w:r>
          </w:p>
        </w:tc>
      </w:tr>
      <w:tr w:rsidTr="00C30F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4E2">
            <w:pPr>
              <w:pStyle w:val="BodyText"/>
              <w:rPr>
                <w:lang w:val="en-NZ"/>
              </w:rPr>
            </w:pPr>
            <w:r w:rsidRPr="001D74E2">
              <w:rPr>
                <w:rStyle w:val="SpecialBold"/>
              </w:rPr>
              <w:t>Context of and specific resources f</w:t>
            </w:r>
            <w:r w:rsidRPr="001D74E2">
              <w:rPr>
                <w:rStyle w:val="SpecialBold"/>
              </w:rPr>
              <w:t>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4E2" w:rsidP="001D74E2">
            <w:pPr>
              <w:pStyle w:val="BodyText"/>
            </w:pPr>
            <w:r w:rsidRPr="001D74E2">
              <w:t>Assessment must ensure:</w:t>
            </w:r>
          </w:p>
          <w:p w:rsidR="00000000" w:rsidP="001D74E2">
            <w:pPr>
              <w:pStyle w:val="ListBullet"/>
              <w:rPr>
                <w:lang w:val="en-NZ"/>
              </w:rPr>
            </w:pPr>
            <w:r w:rsidRPr="001D74E2">
              <w:t>assessment may take place on the job, off the job or a combination of these. Off the job assessment must be undertaken in a closely simulated workplace environment.</w:t>
            </w:r>
          </w:p>
        </w:tc>
      </w:tr>
      <w:tr w:rsidTr="00C30F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4E2">
            <w:pPr>
              <w:pStyle w:val="BodyText"/>
              <w:rPr>
                <w:lang w:val="en-NZ"/>
              </w:rPr>
            </w:pPr>
            <w:r w:rsidRPr="001D74E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4E2" w:rsidP="001D74E2">
            <w:pPr>
              <w:pStyle w:val="BodyText"/>
            </w:pPr>
            <w:r w:rsidRPr="001D74E2">
              <w:t>A range of assessment methods s</w:t>
            </w:r>
            <w:r w:rsidRPr="001D74E2">
              <w:t>hould be used to assess practical skills and knowledge. The following examples are appropriate for this unit:</w:t>
            </w:r>
          </w:p>
          <w:p w:rsidR="00000000" w:rsidP="001D74E2">
            <w:pPr>
              <w:pStyle w:val="ListBullet"/>
              <w:rPr>
                <w:lang w:val="en-NZ"/>
              </w:rPr>
            </w:pPr>
            <w:r w:rsidRPr="001D74E2">
              <w:t>direct questioning combined with review of portfolios of evidence and third party workplace reports of on-the-job performance by the candidate.</w:t>
            </w:r>
          </w:p>
        </w:tc>
      </w:tr>
      <w:tr w:rsidTr="00C30F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4E2">
            <w:pPr>
              <w:pStyle w:val="BodyText"/>
              <w:rPr>
                <w:lang w:val="en-NZ"/>
              </w:rPr>
            </w:pPr>
            <w:r w:rsidRPr="001D74E2">
              <w:rPr>
                <w:rStyle w:val="SpecialBold"/>
              </w:rPr>
              <w:t>G</w:t>
            </w:r>
            <w:r w:rsidRPr="001D74E2">
              <w:rPr>
                <w:rStyle w:val="SpecialBold"/>
              </w:rPr>
              <w:t>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4E2" w:rsidP="001D74E2">
            <w:pPr>
              <w:pStyle w:val="BodyText"/>
            </w:pPr>
            <w:r w:rsidRPr="001D74E2">
              <w:t>Holistic assessment with other units relevant to the industry sector, workplace and job role is recommended.</w:t>
            </w:r>
          </w:p>
        </w:tc>
      </w:tr>
    </w:tbl>
    <w:p w:rsidR="00000000" w:rsidRPr="001D74E2" w:rsidP="001D74E2">
      <w:pPr>
        <w:pStyle w:val="BodyText"/>
      </w:pPr>
    </w:p>
    <w:p w:rsidR="00000000" w:rsidRPr="001D74E2" w:rsidP="001D74E2">
      <w:pPr>
        <w:pStyle w:val="AllowPageBreak"/>
      </w:pPr>
    </w:p>
    <w:p w:rsidR="00000000" w:rsidRPr="001D74E2" w:rsidP="001D74E2">
      <w:pPr>
        <w:pStyle w:val="Heading1"/>
      </w:pPr>
      <w:bookmarkStart w:id="11" w:name="O_82117"/>
      <w:bookmarkEnd w:id="11"/>
      <w:r w:rsidRPr="001D74E2">
        <w:t>Range Statement</w:t>
      </w:r>
    </w:p>
    <w:tbl>
      <w:tblPr>
        <w:tblW w:w="0" w:type="auto"/>
        <w:tblLayout w:type="fixed"/>
        <w:tblCellMar>
          <w:left w:w="62" w:type="dxa"/>
          <w:right w:w="62" w:type="dxa"/>
        </w:tblCellMar>
        <w:tblLook w:val="0000"/>
      </w:tblPr>
      <w:tblGrid>
        <w:gridCol w:w="3502"/>
        <w:gridCol w:w="5020"/>
      </w:tblGrid>
      <w:tr w:rsidTr="00C30F5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4E2">
            <w:pPr>
              <w:pStyle w:val="BodyText"/>
              <w:rPr>
                <w:lang w:val="en-NZ"/>
              </w:rPr>
            </w:pPr>
            <w:r w:rsidRPr="001D74E2">
              <w:rPr>
                <w:rStyle w:val="SpecialBold"/>
              </w:rPr>
              <w:t>RANGE STATEMENT</w:t>
            </w:r>
          </w:p>
        </w:tc>
      </w:tr>
      <w:tr w:rsidTr="00C30F5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4E2">
            <w:pPr>
              <w:pStyle w:val="BodyText"/>
              <w:rPr>
                <w:lang w:val="en-NZ"/>
              </w:rPr>
            </w:pPr>
            <w:r w:rsidRPr="001D74E2">
              <w:t>The range statement relates to the unit of competency as a whole. It allows for different work environments and situations that may affect performance. Bold italicised wording, if used in the performance criteria, is detailed below. Essential operating con</w:t>
            </w:r>
            <w:r w:rsidRPr="001D74E2">
              <w:t>ditions that may be present with training and assessment (depending on the work situation, needs of the candidate, accessibility of the item, and local industry and regional contexts) may also be included.</w:t>
            </w:r>
          </w:p>
        </w:tc>
      </w:tr>
      <w:tr w:rsidTr="00C30F5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4E2">
            <w:pPr>
              <w:pStyle w:val="BodyText"/>
              <w:rPr>
                <w:lang w:val="en-NZ"/>
              </w:rPr>
            </w:pPr>
            <w:r w:rsidRPr="001D74E2">
              <w:rPr>
                <w:rStyle w:val="BoldandItalics"/>
              </w:rPr>
              <w:t>Level of knowledge</w:t>
            </w:r>
            <w:r w:rsidRPr="001D74E2">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4E2" w:rsidP="001D74E2">
            <w:pPr>
              <w:pStyle w:val="ListBullet"/>
            </w:pPr>
            <w:r w:rsidRPr="001D74E2">
              <w:t>knowledge requir</w:t>
            </w:r>
            <w:r w:rsidRPr="001D74E2">
              <w:t>ed to intelligently discuss job procedures, requirements and modifications with a tradesperson, production manager or client.</w:t>
            </w:r>
          </w:p>
        </w:tc>
      </w:tr>
    </w:tbl>
    <w:p w:rsidR="00C30F5A" w:rsidP="001D74E2">
      <w:pPr>
        <w:pStyle w:val="BodyText"/>
      </w:pPr>
    </w:p>
    <w:p w:rsidR="00C30F5A" w:rsidP="001D74E2">
      <w:pPr>
        <w:pStyle w:val="BodyText"/>
      </w:pPr>
    </w:p>
    <w:p w:rsidR="00000000" w:rsidRPr="001D74E2" w:rsidP="001D74E2">
      <w:pPr>
        <w:pStyle w:val="Heading1"/>
      </w:pPr>
      <w:bookmarkStart w:id="12" w:name="O_82118"/>
      <w:bookmarkEnd w:id="12"/>
      <w:r w:rsidRPr="001D74E2">
        <w:t>Unit Sector(s)</w:t>
      </w:r>
    </w:p>
    <w:tbl>
      <w:tblPr>
        <w:tblW w:w="0" w:type="auto"/>
        <w:tblLayout w:type="fixed"/>
        <w:tblCellMar>
          <w:left w:w="62" w:type="dxa"/>
          <w:right w:w="62" w:type="dxa"/>
        </w:tblCellMar>
        <w:tblLook w:val="0000"/>
      </w:tblPr>
      <w:tblGrid>
        <w:gridCol w:w="2654"/>
        <w:gridCol w:w="5868"/>
      </w:tblGrid>
      <w:tr w:rsidTr="00C30F5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4E2">
            <w:pPr>
              <w:pStyle w:val="BodyText"/>
              <w:rPr>
                <w:lang w:val="en-NZ"/>
              </w:rPr>
            </w:pPr>
            <w:r w:rsidRPr="001D74E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4E2" w:rsidP="001D74E2">
            <w:pPr>
              <w:pStyle w:val="BodyText"/>
            </w:pPr>
          </w:p>
        </w:tc>
      </w:tr>
    </w:tbl>
    <w:p w:rsidR="00000000" w:rsidRPr="001D74E2" w:rsidP="001D74E2">
      <w:pPr>
        <w:pStyle w:val="BodyText"/>
      </w:pPr>
    </w:p>
    <w:p w:rsidR="00000000" w:rsidRPr="001D74E2" w:rsidP="001D74E2">
      <w:pPr>
        <w:pStyle w:val="AllowPageBreak"/>
      </w:pPr>
    </w:p>
    <w:p w:rsidR="00000000" w:rsidRPr="001D74E2" w:rsidP="001D74E2">
      <w:pPr>
        <w:pStyle w:val="Heading1"/>
      </w:pPr>
      <w:bookmarkStart w:id="13" w:name="O_156919"/>
      <w:bookmarkEnd w:id="13"/>
      <w:r w:rsidRPr="001D74E2">
        <w:t>Competency field</w:t>
      </w:r>
    </w:p>
    <w:tbl>
      <w:tblPr>
        <w:tblW w:w="0" w:type="auto"/>
        <w:tblLayout w:type="fixed"/>
        <w:tblCellMar>
          <w:left w:w="62" w:type="dxa"/>
          <w:right w:w="62" w:type="dxa"/>
        </w:tblCellMar>
        <w:tblLook w:val="0000"/>
      </w:tblPr>
      <w:tblGrid>
        <w:gridCol w:w="2778"/>
        <w:gridCol w:w="5744"/>
      </w:tblGrid>
      <w:tr w:rsidTr="00C30F5A">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4E2">
            <w:pPr>
              <w:pStyle w:val="BodyText"/>
              <w:rPr>
                <w:lang w:val="en-NZ"/>
              </w:rPr>
            </w:pPr>
            <w:r w:rsidRPr="001D74E2">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4E2" w:rsidP="001D74E2">
            <w:pPr>
              <w:pStyle w:val="BodyText"/>
            </w:pPr>
            <w:r w:rsidRPr="001D74E2">
              <w:t>Holistic Knowledge</w:t>
            </w:r>
          </w:p>
        </w:tc>
      </w:tr>
    </w:tbl>
    <w:p w:rsidR="00000000" w:rsidRPr="001D74E2" w:rsidP="001D74E2">
      <w:pPr>
        <w:pStyle w:val="BodyText"/>
      </w:pPr>
    </w:p>
    <w:p w:rsidR="00000000" w:rsidRPr="001D74E2" w:rsidP="001D74E2">
      <w:pPr>
        <w:pStyle w:val="AllowPageBreak"/>
      </w:pPr>
    </w:p>
    <w:p w:rsidR="00000000" w:rsidRPr="001D74E2" w:rsidP="001D74E2">
      <w:pPr>
        <w:pStyle w:val="Heading1"/>
      </w:pPr>
      <w:bookmarkStart w:id="14" w:name="O_156918"/>
      <w:bookmarkEnd w:id="14"/>
      <w:r w:rsidRPr="001D74E2">
        <w:t>Co-requisite units</w:t>
      </w:r>
    </w:p>
    <w:tbl>
      <w:tblPr>
        <w:tblW w:w="0" w:type="auto"/>
        <w:tblLayout w:type="fixed"/>
        <w:tblCellMar>
          <w:left w:w="62" w:type="dxa"/>
          <w:right w:w="62" w:type="dxa"/>
        </w:tblCellMar>
        <w:tblLook w:val="0000"/>
      </w:tblPr>
      <w:tblGrid>
        <w:gridCol w:w="2641"/>
        <w:gridCol w:w="1322"/>
        <w:gridCol w:w="4559"/>
      </w:tblGrid>
      <w:tr w:rsidTr="00C30F5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4E2">
            <w:pPr>
              <w:pStyle w:val="BodyText"/>
              <w:rPr>
                <w:lang w:val="en-NZ"/>
              </w:rPr>
            </w:pPr>
            <w:r w:rsidRPr="001D74E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4E2">
            <w:pPr>
              <w:pStyle w:val="BodyText"/>
              <w:rPr>
                <w:lang w:val="en-NZ"/>
              </w:rPr>
            </w:pPr>
          </w:p>
        </w:tc>
      </w:tr>
      <w:tr w:rsidTr="00C30F5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4E2">
            <w:pPr>
              <w:pStyle w:val="BodyText"/>
              <w:rPr>
                <w:lang w:val="en-NZ"/>
              </w:rPr>
            </w:pPr>
          </w:p>
        </w:tc>
      </w:tr>
      <w:tr w:rsidTr="00C30F5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4E2" w:rsidP="001D74E2">
            <w:pPr>
              <w:pStyle w:val="BodyText"/>
            </w:pPr>
          </w:p>
        </w:tc>
      </w:tr>
    </w:tbl>
    <w:p w:rsidR="00000000" w:rsidRPr="001D74E2" w:rsidP="001D74E2">
      <w:pPr>
        <w:pStyle w:val="BodyText"/>
      </w:pPr>
    </w:p>
    <w:p w:rsidR="00000000" w:rsidRPr="001D74E2" w:rsidP="001D74E2"/>
    <w:sectPr w:rsidSect="001D74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4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0F5A" w:rsidP="00C30F5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4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F5A" w:rsidP="001D74E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30F5A" w:rsidP="001D74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30F5A" w:rsidP="001D74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4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4E2" w:rsidRPr="00C30F5A" w:rsidP="00C30F5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4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F5A" w:rsidRPr="002D2AF8" w:rsidP="001D74E2">
    <w:pPr>
      <w:pStyle w:val="Header"/>
      <w:framePr w:wrap="around"/>
    </w:pPr>
    <w:r>
      <w:fldChar w:fldCharType="begin"/>
    </w:r>
    <w:r>
      <w:instrText xml:space="preserve"> TITLE   \* MERGEFORMAT </w:instrText>
    </w:r>
    <w:r>
      <w:fldChar w:fldCharType="separate"/>
    </w:r>
    <w:r>
      <w:t>ICPKN317C Apply knowledge and requirements of the ink manufacturing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C30F5A" w:rsidP="001D74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3C60C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4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74E2"/>
    <w:pPr>
      <w:spacing w:before="360" w:after="60"/>
      <w:outlineLvl w:val="0"/>
    </w:pPr>
    <w:rPr>
      <w:sz w:val="32"/>
    </w:rPr>
  </w:style>
  <w:style w:type="paragraph" w:styleId="Heading2">
    <w:name w:val="heading 2"/>
    <w:basedOn w:val="HeadingBase"/>
    <w:next w:val="BodyText"/>
    <w:link w:val="Heading2Char"/>
    <w:qFormat/>
    <w:rsid w:val="001D74E2"/>
    <w:pPr>
      <w:keepLines/>
      <w:spacing w:before="240" w:after="120"/>
      <w:outlineLvl w:val="1"/>
    </w:pPr>
    <w:rPr>
      <w:sz w:val="28"/>
      <w:szCs w:val="40"/>
    </w:rPr>
  </w:style>
  <w:style w:type="paragraph" w:styleId="Heading3">
    <w:name w:val="heading 3"/>
    <w:basedOn w:val="HeadingBase"/>
    <w:next w:val="BodyText"/>
    <w:link w:val="Heading3Char"/>
    <w:qFormat/>
    <w:rsid w:val="001D74E2"/>
    <w:pPr>
      <w:spacing w:before="180" w:after="120"/>
      <w:outlineLvl w:val="2"/>
    </w:pPr>
    <w:rPr>
      <w:spacing w:val="-10"/>
      <w:kern w:val="32"/>
    </w:rPr>
  </w:style>
  <w:style w:type="paragraph" w:styleId="Heading4">
    <w:name w:val="heading 4"/>
    <w:basedOn w:val="HeadingBase"/>
    <w:next w:val="BodyText"/>
    <w:link w:val="Heading4Char"/>
    <w:qFormat/>
    <w:rsid w:val="001D74E2"/>
    <w:pPr>
      <w:spacing w:before="160" w:after="120"/>
      <w:outlineLvl w:val="3"/>
    </w:pPr>
    <w:rPr>
      <w:sz w:val="22"/>
    </w:rPr>
  </w:style>
  <w:style w:type="paragraph" w:styleId="Heading5">
    <w:name w:val="heading 5"/>
    <w:basedOn w:val="HeadingBase"/>
    <w:next w:val="Normal"/>
    <w:link w:val="Heading5Char"/>
    <w:qFormat/>
    <w:rsid w:val="001D74E2"/>
    <w:pPr>
      <w:spacing w:before="80"/>
      <w:outlineLvl w:val="4"/>
    </w:pPr>
    <w:rPr>
      <w:color w:val="918585"/>
      <w:sz w:val="20"/>
    </w:rPr>
  </w:style>
  <w:style w:type="paragraph" w:styleId="Heading6">
    <w:name w:val="heading 6"/>
    <w:basedOn w:val="HeadingBase"/>
    <w:next w:val="Normal"/>
    <w:link w:val="Heading6Char"/>
    <w:qFormat/>
    <w:rsid w:val="001D74E2"/>
    <w:pPr>
      <w:spacing w:before="60"/>
      <w:outlineLvl w:val="5"/>
    </w:pPr>
    <w:rPr>
      <w:color w:val="918585"/>
      <w:sz w:val="20"/>
    </w:rPr>
  </w:style>
  <w:style w:type="paragraph" w:styleId="Heading7">
    <w:name w:val="heading 7"/>
    <w:basedOn w:val="Normal"/>
    <w:next w:val="Normal"/>
    <w:link w:val="Heading7Char"/>
    <w:qFormat/>
    <w:rsid w:val="001D74E2"/>
    <w:pPr>
      <w:ind w:left="720"/>
      <w:outlineLvl w:val="6"/>
    </w:pPr>
    <w:rPr>
      <w:i/>
    </w:rPr>
  </w:style>
  <w:style w:type="paragraph" w:styleId="Heading8">
    <w:name w:val="heading 8"/>
    <w:basedOn w:val="Normal"/>
    <w:next w:val="Normal"/>
    <w:link w:val="Heading8Char"/>
    <w:qFormat/>
    <w:rsid w:val="001D74E2"/>
    <w:pPr>
      <w:ind w:left="720"/>
      <w:outlineLvl w:val="7"/>
    </w:pPr>
    <w:rPr>
      <w:i/>
    </w:rPr>
  </w:style>
  <w:style w:type="paragraph" w:styleId="Heading9">
    <w:name w:val="heading 9"/>
    <w:basedOn w:val="Normal"/>
    <w:next w:val="Normal"/>
    <w:link w:val="Heading9Char"/>
    <w:qFormat/>
    <w:rsid w:val="001D74E2"/>
    <w:pPr>
      <w:ind w:left="720"/>
      <w:outlineLvl w:val="8"/>
    </w:pPr>
    <w:rPr>
      <w:i/>
    </w:rPr>
  </w:style>
  <w:style w:type="character" w:default="1" w:styleId="DefaultParagraphFont">
    <w:name w:val="Default Paragraph Font"/>
    <w:uiPriority w:val="1"/>
    <w:unhideWhenUsed/>
    <w:rsid w:val="001D74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74E2"/>
  </w:style>
  <w:style w:type="character" w:customStyle="1" w:styleId="Heading1Char">
    <w:name w:val="Heading 1 Char"/>
    <w:basedOn w:val="DefaultParagraphFont"/>
    <w:link w:val="Heading1"/>
    <w:rsid w:val="001D74E2"/>
    <w:rPr>
      <w:rFonts w:ascii="Times New Roman" w:eastAsia="Times New Roman" w:hAnsi="Times New Roman" w:cs="Times New Roman"/>
      <w:b/>
      <w:sz w:val="32"/>
      <w:szCs w:val="20"/>
      <w:lang w:eastAsia="en-US"/>
    </w:rPr>
  </w:style>
  <w:style w:type="paragraph" w:styleId="BodyText">
    <w:name w:val="Body Text"/>
    <w:basedOn w:val="Normal"/>
    <w:link w:val="BodyTextChar"/>
    <w:rsid w:val="001D74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74E2"/>
    <w:rPr>
      <w:rFonts w:ascii="Times New Roman" w:eastAsia="Times New Roman" w:hAnsi="Times New Roman" w:cs="Times New Roman"/>
      <w:sz w:val="24"/>
      <w:lang w:eastAsia="en-US"/>
    </w:rPr>
  </w:style>
  <w:style w:type="paragraph" w:styleId="Footer">
    <w:name w:val="footer"/>
    <w:basedOn w:val="Normal"/>
    <w:link w:val="FooterChar"/>
    <w:rsid w:val="001D74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74E2"/>
    <w:rPr>
      <w:rFonts w:ascii="Times New Roman" w:eastAsia="Times New Roman" w:hAnsi="Times New Roman" w:cs="Times New Roman"/>
      <w:sz w:val="16"/>
      <w:lang w:eastAsia="en-US"/>
    </w:rPr>
  </w:style>
  <w:style w:type="paragraph" w:styleId="List">
    <w:name w:val="List"/>
    <w:basedOn w:val="BodyText"/>
    <w:next w:val="BodyText"/>
    <w:rsid w:val="001D74E2"/>
    <w:pPr>
      <w:tabs>
        <w:tab w:val="left" w:pos="340"/>
      </w:tabs>
      <w:spacing w:before="60" w:after="60"/>
      <w:ind w:left="340" w:hanging="340"/>
    </w:pPr>
  </w:style>
  <w:style w:type="paragraph" w:styleId="ListBullet">
    <w:name w:val="List Bullet"/>
    <w:basedOn w:val="List"/>
    <w:rsid w:val="001D74E2"/>
    <w:pPr>
      <w:numPr>
        <w:numId w:val="12"/>
      </w:numPr>
      <w:tabs>
        <w:tab w:val="clear" w:pos="340"/>
      </w:tabs>
      <w:spacing w:before="40" w:after="40"/>
    </w:pPr>
  </w:style>
  <w:style w:type="character" w:customStyle="1" w:styleId="SpecialBold">
    <w:name w:val="Special Bold"/>
    <w:basedOn w:val="DefaultParagraphFont"/>
    <w:rsid w:val="001D74E2"/>
    <w:rPr>
      <w:b/>
      <w:spacing w:val="0"/>
    </w:rPr>
  </w:style>
  <w:style w:type="paragraph" w:customStyle="1" w:styleId="SuperHeading">
    <w:name w:val="SuperHeading"/>
    <w:basedOn w:val="Normal"/>
    <w:rsid w:val="001D74E2"/>
    <w:pPr>
      <w:spacing w:before="240" w:after="120"/>
      <w:outlineLvl w:val="0"/>
    </w:pPr>
    <w:rPr>
      <w:rFonts w:ascii="Times New Roman" w:hAnsi="Times New Roman"/>
      <w:b/>
      <w:sz w:val="28"/>
    </w:rPr>
  </w:style>
  <w:style w:type="paragraph" w:customStyle="1" w:styleId="AllowPageBreak">
    <w:name w:val="AllowPageBreak"/>
    <w:rsid w:val="001D74E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D74E2"/>
    <w:pPr>
      <w:tabs>
        <w:tab w:val="left" w:pos="680"/>
      </w:tabs>
      <w:spacing w:before="60" w:after="60"/>
      <w:ind w:left="680" w:hanging="340"/>
    </w:pPr>
  </w:style>
  <w:style w:type="character" w:customStyle="1" w:styleId="BoldandItalics">
    <w:name w:val="Bold and Italics"/>
    <w:qFormat/>
    <w:rsid w:val="001D74E2"/>
    <w:rPr>
      <w:b/>
      <w:i/>
      <w:u w:val="none"/>
    </w:rPr>
  </w:style>
  <w:style w:type="character" w:customStyle="1" w:styleId="Heading2Char">
    <w:name w:val="Heading 2 Char"/>
    <w:basedOn w:val="DefaultParagraphFont"/>
    <w:link w:val="Heading2"/>
    <w:rsid w:val="001D74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74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74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74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74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74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74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74E2"/>
    <w:rPr>
      <w:rFonts w:ascii="Courier New" w:eastAsia="Times New Roman" w:hAnsi="Courier New" w:cs="Times New Roman"/>
      <w:i/>
      <w:szCs w:val="20"/>
      <w:lang w:eastAsia="en-US"/>
    </w:rPr>
  </w:style>
  <w:style w:type="paragraph" w:customStyle="1" w:styleId="HeadingBase">
    <w:name w:val="Heading Base"/>
    <w:rsid w:val="001D74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74E2"/>
    <w:pPr>
      <w:tabs>
        <w:tab w:val="right" w:leader="dot" w:pos="9072"/>
      </w:tabs>
      <w:ind w:left="567"/>
    </w:pPr>
    <w:rPr>
      <w:szCs w:val="22"/>
    </w:rPr>
  </w:style>
  <w:style w:type="paragraph" w:customStyle="1" w:styleId="TOCBase">
    <w:name w:val="TOC Base"/>
    <w:rsid w:val="001D74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74E2"/>
    <w:pPr>
      <w:tabs>
        <w:tab w:val="right" w:leader="dot" w:pos="9072"/>
      </w:tabs>
      <w:spacing w:before="40" w:after="40"/>
      <w:ind w:left="284"/>
    </w:pPr>
    <w:rPr>
      <w:rFonts w:ascii="Times New Roman" w:hAnsi="Times New Roman"/>
    </w:rPr>
  </w:style>
  <w:style w:type="paragraph" w:styleId="TOC1">
    <w:name w:val="toc 1"/>
    <w:basedOn w:val="TOCBase"/>
    <w:next w:val="Normal"/>
    <w:rsid w:val="001D74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74E2"/>
    <w:pPr>
      <w:spacing w:before="5040"/>
      <w:jc w:val="center"/>
    </w:pPr>
    <w:rPr>
      <w:sz w:val="48"/>
      <w:szCs w:val="72"/>
      <w:lang w:val="en-US"/>
    </w:rPr>
  </w:style>
  <w:style w:type="character" w:customStyle="1" w:styleId="TitleChar">
    <w:name w:val="Title Char"/>
    <w:basedOn w:val="DefaultParagraphFont"/>
    <w:link w:val="Title"/>
    <w:rsid w:val="001D74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74E2"/>
    <w:pPr>
      <w:tabs>
        <w:tab w:val="left" w:pos="3600"/>
        <w:tab w:val="left" w:pos="3958"/>
      </w:tabs>
    </w:pPr>
  </w:style>
  <w:style w:type="paragraph" w:customStyle="1" w:styleId="Note">
    <w:name w:val="Note"/>
    <w:basedOn w:val="BodyText"/>
    <w:rsid w:val="001D74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74E2"/>
    <w:pPr>
      <w:framePr w:wrap="auto" w:hAnchor="text" w:y="6049"/>
    </w:pPr>
    <w:rPr>
      <w:color w:val="000000"/>
      <w:sz w:val="40"/>
    </w:rPr>
  </w:style>
  <w:style w:type="paragraph" w:customStyle="1" w:styleId="TOCTitle">
    <w:name w:val="TOCTitle"/>
    <w:basedOn w:val="Heading1"/>
    <w:rsid w:val="001D74E2"/>
    <w:pPr>
      <w:spacing w:after="240"/>
      <w:jc w:val="center"/>
      <w:outlineLvl w:val="9"/>
    </w:pPr>
    <w:rPr>
      <w:caps/>
    </w:rPr>
  </w:style>
  <w:style w:type="paragraph" w:customStyle="1" w:styleId="Version">
    <w:name w:val="Version"/>
    <w:rsid w:val="001D74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74E2"/>
    <w:pPr>
      <w:numPr>
        <w:numId w:val="13"/>
      </w:numPr>
      <w:tabs>
        <w:tab w:val="clear" w:pos="680"/>
      </w:tabs>
    </w:pPr>
  </w:style>
  <w:style w:type="paragraph" w:styleId="Index1">
    <w:name w:val="index 1"/>
    <w:basedOn w:val="Normal"/>
    <w:next w:val="Normal"/>
    <w:semiHidden/>
    <w:rsid w:val="001D74E2"/>
    <w:pPr>
      <w:keepNext w:val="0"/>
      <w:tabs>
        <w:tab w:val="right" w:pos="4176"/>
      </w:tabs>
      <w:ind w:left="198" w:hanging="198"/>
    </w:pPr>
    <w:rPr>
      <w:rFonts w:ascii="Garamond" w:hAnsi="Garamond"/>
    </w:rPr>
  </w:style>
  <w:style w:type="paragraph" w:styleId="IndexHeading">
    <w:name w:val="index heading"/>
    <w:basedOn w:val="Normal"/>
    <w:next w:val="Index1"/>
    <w:semiHidden/>
    <w:rsid w:val="001D74E2"/>
    <w:pPr>
      <w:spacing w:before="120" w:after="120"/>
    </w:pPr>
    <w:rPr>
      <w:rFonts w:ascii="Arial" w:hAnsi="Arial"/>
      <w:b/>
      <w:color w:val="918585"/>
      <w:sz w:val="24"/>
    </w:rPr>
  </w:style>
  <w:style w:type="paragraph" w:styleId="Header">
    <w:name w:val="header"/>
    <w:basedOn w:val="Normal"/>
    <w:link w:val="HeaderChar"/>
    <w:rsid w:val="001D74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74E2"/>
    <w:rPr>
      <w:rFonts w:ascii="Times New Roman" w:eastAsia="Times New Roman" w:hAnsi="Times New Roman" w:cs="Times New Roman"/>
      <w:sz w:val="16"/>
      <w:szCs w:val="20"/>
      <w:lang w:val="en-GB" w:eastAsia="en-US"/>
    </w:rPr>
  </w:style>
  <w:style w:type="paragraph" w:customStyle="1" w:styleId="Chapter">
    <w:name w:val="Chapter"/>
    <w:basedOn w:val="Normal"/>
    <w:rsid w:val="001D74E2"/>
    <w:pPr>
      <w:spacing w:before="240"/>
    </w:pPr>
    <w:rPr>
      <w:rFonts w:ascii="Times New Roman" w:hAnsi="Times New Roman"/>
      <w:smallCaps/>
      <w:spacing w:val="80"/>
      <w:sz w:val="28"/>
    </w:rPr>
  </w:style>
  <w:style w:type="paragraph" w:customStyle="1" w:styleId="InChapter">
    <w:name w:val="InChapter"/>
    <w:basedOn w:val="Heading3"/>
    <w:rsid w:val="001D74E2"/>
    <w:pPr>
      <w:spacing w:after="240"/>
      <w:outlineLvl w:val="9"/>
    </w:pPr>
    <w:rPr>
      <w:noProof/>
    </w:rPr>
  </w:style>
  <w:style w:type="paragraph" w:styleId="Index2">
    <w:name w:val="index 2"/>
    <w:basedOn w:val="Normal"/>
    <w:next w:val="Normal"/>
    <w:semiHidden/>
    <w:rsid w:val="001D74E2"/>
    <w:pPr>
      <w:tabs>
        <w:tab w:val="right" w:pos="4176"/>
      </w:tabs>
      <w:ind w:left="568" w:hanging="284"/>
    </w:pPr>
    <w:rPr>
      <w:rFonts w:ascii="Garamond" w:hAnsi="Garamond"/>
    </w:rPr>
  </w:style>
  <w:style w:type="paragraph" w:customStyle="1" w:styleId="Byline">
    <w:name w:val="Byline"/>
    <w:rsid w:val="001D74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74E2"/>
    <w:pPr>
      <w:tabs>
        <w:tab w:val="clear" w:pos="3600"/>
        <w:tab w:val="clear" w:pos="3958"/>
      </w:tabs>
      <w:jc w:val="right"/>
    </w:pPr>
  </w:style>
  <w:style w:type="character" w:styleId="Emphasis">
    <w:name w:val="Emphasis"/>
    <w:basedOn w:val="DefaultParagraphFont"/>
    <w:qFormat/>
    <w:rsid w:val="001D74E2"/>
    <w:rPr>
      <w:i/>
    </w:rPr>
  </w:style>
  <w:style w:type="paragraph" w:styleId="Caption">
    <w:name w:val="caption"/>
    <w:basedOn w:val="BodyText"/>
    <w:next w:val="Normal"/>
    <w:qFormat/>
    <w:rsid w:val="001D74E2"/>
    <w:pPr>
      <w:framePr w:w="2268" w:hSpace="181" w:vSpace="181" w:wrap="around" w:vAnchor="text" w:hAnchor="page" w:x="1135" w:y="285" w:anchorLock="1"/>
    </w:pPr>
    <w:rPr>
      <w:i/>
    </w:rPr>
  </w:style>
  <w:style w:type="paragraph" w:customStyle="1" w:styleId="MiniTOCTitle">
    <w:name w:val="MiniTOCTitle"/>
    <w:basedOn w:val="Heading4"/>
    <w:rsid w:val="001D74E2"/>
    <w:pPr>
      <w:spacing w:before="240"/>
      <w:outlineLvl w:val="9"/>
    </w:pPr>
    <w:rPr>
      <w:noProof/>
      <w:sz w:val="24"/>
    </w:rPr>
  </w:style>
  <w:style w:type="paragraph" w:customStyle="1" w:styleId="MiniTOCItem">
    <w:name w:val="MiniTOCItem"/>
    <w:basedOn w:val="ListBullet"/>
    <w:rsid w:val="001D74E2"/>
    <w:pPr>
      <w:numPr>
        <w:numId w:val="0"/>
      </w:numPr>
      <w:tabs>
        <w:tab w:val="right" w:leader="dot" w:pos="6521"/>
      </w:tabs>
      <w:spacing w:before="0" w:after="0"/>
    </w:pPr>
  </w:style>
  <w:style w:type="paragraph" w:customStyle="1" w:styleId="TOFTitle">
    <w:name w:val="TOFTitle"/>
    <w:basedOn w:val="TOCTitle"/>
    <w:rsid w:val="001D74E2"/>
  </w:style>
  <w:style w:type="paragraph" w:styleId="TableofFigures">
    <w:name w:val="table of figures"/>
    <w:basedOn w:val="Normal"/>
    <w:next w:val="Normal"/>
    <w:semiHidden/>
    <w:rsid w:val="001D74E2"/>
    <w:pPr>
      <w:tabs>
        <w:tab w:val="right" w:leader="dot" w:pos="9072"/>
      </w:tabs>
      <w:ind w:left="970" w:hanging="403"/>
    </w:pPr>
    <w:rPr>
      <w:rFonts w:ascii="Times New Roman" w:hAnsi="Times New Roman"/>
      <w:b/>
    </w:rPr>
  </w:style>
  <w:style w:type="paragraph" w:styleId="ListNumber">
    <w:name w:val="List Number"/>
    <w:basedOn w:val="List"/>
    <w:rsid w:val="001D74E2"/>
    <w:pPr>
      <w:numPr>
        <w:numId w:val="10"/>
      </w:numPr>
    </w:pPr>
  </w:style>
  <w:style w:type="character" w:customStyle="1" w:styleId="WingdingSymbols">
    <w:name w:val="Wingding Symbols"/>
    <w:rsid w:val="001D74E2"/>
    <w:rPr>
      <w:rFonts w:ascii="Wingdings" w:hAnsi="Wingdings"/>
    </w:rPr>
  </w:style>
  <w:style w:type="paragraph" w:customStyle="1" w:styleId="TableHeading">
    <w:name w:val="Table Heading"/>
    <w:basedOn w:val="HeadingBase"/>
    <w:rsid w:val="001D74E2"/>
    <w:pPr>
      <w:keepLines/>
      <w:pBdr>
        <w:bottom w:val="single" w:sz="6" w:space="1" w:color="918585"/>
      </w:pBdr>
      <w:spacing w:before="240"/>
    </w:pPr>
  </w:style>
  <w:style w:type="character" w:customStyle="1" w:styleId="HotSpot">
    <w:name w:val="HotSpot"/>
    <w:rsid w:val="001D74E2"/>
    <w:rPr>
      <w:color w:val="0033CC"/>
      <w:u w:val="none"/>
    </w:rPr>
  </w:style>
  <w:style w:type="paragraph" w:customStyle="1" w:styleId="BodyTextRight">
    <w:name w:val="Body Text Right"/>
    <w:basedOn w:val="BodyText"/>
    <w:rsid w:val="001D74E2"/>
    <w:pPr>
      <w:spacing w:before="0" w:after="0"/>
      <w:jc w:val="right"/>
    </w:pPr>
  </w:style>
  <w:style w:type="paragraph" w:styleId="Index3">
    <w:name w:val="index 3"/>
    <w:basedOn w:val="ListNumber2"/>
    <w:next w:val="Normal"/>
    <w:semiHidden/>
    <w:rsid w:val="001D74E2"/>
    <w:pPr>
      <w:numPr>
        <w:numId w:val="0"/>
      </w:numPr>
      <w:tabs>
        <w:tab w:val="right" w:leader="dot" w:pos="4176"/>
      </w:tabs>
    </w:pPr>
  </w:style>
  <w:style w:type="paragraph" w:styleId="ListNumber2">
    <w:name w:val="List Number 2"/>
    <w:basedOn w:val="List2"/>
    <w:rsid w:val="001D74E2"/>
    <w:pPr>
      <w:numPr>
        <w:numId w:val="9"/>
      </w:numPr>
      <w:tabs>
        <w:tab w:val="clear" w:pos="1060"/>
      </w:tabs>
    </w:pPr>
  </w:style>
  <w:style w:type="paragraph" w:customStyle="1" w:styleId="MarginNote">
    <w:name w:val="Margin Note"/>
    <w:basedOn w:val="BodyText"/>
    <w:rsid w:val="001D74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74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74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74E2"/>
    <w:rPr>
      <w:sz w:val="32"/>
    </w:rPr>
  </w:style>
  <w:style w:type="paragraph" w:customStyle="1" w:styleId="HeadingProcedure">
    <w:name w:val="Heading Procedure"/>
    <w:basedOn w:val="HeadingBase"/>
    <w:next w:val="Normal"/>
    <w:rsid w:val="001D74E2"/>
    <w:pPr>
      <w:tabs>
        <w:tab w:val="left" w:pos="0"/>
      </w:tabs>
      <w:spacing w:before="120" w:after="60"/>
    </w:pPr>
    <w:rPr>
      <w:i/>
      <w:color w:val="918585"/>
      <w:sz w:val="22"/>
    </w:rPr>
  </w:style>
  <w:style w:type="paragraph" w:customStyle="1" w:styleId="TableBodyText">
    <w:name w:val="Table Body Text"/>
    <w:basedOn w:val="BodyText"/>
    <w:rsid w:val="001D74E2"/>
    <w:pPr>
      <w:spacing w:before="60" w:after="60"/>
    </w:pPr>
  </w:style>
  <w:style w:type="paragraph" w:styleId="ListContinue">
    <w:name w:val="List Continue"/>
    <w:basedOn w:val="List"/>
    <w:rsid w:val="001D74E2"/>
    <w:pPr>
      <w:ind w:firstLine="0"/>
    </w:pPr>
  </w:style>
  <w:style w:type="paragraph" w:customStyle="1" w:styleId="ListNote">
    <w:name w:val="List Note"/>
    <w:basedOn w:val="List"/>
    <w:rsid w:val="001D74E2"/>
    <w:pPr>
      <w:pBdr>
        <w:top w:val="single" w:sz="6" w:space="2" w:color="918585"/>
        <w:bottom w:val="single" w:sz="6" w:space="2" w:color="918585"/>
      </w:pBdr>
      <w:tabs>
        <w:tab w:val="left" w:pos="1021"/>
      </w:tabs>
      <w:ind w:firstLine="0"/>
    </w:pPr>
  </w:style>
  <w:style w:type="paragraph" w:customStyle="1" w:styleId="Warning">
    <w:name w:val="Warning"/>
    <w:basedOn w:val="BodyText"/>
    <w:rsid w:val="001D74E2"/>
    <w:pPr>
      <w:shd w:val="clear" w:color="auto" w:fill="D9D9D9"/>
      <w:tabs>
        <w:tab w:val="left" w:pos="992"/>
      </w:tabs>
      <w:ind w:left="119" w:right="119"/>
    </w:pPr>
    <w:rPr>
      <w:sz w:val="20"/>
    </w:rPr>
  </w:style>
  <w:style w:type="paragraph" w:customStyle="1" w:styleId="MarginIcons">
    <w:name w:val="Margin Icons"/>
    <w:basedOn w:val="BodyText"/>
    <w:rsid w:val="001D74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74E2"/>
    <w:rPr>
      <w:rFonts w:ascii="Courier New" w:hAnsi="Courier New"/>
    </w:rPr>
  </w:style>
  <w:style w:type="paragraph" w:customStyle="1" w:styleId="NoteBullet">
    <w:name w:val="Note Bullet"/>
    <w:basedOn w:val="Note"/>
    <w:rsid w:val="001D74E2"/>
    <w:pPr>
      <w:tabs>
        <w:tab w:val="clear" w:pos="680"/>
      </w:tabs>
      <w:spacing w:before="60" w:after="60"/>
    </w:pPr>
  </w:style>
  <w:style w:type="paragraph" w:customStyle="1" w:styleId="SubHeading2">
    <w:name w:val="SubHeading2"/>
    <w:basedOn w:val="HeadingBase"/>
    <w:rsid w:val="001D74E2"/>
    <w:pPr>
      <w:spacing w:before="240" w:after="60"/>
    </w:pPr>
    <w:rPr>
      <w:sz w:val="20"/>
    </w:rPr>
  </w:style>
  <w:style w:type="paragraph" w:customStyle="1" w:styleId="SubHeading1">
    <w:name w:val="SubHeading1"/>
    <w:basedOn w:val="HeadingBase"/>
    <w:rsid w:val="001D74E2"/>
    <w:pPr>
      <w:spacing w:before="240" w:after="60"/>
    </w:pPr>
    <w:rPr>
      <w:color w:val="918585"/>
      <w:sz w:val="22"/>
    </w:rPr>
  </w:style>
  <w:style w:type="paragraph" w:customStyle="1" w:styleId="SideHeading">
    <w:name w:val="Side Heading"/>
    <w:basedOn w:val="HeadingBase"/>
    <w:rsid w:val="001D74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74E2"/>
    <w:pPr>
      <w:tabs>
        <w:tab w:val="num" w:pos="360"/>
      </w:tabs>
    </w:pPr>
  </w:style>
  <w:style w:type="paragraph" w:styleId="PlainText">
    <w:name w:val="Plain Text"/>
    <w:basedOn w:val="Normal"/>
    <w:link w:val="PlainTextChar"/>
    <w:rsid w:val="001D74E2"/>
    <w:rPr>
      <w:sz w:val="20"/>
    </w:rPr>
  </w:style>
  <w:style w:type="character" w:customStyle="1" w:styleId="PlainTextChar">
    <w:name w:val="Plain Text Char"/>
    <w:basedOn w:val="DefaultParagraphFont"/>
    <w:link w:val="PlainText"/>
    <w:rsid w:val="001D74E2"/>
    <w:rPr>
      <w:rFonts w:ascii="Courier New" w:eastAsia="Times New Roman" w:hAnsi="Courier New" w:cs="Times New Roman"/>
      <w:sz w:val="20"/>
      <w:szCs w:val="20"/>
      <w:lang w:eastAsia="en-US"/>
    </w:rPr>
  </w:style>
  <w:style w:type="character" w:customStyle="1" w:styleId="MenuOption">
    <w:name w:val="Menu Option"/>
    <w:basedOn w:val="DefaultParagraphFont"/>
    <w:rsid w:val="001D74E2"/>
    <w:rPr>
      <w:b/>
      <w:smallCaps/>
    </w:rPr>
  </w:style>
  <w:style w:type="paragraph" w:customStyle="1" w:styleId="TableListNumber">
    <w:name w:val="Table List Number"/>
    <w:basedOn w:val="ListNumber"/>
    <w:rsid w:val="001D74E2"/>
    <w:pPr>
      <w:numPr>
        <w:numId w:val="0"/>
      </w:numPr>
    </w:pPr>
  </w:style>
  <w:style w:type="paragraph" w:styleId="TOC4">
    <w:name w:val="toc 4"/>
    <w:basedOn w:val="TOCBase"/>
    <w:next w:val="Normal"/>
    <w:semiHidden/>
    <w:rsid w:val="001D74E2"/>
    <w:pPr>
      <w:tabs>
        <w:tab w:val="right" w:leader="dot" w:pos="9071"/>
      </w:tabs>
      <w:ind w:left="1701"/>
    </w:pPr>
  </w:style>
  <w:style w:type="paragraph" w:customStyle="1" w:styleId="ListAlpha">
    <w:name w:val="List Alpha"/>
    <w:basedOn w:val="List"/>
    <w:rsid w:val="001D74E2"/>
    <w:pPr>
      <w:numPr>
        <w:numId w:val="8"/>
      </w:numPr>
    </w:pPr>
  </w:style>
  <w:style w:type="paragraph" w:customStyle="1" w:styleId="ListAlpha2">
    <w:name w:val="List Alpha 2"/>
    <w:basedOn w:val="List2"/>
    <w:rsid w:val="001D74E2"/>
    <w:pPr>
      <w:numPr>
        <w:numId w:val="7"/>
      </w:numPr>
    </w:pPr>
  </w:style>
  <w:style w:type="paragraph" w:styleId="List3">
    <w:name w:val="List 3"/>
    <w:basedOn w:val="BodyText"/>
    <w:rsid w:val="001D74E2"/>
    <w:pPr>
      <w:tabs>
        <w:tab w:val="left" w:pos="1021"/>
      </w:tabs>
      <w:spacing w:before="60" w:after="60"/>
      <w:ind w:left="1020" w:hanging="340"/>
    </w:pPr>
  </w:style>
  <w:style w:type="paragraph" w:styleId="List4">
    <w:name w:val="List 4"/>
    <w:basedOn w:val="BodyText"/>
    <w:rsid w:val="001D74E2"/>
    <w:pPr>
      <w:tabs>
        <w:tab w:val="left" w:pos="1361"/>
      </w:tabs>
      <w:spacing w:before="60" w:after="60"/>
      <w:ind w:left="1361" w:hanging="340"/>
    </w:pPr>
  </w:style>
  <w:style w:type="paragraph" w:styleId="List5">
    <w:name w:val="List 5"/>
    <w:basedOn w:val="BodyText"/>
    <w:rsid w:val="001D74E2"/>
    <w:pPr>
      <w:tabs>
        <w:tab w:val="left" w:pos="1701"/>
      </w:tabs>
      <w:spacing w:before="60" w:after="60"/>
      <w:ind w:left="1701" w:hanging="340"/>
    </w:pPr>
  </w:style>
  <w:style w:type="paragraph" w:styleId="ListBullet3">
    <w:name w:val="List Bullet 3"/>
    <w:basedOn w:val="List3"/>
    <w:rsid w:val="001D74E2"/>
    <w:pPr>
      <w:numPr>
        <w:numId w:val="14"/>
      </w:numPr>
      <w:tabs>
        <w:tab w:val="clear" w:pos="1021"/>
      </w:tabs>
      <w:ind w:left="1037" w:hanging="357"/>
    </w:pPr>
  </w:style>
  <w:style w:type="paragraph" w:styleId="ListBullet4">
    <w:name w:val="List Bullet 4"/>
    <w:basedOn w:val="List4"/>
    <w:rsid w:val="001D74E2"/>
    <w:pPr>
      <w:numPr>
        <w:numId w:val="2"/>
      </w:numPr>
    </w:pPr>
  </w:style>
  <w:style w:type="paragraph" w:styleId="ListBullet5">
    <w:name w:val="List Bullet 5"/>
    <w:basedOn w:val="List5"/>
    <w:rsid w:val="001D74E2"/>
    <w:pPr>
      <w:numPr>
        <w:numId w:val="3"/>
      </w:numPr>
    </w:pPr>
  </w:style>
  <w:style w:type="paragraph" w:styleId="ListContinue2">
    <w:name w:val="List Continue 2"/>
    <w:basedOn w:val="List2"/>
    <w:rsid w:val="001D74E2"/>
    <w:pPr>
      <w:ind w:firstLine="0"/>
    </w:pPr>
  </w:style>
  <w:style w:type="paragraph" w:styleId="ListContinue3">
    <w:name w:val="List Continue 3"/>
    <w:basedOn w:val="List3"/>
    <w:rsid w:val="001D74E2"/>
    <w:pPr>
      <w:ind w:left="1021" w:firstLine="0"/>
    </w:pPr>
  </w:style>
  <w:style w:type="paragraph" w:styleId="ListContinue4">
    <w:name w:val="List Continue 4"/>
    <w:basedOn w:val="List4"/>
    <w:rsid w:val="001D74E2"/>
    <w:pPr>
      <w:ind w:firstLine="0"/>
    </w:pPr>
  </w:style>
  <w:style w:type="paragraph" w:styleId="ListContinue5">
    <w:name w:val="List Continue 5"/>
    <w:basedOn w:val="List5"/>
    <w:rsid w:val="001D74E2"/>
    <w:pPr>
      <w:ind w:firstLine="0"/>
    </w:pPr>
  </w:style>
  <w:style w:type="paragraph" w:styleId="ListNumber3">
    <w:name w:val="List Number 3"/>
    <w:basedOn w:val="List3"/>
    <w:rsid w:val="001D74E2"/>
    <w:pPr>
      <w:numPr>
        <w:numId w:val="4"/>
      </w:numPr>
    </w:pPr>
  </w:style>
  <w:style w:type="paragraph" w:styleId="ListNumber4">
    <w:name w:val="List Number 4"/>
    <w:basedOn w:val="List4"/>
    <w:rsid w:val="001D74E2"/>
    <w:pPr>
      <w:numPr>
        <w:numId w:val="5"/>
      </w:numPr>
    </w:pPr>
  </w:style>
  <w:style w:type="paragraph" w:styleId="ListNumber5">
    <w:name w:val="List Number 5"/>
    <w:basedOn w:val="List5"/>
    <w:rsid w:val="001D74E2"/>
    <w:pPr>
      <w:numPr>
        <w:numId w:val="6"/>
      </w:numPr>
    </w:pPr>
  </w:style>
  <w:style w:type="paragraph" w:styleId="BlockText">
    <w:name w:val="Block Text"/>
    <w:basedOn w:val="Normal"/>
    <w:rsid w:val="001D74E2"/>
    <w:pPr>
      <w:spacing w:after="120"/>
      <w:ind w:left="1440" w:right="1440"/>
    </w:pPr>
  </w:style>
  <w:style w:type="character" w:customStyle="1" w:styleId="Subscript">
    <w:name w:val="Subscript"/>
    <w:basedOn w:val="DefaultParagraphFont"/>
    <w:rsid w:val="001D74E2"/>
    <w:rPr>
      <w:sz w:val="16"/>
      <w:vertAlign w:val="subscript"/>
    </w:rPr>
  </w:style>
  <w:style w:type="character" w:customStyle="1" w:styleId="Superscript">
    <w:name w:val="Superscript"/>
    <w:basedOn w:val="DefaultParagraphFont"/>
    <w:rsid w:val="001D74E2"/>
    <w:rPr>
      <w:sz w:val="16"/>
      <w:vertAlign w:val="superscript"/>
    </w:rPr>
  </w:style>
  <w:style w:type="character" w:customStyle="1" w:styleId="Symbols">
    <w:name w:val="Symbols"/>
    <w:basedOn w:val="DefaultParagraphFont"/>
    <w:rsid w:val="001D74E2"/>
    <w:rPr>
      <w:rFonts w:ascii="Symbol" w:hAnsi="Symbol"/>
    </w:rPr>
  </w:style>
  <w:style w:type="character" w:customStyle="1" w:styleId="MenuOptions">
    <w:name w:val="Menu Options"/>
    <w:basedOn w:val="DefaultParagraphFont"/>
    <w:rsid w:val="001D74E2"/>
    <w:rPr>
      <w:rFonts w:ascii="Arial Narrow" w:hAnsi="Arial Narrow"/>
      <w:smallCaps/>
    </w:rPr>
  </w:style>
  <w:style w:type="character" w:customStyle="1" w:styleId="Buttons">
    <w:name w:val="Buttons"/>
    <w:basedOn w:val="DefaultParagraphFont"/>
    <w:rsid w:val="001D74E2"/>
    <w:rPr>
      <w:b/>
    </w:rPr>
  </w:style>
  <w:style w:type="character" w:customStyle="1" w:styleId="Underlined">
    <w:name w:val="Underlined"/>
    <w:basedOn w:val="DefaultParagraphFont"/>
    <w:rsid w:val="001D74E2"/>
    <w:rPr>
      <w:u w:val="single"/>
    </w:rPr>
  </w:style>
  <w:style w:type="paragraph" w:customStyle="1" w:styleId="TableBodyTextRight">
    <w:name w:val="Table Body Text Right"/>
    <w:basedOn w:val="TableBodyText"/>
    <w:rsid w:val="001D74E2"/>
    <w:pPr>
      <w:widowControl w:val="0"/>
      <w:autoSpaceDE w:val="0"/>
      <w:autoSpaceDN w:val="0"/>
      <w:adjustRightInd w:val="0"/>
      <w:jc w:val="right"/>
    </w:pPr>
    <w:rPr>
      <w:rFonts w:cs="Arial"/>
      <w:szCs w:val="18"/>
    </w:rPr>
  </w:style>
  <w:style w:type="paragraph" w:customStyle="1" w:styleId="CopyrightText">
    <w:name w:val="Copyright Text"/>
    <w:basedOn w:val="BodyText"/>
    <w:rsid w:val="001D74E2"/>
    <w:rPr>
      <w:sz w:val="18"/>
    </w:rPr>
  </w:style>
  <w:style w:type="paragraph" w:customStyle="1" w:styleId="BodySmallRight">
    <w:name w:val="Body Small Right"/>
    <w:basedOn w:val="BodyTextRight"/>
    <w:rsid w:val="001D74E2"/>
    <w:rPr>
      <w:sz w:val="18"/>
      <w:szCs w:val="18"/>
    </w:rPr>
  </w:style>
  <w:style w:type="paragraph" w:customStyle="1" w:styleId="MarginEdition">
    <w:name w:val="Margin Edition"/>
    <w:basedOn w:val="MarginNote"/>
    <w:rsid w:val="001D74E2"/>
    <w:pPr>
      <w:spacing w:before="0" w:after="0"/>
    </w:pPr>
    <w:rPr>
      <w:rFonts w:ascii="Times New Roman" w:hAnsi="Times New Roman"/>
      <w:color w:val="999999"/>
    </w:rPr>
  </w:style>
  <w:style w:type="paragraph" w:customStyle="1" w:styleId="Spacer">
    <w:name w:val="Spacer"/>
    <w:basedOn w:val="Normal"/>
    <w:rsid w:val="001D74E2"/>
    <w:rPr>
      <w:sz w:val="2"/>
      <w:szCs w:val="2"/>
    </w:rPr>
  </w:style>
  <w:style w:type="character" w:customStyle="1" w:styleId="Small">
    <w:name w:val="Small"/>
    <w:basedOn w:val="DefaultParagraphFont"/>
    <w:rsid w:val="001D74E2"/>
    <w:rPr>
      <w:sz w:val="16"/>
    </w:rPr>
  </w:style>
  <w:style w:type="paragraph" w:customStyle="1" w:styleId="WideTable">
    <w:name w:val="Wide Table"/>
    <w:basedOn w:val="Normal"/>
    <w:rsid w:val="001D74E2"/>
    <w:pPr>
      <w:ind w:left="-1418"/>
    </w:pPr>
    <w:rPr>
      <w:sz w:val="2"/>
      <w:szCs w:val="2"/>
    </w:rPr>
  </w:style>
  <w:style w:type="character" w:styleId="PageNumber">
    <w:name w:val="page number"/>
    <w:basedOn w:val="DefaultParagraphFont"/>
    <w:rsid w:val="001D74E2"/>
  </w:style>
  <w:style w:type="paragraph" w:styleId="Quote">
    <w:name w:val="Quote"/>
    <w:basedOn w:val="Heading1"/>
    <w:link w:val="QuoteChar"/>
    <w:qFormat/>
    <w:rsid w:val="001D74E2"/>
    <w:rPr>
      <w:b w:val="0"/>
      <w:sz w:val="72"/>
      <w:szCs w:val="72"/>
      <w:lang w:val="en-NZ"/>
    </w:rPr>
  </w:style>
  <w:style w:type="character" w:customStyle="1" w:styleId="QuoteChar">
    <w:name w:val="Quote Char"/>
    <w:basedOn w:val="DefaultParagraphFont"/>
    <w:link w:val="Quote"/>
    <w:rsid w:val="001D74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74E2"/>
    <w:pPr>
      <w:pageBreakBefore/>
    </w:pPr>
  </w:style>
  <w:style w:type="paragraph" w:customStyle="1" w:styleId="Border">
    <w:name w:val="Border"/>
    <w:basedOn w:val="Normal"/>
    <w:qFormat/>
    <w:rsid w:val="001D74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74E2"/>
    <w:rPr>
      <w:b/>
      <w:bCs/>
      <w:i/>
      <w:iCs/>
      <w:color w:val="auto"/>
    </w:rPr>
  </w:style>
  <w:style w:type="paragraph" w:styleId="IntenseQuote">
    <w:name w:val="Intense Quote"/>
    <w:basedOn w:val="Normal"/>
    <w:next w:val="Normal"/>
    <w:link w:val="IntenseQuoteChar"/>
    <w:uiPriority w:val="30"/>
    <w:qFormat/>
    <w:rsid w:val="001D74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74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74E2"/>
    <w:rPr>
      <w:smallCaps/>
      <w:color w:val="auto"/>
      <w:u w:val="single"/>
    </w:rPr>
  </w:style>
  <w:style w:type="character" w:styleId="IntenseReference">
    <w:name w:val="Intense Reference"/>
    <w:basedOn w:val="DefaultParagraphFont"/>
    <w:uiPriority w:val="32"/>
    <w:qFormat/>
    <w:rsid w:val="001D74E2"/>
    <w:rPr>
      <w:b/>
      <w:bCs/>
      <w:smallCaps/>
      <w:color w:val="auto"/>
      <w:spacing w:val="5"/>
      <w:u w:val="single"/>
    </w:rPr>
  </w:style>
  <w:style w:type="paragraph" w:customStyle="1" w:styleId="2ColumnHeading">
    <w:name w:val="2Column Heading"/>
    <w:basedOn w:val="BodyText"/>
    <w:qFormat/>
    <w:rsid w:val="001D74E2"/>
    <w:pPr>
      <w:spacing w:after="60"/>
      <w:ind w:left="-2268"/>
    </w:pPr>
    <w:rPr>
      <w:b/>
    </w:rPr>
  </w:style>
  <w:style w:type="paragraph" w:customStyle="1" w:styleId="Heading1TOC">
    <w:name w:val="Heading1 TOC"/>
    <w:basedOn w:val="Normal"/>
    <w:qFormat/>
    <w:rsid w:val="001D74E2"/>
    <w:pPr>
      <w:spacing w:before="240" w:after="120"/>
    </w:pPr>
    <w:rPr>
      <w:rFonts w:ascii="Times New Roman" w:hAnsi="Times New Roman"/>
      <w:b/>
      <w:sz w:val="32"/>
    </w:rPr>
  </w:style>
  <w:style w:type="paragraph" w:customStyle="1" w:styleId="Heading2TOC">
    <w:name w:val="Heading2 TOC"/>
    <w:basedOn w:val="Normal"/>
    <w:qFormat/>
    <w:rsid w:val="001D74E2"/>
    <w:pPr>
      <w:spacing w:before="240" w:after="60"/>
    </w:pPr>
    <w:rPr>
      <w:rFonts w:ascii="Times New Roman" w:hAnsi="Times New Roman"/>
      <w:b/>
      <w:sz w:val="28"/>
    </w:rPr>
  </w:style>
  <w:style w:type="character" w:customStyle="1" w:styleId="Underline">
    <w:name w:val="Underline"/>
    <w:basedOn w:val="DefaultParagraphFont"/>
    <w:qFormat/>
    <w:rsid w:val="001D74E2"/>
    <w:rPr>
      <w:u w:val="single"/>
    </w:rPr>
  </w:style>
  <w:style w:type="paragraph" w:styleId="BalloonText">
    <w:name w:val="Balloon Text"/>
    <w:basedOn w:val="Normal"/>
    <w:link w:val="BalloonTextChar"/>
    <w:rsid w:val="001D74E2"/>
    <w:rPr>
      <w:rFonts w:ascii="Tahoma" w:hAnsi="Tahoma" w:cs="Tahoma"/>
      <w:sz w:val="16"/>
      <w:szCs w:val="16"/>
    </w:rPr>
  </w:style>
  <w:style w:type="character" w:customStyle="1" w:styleId="BalloonTextChar">
    <w:name w:val="Balloon Text Char"/>
    <w:basedOn w:val="DefaultParagraphFont"/>
    <w:link w:val="BalloonText"/>
    <w:rsid w:val="001D74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74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74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74E2"/>
    <w:rPr>
      <w:b/>
      <w:color w:val="660033"/>
      <w:spacing w:val="0"/>
    </w:rPr>
  </w:style>
  <w:style w:type="paragraph" w:customStyle="1" w:styleId="Nameditemlist">
    <w:name w:val="Named item list"/>
    <w:basedOn w:val="BodyText"/>
    <w:qFormat/>
    <w:rsid w:val="001D74E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1032</Words>
  <Characters>6433</Characters>
  <Application>Microsoft Office Word</Application>
  <DocSecurity>0</DocSecurity>
  <Lines>227</Lines>
  <Paragraphs>87</Paragraphs>
  <ScaleCrop>false</ScaleCrop>
  <Company>Author-it Software Corporation Ltd.</Company>
  <LinksUpToDate>false</LinksUpToDate>
  <CharactersWithSpaces>7394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ICPKN317C Apply knowledge and requirements of the ink manufacturing sector</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2012-10-05T15:01:00Z</dcterms:created>
  <dcterms:modified xsi:type="dcterms:W3CDTF">2012-10-05T15:01:00Z</dcterms:modified>
</cp:coreProperties>
</file>