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41B" w:rsidP="00BE341B">
      <w:pPr>
        <w:pStyle w:val="Title"/>
      </w:pPr>
      <w:bookmarkStart w:id="0" w:name="_GoBack"/>
      <w:bookmarkEnd w:id="0"/>
      <w:r>
        <w:fldChar w:fldCharType="begin"/>
      </w:r>
      <w:r>
        <w:instrText xml:space="preserve"> TITLE   \* MERGEFORMAT </w:instrText>
      </w:r>
      <w:r>
        <w:fldChar w:fldCharType="separate"/>
      </w:r>
      <w:r>
        <w:t>ICPKN313C Apply knowledge and requirements of the converting, binding and finishing sector</w:t>
      </w:r>
      <w:r>
        <w:fldChar w:fldCharType="end"/>
      </w:r>
    </w:p>
    <w:p w:rsidR="00BE341B" w:rsidP="00BE341B">
      <w:pPr>
        <w:pStyle w:val="Version"/>
        <w:sectPr w:rsidSect="00B36E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E67" w:rsidP="00B36E67">
      <w:pPr>
        <w:pStyle w:val="SuperHeading"/>
      </w:pPr>
      <w:r w:rsidRPr="00B36E67">
        <w:t>ICPKN313C Apply knowledge and requirements of the converting, binding and finishing sector</w:t>
      </w:r>
    </w:p>
    <w:p w:rsidR="00000000" w:rsidRPr="00B36E67" w:rsidP="00B36E67">
      <w:pPr>
        <w:pStyle w:val="Heading1"/>
      </w:pPr>
      <w:bookmarkStart w:id="1" w:name="O_82059"/>
      <w:bookmarkEnd w:id="1"/>
      <w:r w:rsidRPr="00B36E67">
        <w:t>Modification History</w:t>
      </w:r>
    </w:p>
    <w:p w:rsidR="00000000" w:rsidRPr="00B36E67" w:rsidP="00B36E67">
      <w:pPr>
        <w:pStyle w:val="BodyText"/>
      </w:pPr>
      <w:r w:rsidRPr="00B36E67">
        <w:t>Not applicable.</w:t>
      </w:r>
    </w:p>
    <w:p w:rsidR="00000000" w:rsidRPr="00B36E67" w:rsidP="00B36E67">
      <w:pPr>
        <w:pStyle w:val="AllowPageBreak"/>
      </w:pPr>
    </w:p>
    <w:p w:rsidR="00000000" w:rsidRPr="00B36E67" w:rsidP="00B36E67">
      <w:pPr>
        <w:pStyle w:val="Heading1"/>
      </w:pPr>
      <w:bookmarkStart w:id="2" w:name="O_82060"/>
      <w:bookmarkEnd w:id="2"/>
      <w:r w:rsidRPr="00B36E67">
        <w:t>Unit Desc</w:t>
      </w:r>
      <w:r w:rsidRPr="00B36E67">
        <w:t>riptor</w:t>
      </w:r>
    </w:p>
    <w:tbl>
      <w:tblPr>
        <w:tblW w:w="0" w:type="auto"/>
        <w:tblLayout w:type="fixed"/>
        <w:tblCellMar>
          <w:left w:w="62" w:type="dxa"/>
          <w:right w:w="62" w:type="dxa"/>
        </w:tblCellMar>
        <w:tblLook w:val="0000"/>
      </w:tblPr>
      <w:tblGrid>
        <w:gridCol w:w="2664"/>
        <w:gridCol w:w="5858"/>
      </w:tblGrid>
      <w:tr w:rsidTr="00BE341B">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t xml:space="preserve">This unit describes the performance outcomes, skills and knowledge required to work in or deal with the converting and finishing sector of the printing industry; that is, a working knowledge of related areas and a detailed knowledge </w:t>
            </w:r>
            <w:r w:rsidRPr="00B36E67">
              <w:t>of specific converting and finishing areas. It facilitates technical communication and the ability to work as a team member.</w:t>
            </w: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3" w:name="O_82061"/>
      <w:bookmarkEnd w:id="3"/>
      <w:r w:rsidRPr="00B36E67">
        <w:t>Application of the Unit</w:t>
      </w:r>
    </w:p>
    <w:tbl>
      <w:tblPr>
        <w:tblW w:w="0" w:type="auto"/>
        <w:tblLayout w:type="fixed"/>
        <w:tblCellMar>
          <w:left w:w="62" w:type="dxa"/>
          <w:right w:w="62" w:type="dxa"/>
        </w:tblCellMar>
        <w:tblLook w:val="0000"/>
      </w:tblPr>
      <w:tblGrid>
        <w:gridCol w:w="2752"/>
        <w:gridCol w:w="5770"/>
      </w:tblGrid>
      <w:tr w:rsidTr="00BE341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t>This unit covers preparation of a person working in or dealing with the converting and finishing area of the printing industry.</w:t>
            </w:r>
          </w:p>
          <w:p w:rsidR="00000000" w:rsidRPr="00B36E67" w:rsidP="00B36E67">
            <w:pPr>
              <w:pStyle w:val="BodyText"/>
            </w:pPr>
            <w:r w:rsidRPr="00B36E67">
              <w:t>Workers with the ICP30705 Certificate III in Printing and Graphic Arts (Print Finishing) are likely to acquire most of this know</w:t>
            </w:r>
            <w:r w:rsidRPr="00B36E67">
              <w:t>ledge in the technical units.</w:t>
            </w: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4" w:name="O_82062"/>
      <w:bookmarkEnd w:id="4"/>
      <w:r w:rsidRPr="00B36E67">
        <w:t>Licensing/Regulatory Information</w:t>
      </w:r>
    </w:p>
    <w:p w:rsidR="00000000" w:rsidRPr="00B36E67" w:rsidP="00B36E67">
      <w:pPr>
        <w:pStyle w:val="BodyText"/>
      </w:pPr>
      <w:r w:rsidRPr="00B36E67">
        <w:t>Not applicable.</w:t>
      </w:r>
    </w:p>
    <w:p w:rsidR="00000000" w:rsidRPr="00B36E67" w:rsidP="00B36E67">
      <w:pPr>
        <w:pStyle w:val="AllowPageBreak"/>
      </w:pPr>
    </w:p>
    <w:p w:rsidR="00000000" w:rsidRPr="00B36E67" w:rsidP="00B36E67">
      <w:pPr>
        <w:pStyle w:val="Heading1"/>
      </w:pPr>
      <w:bookmarkStart w:id="5" w:name="O_82064"/>
      <w:bookmarkEnd w:id="5"/>
      <w:r w:rsidRPr="00B36E67">
        <w:t>Pre-Requisites</w:t>
      </w:r>
    </w:p>
    <w:tbl>
      <w:tblPr>
        <w:tblW w:w="0" w:type="auto"/>
        <w:tblLayout w:type="fixed"/>
        <w:tblCellMar>
          <w:left w:w="62" w:type="dxa"/>
          <w:right w:w="62" w:type="dxa"/>
        </w:tblCellMar>
        <w:tblLook w:val="0000"/>
      </w:tblPr>
      <w:tblGrid>
        <w:gridCol w:w="2775"/>
        <w:gridCol w:w="1295"/>
        <w:gridCol w:w="4452"/>
      </w:tblGrid>
      <w:tr w:rsidTr="00BE34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p>
        </w:tc>
      </w:tr>
      <w:tr w:rsidTr="00BE34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p>
        </w:tc>
      </w:tr>
      <w:tr w:rsidTr="00BE34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6" w:name="O_82063"/>
      <w:bookmarkEnd w:id="6"/>
      <w:r w:rsidRPr="00B36E67">
        <w:t>Employability Skills Information</w:t>
      </w:r>
    </w:p>
    <w:tbl>
      <w:tblPr>
        <w:tblW w:w="0" w:type="auto"/>
        <w:tblLayout w:type="fixed"/>
        <w:tblCellMar>
          <w:left w:w="62" w:type="dxa"/>
          <w:right w:w="62" w:type="dxa"/>
        </w:tblCellMar>
        <w:tblLook w:val="0000"/>
      </w:tblPr>
      <w:tblGrid>
        <w:gridCol w:w="2802"/>
        <w:gridCol w:w="5720"/>
      </w:tblGrid>
      <w:tr w:rsidTr="00BE34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t>This unit contains Employability Skills</w:t>
            </w: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7" w:name="O_82065"/>
      <w:bookmarkEnd w:id="7"/>
      <w:r w:rsidRPr="00B36E67">
        <w:t>Elements and Performance Criteria Pre-Content</w:t>
      </w:r>
    </w:p>
    <w:tbl>
      <w:tblPr>
        <w:tblW w:w="0" w:type="auto"/>
        <w:tblLayout w:type="fixed"/>
        <w:tblCellMar>
          <w:left w:w="62" w:type="dxa"/>
          <w:right w:w="62" w:type="dxa"/>
        </w:tblCellMar>
        <w:tblLook w:val="0000"/>
      </w:tblPr>
      <w:tblGrid>
        <w:gridCol w:w="2554"/>
        <w:gridCol w:w="5968"/>
      </w:tblGrid>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t>Performance criteria describe the performance needed to demonstrate achiev</w:t>
            </w:r>
            <w:r w:rsidRPr="00B36E67">
              <w:t>ement of the element. Where bold italicised text is used, further information is detailed in the required skills and knowledge section and the range statement. Assessment of performance is to be consistent with the evidence guide.</w:t>
            </w: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8" w:name="O_82066"/>
      <w:bookmarkEnd w:id="8"/>
      <w:r w:rsidRPr="00B36E67">
        <w:t>Elements and Performance Criteria</w:t>
      </w:r>
    </w:p>
    <w:tbl>
      <w:tblPr>
        <w:tblW w:w="0" w:type="auto"/>
        <w:tblLayout w:type="fixed"/>
        <w:tblCellMar>
          <w:left w:w="62" w:type="dxa"/>
          <w:right w:w="62" w:type="dxa"/>
        </w:tblCellMar>
        <w:tblLook w:val="0000"/>
      </w:tblPr>
      <w:tblGrid>
        <w:gridCol w:w="2554"/>
        <w:gridCol w:w="5968"/>
      </w:tblGrid>
      <w:tr w:rsidTr="00BE341B">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PERFORMANCE CRITERIA</w:t>
            </w:r>
          </w:p>
        </w:tc>
      </w:tr>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List"/>
              <w:rPr>
                <w:lang w:val="en-NZ"/>
              </w:rPr>
            </w:pPr>
            <w:r w:rsidRPr="00B36E67">
              <w:t>1.</w:t>
            </w:r>
            <w:r w:rsidRPr="00B36E67">
              <w:tab/>
              <w:t>Apply knowledge of printing industry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2"/>
            </w:pPr>
            <w:r w:rsidRPr="00B36E67">
              <w:t>1.1.</w:t>
            </w:r>
            <w:r w:rsidRPr="00B36E67">
              <w:tab/>
              <w:t>Printing industry terminology and vocabulary are used correctly and accurately</w:t>
            </w:r>
          </w:p>
          <w:p w:rsidR="00000000" w:rsidRPr="00B36E67" w:rsidP="00B36E67">
            <w:pPr>
              <w:pStyle w:val="List2"/>
            </w:pPr>
            <w:r w:rsidRPr="00B36E67">
              <w:t>1.2.</w:t>
            </w:r>
            <w:r w:rsidRPr="00B36E67">
              <w:tab/>
            </w:r>
            <w:r w:rsidRPr="00B36E67">
              <w:t>New technology and new work processes are monitored and implemented when required</w:t>
            </w:r>
          </w:p>
          <w:p w:rsidR="00000000" w:rsidP="00B36E67">
            <w:pPr>
              <w:pStyle w:val="List2"/>
              <w:rPr>
                <w:lang w:val="en-NZ"/>
              </w:rPr>
            </w:pPr>
            <w:r w:rsidRPr="00B36E67">
              <w:t>1.3.</w:t>
            </w:r>
            <w:r w:rsidRPr="00B36E67">
              <w:tab/>
              <w:t>Trends within the printing industry are monitored on an ongoing basis to inform personal work practices</w:t>
            </w:r>
          </w:p>
        </w:tc>
      </w:tr>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List"/>
              <w:rPr>
                <w:lang w:val="en-NZ"/>
              </w:rPr>
            </w:pPr>
            <w:r w:rsidRPr="00B36E67">
              <w:t>2.</w:t>
            </w:r>
            <w:r w:rsidRPr="00B36E67">
              <w:tab/>
              <w:t>Apply knowledge of government acts and regulations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2"/>
            </w:pPr>
            <w:r w:rsidRPr="00B36E67">
              <w:t>2.1.</w:t>
            </w:r>
            <w:r w:rsidRPr="00B36E67">
              <w:tab/>
              <w:t>Basic</w:t>
            </w:r>
            <w:r w:rsidRPr="00B36E67">
              <w:t xml:space="preserve"> principles and obligations involved in copyright, OHS, environmental protection, access and equity and industrial awards are understood in relation to the workplace</w:t>
            </w:r>
          </w:p>
          <w:p w:rsidR="00000000" w:rsidP="00B36E67">
            <w:pPr>
              <w:pStyle w:val="List2"/>
              <w:rPr>
                <w:lang w:val="en-NZ"/>
              </w:rPr>
            </w:pPr>
            <w:r w:rsidRPr="00B36E67">
              <w:t>2.2.</w:t>
            </w:r>
            <w:r w:rsidRPr="00B36E67">
              <w:tab/>
              <w:t>The basic principles and obligations involved in copyright, OHS, environmental protec</w:t>
            </w:r>
            <w:r w:rsidRPr="00B36E67">
              <w:t>tion, access and equity and industrial awards are followed in personal work practices</w:t>
            </w:r>
          </w:p>
        </w:tc>
      </w:tr>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List"/>
              <w:rPr>
                <w:lang w:val="en-NZ"/>
              </w:rPr>
            </w:pPr>
            <w:r w:rsidRPr="00B36E67">
              <w:t>3.</w:t>
            </w:r>
            <w:r w:rsidRPr="00B36E67">
              <w:tab/>
              <w:t>Apply detailed knowledge of pre-press processes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2"/>
            </w:pPr>
            <w:r w:rsidRPr="00B36E67">
              <w:t>3.1.</w:t>
            </w:r>
            <w:r w:rsidRPr="00B36E67">
              <w:tab/>
              <w:t>The basic principles behind the following pre-press functions: image production (typesetting, scanning, graphic a</w:t>
            </w:r>
            <w:r w:rsidRPr="00B36E67">
              <w:t>rts camera), image combining (manual and electronic), image output (film, plates, direct to press) and digital workflow are understood and used in the production process where applicable</w:t>
            </w:r>
          </w:p>
          <w:p w:rsidR="00000000" w:rsidRPr="00B36E67" w:rsidP="00B36E67">
            <w:pPr>
              <w:pStyle w:val="List2"/>
            </w:pPr>
            <w:r w:rsidRPr="00B36E67">
              <w:t>3.2.</w:t>
            </w:r>
            <w:r w:rsidRPr="00B36E67">
              <w:tab/>
              <w:t>Different types of images (line, half-tone), digital and their u</w:t>
            </w:r>
            <w:r w:rsidRPr="00B36E67">
              <w:t>se are understood and used as required</w:t>
            </w:r>
          </w:p>
          <w:p w:rsidR="00000000" w:rsidRPr="00B36E67" w:rsidP="00B36E67">
            <w:pPr>
              <w:pStyle w:val="List2"/>
            </w:pPr>
            <w:r w:rsidRPr="00B36E67">
              <w:t>3.3.</w:t>
            </w:r>
            <w:r w:rsidRPr="00B36E67">
              <w:tab/>
              <w:t>Different output settings eg screen rulings and angles, shapes, and describe how they affect final printed product are understood and used as required</w:t>
            </w:r>
          </w:p>
          <w:p w:rsidR="00000000" w:rsidRPr="00B36E67" w:rsidP="00B36E67">
            <w:pPr>
              <w:pStyle w:val="List2"/>
            </w:pPr>
            <w:r w:rsidRPr="00B36E67">
              <w:t>3.4.</w:t>
            </w:r>
            <w:r w:rsidRPr="00B36E67">
              <w:tab/>
              <w:t>The different types of output required for different med</w:t>
            </w:r>
            <w:r w:rsidRPr="00B36E67">
              <w:t>ia and printing processes are understood and used in the production process where applicable</w:t>
            </w:r>
          </w:p>
          <w:p w:rsidR="00000000" w:rsidP="00B36E67">
            <w:pPr>
              <w:pStyle w:val="List2"/>
              <w:rPr>
                <w:lang w:val="en-NZ"/>
              </w:rPr>
            </w:pPr>
            <w:r w:rsidRPr="00B36E67">
              <w:t>3.5.</w:t>
            </w:r>
            <w:r w:rsidRPr="00B36E67">
              <w:tab/>
              <w:t>Different output devices eg film setters, plate setters, analogue proofs, digital proofs are understood and built into the production process where applicable</w:t>
            </w:r>
          </w:p>
        </w:tc>
      </w:tr>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List"/>
              <w:rPr>
                <w:lang w:val="en-NZ"/>
              </w:rPr>
            </w:pPr>
            <w:r w:rsidRPr="00B36E67">
              <w:t>4.</w:t>
            </w:r>
            <w:r w:rsidRPr="00B36E67">
              <w:tab/>
              <w:t>Apply knowledge of printing processes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2"/>
            </w:pPr>
            <w:r w:rsidRPr="00B36E67">
              <w:t>4.1.</w:t>
            </w:r>
            <w:r w:rsidRPr="00B36E67">
              <w:tab/>
              <w:t>Basic principles of the following printing processes: lithography, relief, flexography, gravure, pad printing, screen printing, digital/electronic printing are understood and are used to inform production pro</w:t>
            </w:r>
            <w:r w:rsidRPr="00B36E67">
              <w:t>cesses</w:t>
            </w:r>
          </w:p>
          <w:p w:rsidR="00000000" w:rsidRPr="00B36E67" w:rsidP="00B36E67">
            <w:pPr>
              <w:pStyle w:val="List2"/>
            </w:pPr>
            <w:r w:rsidRPr="00B36E67">
              <w:t>4.2.</w:t>
            </w:r>
            <w:r w:rsidRPr="00B36E67">
              <w:tab/>
              <w:t>The types of jobs and products for which each process is appropriate are understood and are used to inform production decisions</w:t>
            </w:r>
          </w:p>
          <w:p w:rsidR="00000000" w:rsidP="00B36E67">
            <w:pPr>
              <w:pStyle w:val="List2"/>
              <w:rPr>
                <w:lang w:val="en-NZ"/>
              </w:rPr>
            </w:pPr>
            <w:r w:rsidRPr="00B36E67">
              <w:t>4.3.</w:t>
            </w:r>
            <w:r w:rsidRPr="00B36E67">
              <w:tab/>
              <w:t xml:space="preserve">The capabilities and limitations of each process are understood and are used to inform production </w:t>
            </w:r>
            <w:r w:rsidRPr="00B36E67">
              <w:t>decisions</w:t>
            </w:r>
          </w:p>
        </w:tc>
      </w:tr>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List"/>
              <w:rPr>
                <w:lang w:val="en-NZ"/>
              </w:rPr>
            </w:pPr>
            <w:r w:rsidRPr="00B36E67">
              <w:t>5.</w:t>
            </w:r>
            <w:r w:rsidRPr="00B36E67">
              <w:tab/>
              <w:t>Apply knowledge of converting and finishing processes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2"/>
            </w:pPr>
            <w:r w:rsidRPr="00B36E67">
              <w:t>5.1.</w:t>
            </w:r>
            <w:r w:rsidRPr="00B36E67">
              <w:tab/>
              <w:t xml:space="preserve">Basic characteristics of the following converting and finishing processes: guillotining, flat-bed and rotary cutting, collating, folding, adhesive, mechanical and thermal fastening are understood </w:t>
            </w:r>
            <w:r w:rsidRPr="00B36E67">
              <w:t>and are used to inform production processes</w:t>
            </w:r>
          </w:p>
          <w:p w:rsidR="00000000" w:rsidP="00B36E67">
            <w:pPr>
              <w:pStyle w:val="List2"/>
              <w:rPr>
                <w:lang w:val="en-NZ"/>
              </w:rPr>
            </w:pPr>
            <w:r w:rsidRPr="00B36E67">
              <w:t>5.2.</w:t>
            </w:r>
            <w:r w:rsidRPr="00B36E67">
              <w:tab/>
              <w:t>The types of jobs and products for which each process is appropriate are understood and are used to inform production processes</w:t>
            </w:r>
          </w:p>
        </w:tc>
      </w:tr>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List"/>
              <w:rPr>
                <w:lang w:val="en-NZ"/>
              </w:rPr>
            </w:pPr>
            <w:r w:rsidRPr="00B36E67">
              <w:t>6.</w:t>
            </w:r>
            <w:r w:rsidRPr="00B36E67">
              <w:tab/>
              <w:t>Apply detailed knowledge of substrates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2"/>
            </w:pPr>
            <w:r w:rsidRPr="00B36E67">
              <w:t>6.1.</w:t>
            </w:r>
            <w:r w:rsidRPr="00B36E67">
              <w:tab/>
              <w:t>The relationship of different s</w:t>
            </w:r>
            <w:r w:rsidRPr="00B36E67">
              <w:t>ubstrate sizes is understood and is used to inform production processes</w:t>
            </w:r>
          </w:p>
          <w:p w:rsidR="00000000" w:rsidRPr="00B36E67" w:rsidP="00B36E67">
            <w:pPr>
              <w:pStyle w:val="List2"/>
            </w:pPr>
            <w:r w:rsidRPr="00B36E67">
              <w:t>6.2.</w:t>
            </w:r>
            <w:r w:rsidRPr="00B36E67">
              <w:tab/>
              <w:t xml:space="preserve">Different weights, callipers, bulk, density and opacity of substrates and how they affect pre-press, printing and finishing operations and end uses are understood and are used to </w:t>
            </w:r>
            <w:r w:rsidRPr="00B36E67">
              <w:t>inform production processes</w:t>
            </w:r>
          </w:p>
          <w:p w:rsidR="00000000" w:rsidRPr="00B36E67" w:rsidP="00B36E67">
            <w:pPr>
              <w:pStyle w:val="List2"/>
            </w:pPr>
            <w:r w:rsidRPr="00B36E67">
              <w:t>6.3.</w:t>
            </w:r>
            <w:r w:rsidRPr="00B36E67">
              <w:tab/>
              <w:t>Paper grain and how it affects pre-press, printing and finishing operations are understood and are used to inform production processes</w:t>
            </w:r>
          </w:p>
          <w:p w:rsidR="00000000" w:rsidRPr="00B36E67" w:rsidP="00B36E67">
            <w:pPr>
              <w:pStyle w:val="List2"/>
            </w:pPr>
            <w:r w:rsidRPr="00B36E67">
              <w:t>6.4.</w:t>
            </w:r>
            <w:r w:rsidRPr="00B36E67">
              <w:tab/>
              <w:t>Moisture content, porosity and ink absorbency and how they affect pre-press, printi</w:t>
            </w:r>
            <w:r w:rsidRPr="00B36E67">
              <w:t>ng and finishing operations are understood and are used to inform production processes</w:t>
            </w:r>
          </w:p>
          <w:p w:rsidR="00000000" w:rsidRPr="00B36E67" w:rsidP="00B36E67">
            <w:pPr>
              <w:pStyle w:val="List2"/>
            </w:pPr>
            <w:r w:rsidRPr="00B36E67">
              <w:t>6.5.</w:t>
            </w:r>
            <w:r w:rsidRPr="00B36E67">
              <w:tab/>
              <w:t>Gloss, smoothness and surface strength and how they affect pre-press, printing and finishing operations are understood and are used to inform production processes</w:t>
            </w:r>
          </w:p>
          <w:p w:rsidR="00000000" w:rsidRPr="00B36E67" w:rsidP="00B36E67">
            <w:pPr>
              <w:pStyle w:val="List2"/>
            </w:pPr>
            <w:r w:rsidRPr="00B36E67">
              <w:t>6</w:t>
            </w:r>
            <w:r w:rsidRPr="00B36E67">
              <w:t>.6.</w:t>
            </w:r>
            <w:r w:rsidRPr="00B36E67">
              <w:tab/>
              <w:t>Permanence, durability and acidity and alkalinity of paper and how they affect pre-press, printing and finishing operations and end uses are understood and are used to inform production processes</w:t>
            </w:r>
          </w:p>
          <w:p w:rsidR="00000000" w:rsidP="00B36E67">
            <w:pPr>
              <w:pStyle w:val="List2"/>
              <w:rPr>
                <w:lang w:val="en-NZ"/>
              </w:rPr>
            </w:pPr>
            <w:r w:rsidRPr="00B36E67">
              <w:t>6.7.</w:t>
            </w:r>
            <w:r w:rsidRPr="00B36E67">
              <w:tab/>
              <w:t>Bursting strength, folding endurance, tensile stren</w:t>
            </w:r>
            <w:r w:rsidRPr="00B36E67">
              <w:t>gth and tearing resistance and how they affect printing and finishing operations and end uses are understood and are used to inform production processes</w:t>
            </w:r>
          </w:p>
        </w:tc>
      </w:tr>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List"/>
              <w:rPr>
                <w:lang w:val="en-NZ"/>
              </w:rPr>
            </w:pPr>
            <w:r w:rsidRPr="00B36E67">
              <w:t>7.</w:t>
            </w:r>
            <w:r w:rsidRPr="00B36E67">
              <w:tab/>
              <w:t>Apply knowledge of converting and finishing requirements for pre-press and printing processes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2"/>
            </w:pPr>
            <w:r w:rsidRPr="00B36E67">
              <w:t>7.1.</w:t>
            </w:r>
            <w:r w:rsidRPr="00B36E67">
              <w:tab/>
            </w:r>
            <w:r w:rsidRPr="00B36E67">
              <w:t>Use and positioning of trimming and folding marks and how these are affected by different substrates are understood and are used to inform production processes</w:t>
            </w:r>
          </w:p>
          <w:p w:rsidR="00000000" w:rsidRPr="00B36E67" w:rsidP="00B36E67">
            <w:pPr>
              <w:pStyle w:val="List2"/>
            </w:pPr>
            <w:r w:rsidRPr="00B36E67">
              <w:t>7.2.</w:t>
            </w:r>
            <w:r w:rsidRPr="00B36E67">
              <w:tab/>
              <w:t>Quality checking procedures and problems that should be reported to printer or pre-press an</w:t>
            </w:r>
            <w:r w:rsidRPr="00B36E67">
              <w:t xml:space="preserve">d those that are the responsibility of converter or finisher are </w:t>
            </w:r>
            <w:r w:rsidRPr="00B36E67">
              <w:t>understood and are used to inform production processes</w:t>
            </w:r>
          </w:p>
          <w:p w:rsidR="00000000" w:rsidRPr="00B36E67" w:rsidP="00B36E67">
            <w:pPr>
              <w:pStyle w:val="List2"/>
            </w:pPr>
            <w:r w:rsidRPr="00B36E67">
              <w:t>7.3.</w:t>
            </w:r>
            <w:r w:rsidRPr="00B36E67">
              <w:tab/>
              <w:t>Use and positioning of trimming and folding marks and how these are affected by different substrates are understood and are used to</w:t>
            </w:r>
            <w:r w:rsidRPr="00B36E67">
              <w:t xml:space="preserve"> inform production processes</w:t>
            </w:r>
          </w:p>
          <w:p w:rsidR="00000000" w:rsidRPr="00B36E67" w:rsidP="00B36E67">
            <w:pPr>
              <w:pStyle w:val="List2"/>
            </w:pPr>
            <w:r w:rsidRPr="00B36E67">
              <w:t>7.4.</w:t>
            </w:r>
            <w:r w:rsidRPr="00B36E67">
              <w:tab/>
              <w:t xml:space="preserve">Criteria for producing folding impositions are understood and are used to inform production processes </w:t>
            </w:r>
          </w:p>
          <w:p w:rsidR="00000000" w:rsidP="00B36E67">
            <w:pPr>
              <w:pStyle w:val="List2"/>
              <w:rPr>
                <w:lang w:val="en-NZ"/>
              </w:rPr>
            </w:pPr>
            <w:r w:rsidRPr="00B36E67">
              <w:t>7.5.</w:t>
            </w:r>
            <w:r w:rsidRPr="00B36E67">
              <w:tab/>
              <w:t>Procedures for determining appropriate packing techniques are understood and are used to inform production process</w:t>
            </w:r>
            <w:r w:rsidRPr="00B36E67">
              <w:t xml:space="preserve">es </w:t>
            </w:r>
          </w:p>
        </w:tc>
      </w:tr>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List"/>
              <w:rPr>
                <w:lang w:val="en-NZ"/>
              </w:rPr>
            </w:pPr>
            <w:r w:rsidRPr="00B36E67">
              <w:t>8.</w:t>
            </w:r>
            <w:r w:rsidRPr="00B36E67">
              <w:tab/>
              <w:t>Apply basic knowledge of costs of production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2"/>
            </w:pPr>
            <w:r w:rsidRPr="00B36E67">
              <w:t>8.1.</w:t>
            </w:r>
            <w:r w:rsidRPr="00B36E67">
              <w:tab/>
              <w:t>The main cost elements (fixed, capital and variable) in printing production are understood and used to inform converting and finishing decisions</w:t>
            </w:r>
          </w:p>
          <w:p w:rsidR="00000000" w:rsidRPr="00B36E67" w:rsidP="00B36E67">
            <w:pPr>
              <w:pStyle w:val="List2"/>
            </w:pPr>
            <w:r w:rsidRPr="00B36E67">
              <w:t>8.2.</w:t>
            </w:r>
            <w:r w:rsidRPr="00B36E67">
              <w:tab/>
              <w:t>The information required to accurately cost jobs</w:t>
            </w:r>
            <w:r w:rsidRPr="00B36E67">
              <w:t xml:space="preserve"> and the means of collecting it (manual and computerised) are applied to work practices</w:t>
            </w:r>
          </w:p>
          <w:p w:rsidR="00000000" w:rsidRPr="00B36E67" w:rsidP="00B36E67">
            <w:pPr>
              <w:pStyle w:val="List2"/>
            </w:pPr>
            <w:r w:rsidRPr="00B36E67">
              <w:t>8.3.</w:t>
            </w:r>
            <w:r w:rsidRPr="00B36E67">
              <w:tab/>
              <w:t>Ways of minimising use of materials without affecting the quality of output are understood and used to inform converting and finishing processes</w:t>
            </w:r>
          </w:p>
          <w:p w:rsidR="00000000" w:rsidP="00B36E67">
            <w:pPr>
              <w:pStyle w:val="List2"/>
              <w:rPr>
                <w:lang w:val="en-NZ"/>
              </w:rPr>
            </w:pPr>
            <w:r w:rsidRPr="00B36E67">
              <w:t>8.4.</w:t>
            </w:r>
            <w:r w:rsidRPr="00B36E67">
              <w:tab/>
              <w:t>Ways of maxim</w:t>
            </w:r>
            <w:r w:rsidRPr="00B36E67">
              <w:t>ising efficiency of capital and human resources are understood and used to inform converting and finishing processes</w:t>
            </w:r>
          </w:p>
        </w:tc>
      </w:tr>
      <w:tr w:rsidTr="00BE34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List"/>
              <w:rPr>
                <w:lang w:val="en-NZ"/>
              </w:rPr>
            </w:pPr>
            <w:r w:rsidRPr="00B36E67">
              <w:t>9.</w:t>
            </w:r>
            <w:r w:rsidRPr="00B36E67">
              <w:tab/>
              <w:t>Apply basic knowledge of production management requirements and systems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2"/>
            </w:pPr>
            <w:r w:rsidRPr="00B36E67">
              <w:t>9.1.</w:t>
            </w:r>
            <w:r w:rsidRPr="00B36E67">
              <w:tab/>
              <w:t>The types of information that need to be exchanged between</w:t>
            </w:r>
            <w:r w:rsidRPr="00B36E67">
              <w:t xml:space="preserve"> different stages of production to facilitate production efficiency are understood and used to inform personal work practices</w:t>
            </w:r>
          </w:p>
          <w:p w:rsidR="00000000" w:rsidRPr="00B36E67" w:rsidP="00B36E67">
            <w:pPr>
              <w:pStyle w:val="List2"/>
            </w:pPr>
            <w:r w:rsidRPr="00B36E67">
              <w:t>9.2.</w:t>
            </w:r>
            <w:r w:rsidRPr="00B36E67">
              <w:tab/>
              <w:t>Systems (manual and computerised) that can be used to exchange information are understood and used in the workplace</w:t>
            </w:r>
          </w:p>
          <w:p w:rsidR="00000000" w:rsidRPr="00B36E67" w:rsidP="00B36E67">
            <w:pPr>
              <w:pStyle w:val="List2"/>
            </w:pPr>
            <w:r w:rsidRPr="00B36E67">
              <w:t>9.3.</w:t>
            </w:r>
            <w:r w:rsidRPr="00B36E67">
              <w:tab/>
              <w:t xml:space="preserve">The </w:t>
            </w:r>
            <w:r w:rsidRPr="00B36E67">
              <w:t>basic principles of efficient production management are understood and used to inform personal work practices</w:t>
            </w: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9" w:name="O_82067"/>
      <w:bookmarkEnd w:id="9"/>
      <w:r w:rsidRPr="00B36E67">
        <w:t>Required Skills and Knowledge</w:t>
      </w:r>
    </w:p>
    <w:tbl>
      <w:tblPr>
        <w:tblW w:w="0" w:type="auto"/>
        <w:tblLayout w:type="fixed"/>
        <w:tblCellMar>
          <w:left w:w="62" w:type="dxa"/>
          <w:right w:w="62" w:type="dxa"/>
        </w:tblCellMar>
        <w:tblLook w:val="0000"/>
      </w:tblPr>
      <w:tblGrid>
        <w:gridCol w:w="8522"/>
      </w:tblGrid>
      <w:tr w:rsidTr="00BE34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REQUIRED SKILLS AND KNOWLEDGE</w:t>
            </w:r>
          </w:p>
        </w:tc>
      </w:tr>
      <w:tr w:rsidTr="00BE34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t>This section describes the skills and knowledge required for this unit.</w:t>
            </w:r>
          </w:p>
        </w:tc>
      </w:tr>
      <w:tr w:rsidTr="00BE34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Required skills</w:t>
            </w:r>
          </w:p>
        </w:tc>
      </w:tr>
      <w:tr w:rsidTr="00BE34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Bullet"/>
            </w:pPr>
            <w:r w:rsidRPr="00B36E67">
              <w:t>OHS in relation to operating machinery such as safely switching off machinery before cleaning is started</w:t>
            </w:r>
          </w:p>
          <w:p w:rsidR="00000000" w:rsidRPr="00B36E67" w:rsidP="00B36E67">
            <w:pPr>
              <w:pStyle w:val="ListBullet"/>
            </w:pPr>
            <w:r w:rsidRPr="00B36E67">
              <w:t>communication of ideas and information by accurately using correct printing industry terminology and vocabulary</w:t>
            </w:r>
          </w:p>
          <w:p w:rsidR="00000000" w:rsidRPr="00B36E67" w:rsidP="00B36E67">
            <w:pPr>
              <w:pStyle w:val="ListBullet"/>
            </w:pPr>
            <w:r w:rsidRPr="00B36E67">
              <w:t>collecting, analysing and organising information by using colour theory of subtractive colours to inform pre-press and/or design decisions</w:t>
            </w:r>
          </w:p>
          <w:p w:rsidR="00000000" w:rsidRPr="00B36E67" w:rsidP="00B36E67">
            <w:pPr>
              <w:pStyle w:val="ListBullet"/>
            </w:pPr>
            <w:r w:rsidRPr="00B36E67">
              <w:t>plann</w:t>
            </w:r>
            <w:r w:rsidRPr="00B36E67">
              <w:t>ing and organising activities by considering and implementing, where required, basic principles of efficient production management</w:t>
            </w:r>
          </w:p>
          <w:p w:rsidR="00000000" w:rsidRPr="00B36E67" w:rsidP="00B36E67">
            <w:pPr>
              <w:pStyle w:val="ListBullet"/>
            </w:pPr>
            <w:r w:rsidRPr="00B36E67">
              <w:t>teamwork when implementing procedures that ensure effective colour management</w:t>
            </w:r>
          </w:p>
          <w:p w:rsidR="00000000" w:rsidRPr="00B36E67" w:rsidP="00B36E67">
            <w:pPr>
              <w:pStyle w:val="ListBullet"/>
            </w:pPr>
            <w:r w:rsidRPr="00B36E67">
              <w:t>mathematical ideas and techniques by considerin</w:t>
            </w:r>
            <w:r w:rsidRPr="00B36E67">
              <w:t>g the information required to accurately cost jobs</w:t>
            </w:r>
          </w:p>
          <w:p w:rsidR="00000000" w:rsidRPr="00B36E67" w:rsidP="00B36E67">
            <w:pPr>
              <w:pStyle w:val="ListBullet"/>
            </w:pPr>
            <w:r w:rsidRPr="00B36E67">
              <w:t>problem-solving skills by considering and implementing, where required, ways of maximising efficiency of capital and human resources during different jobs</w:t>
            </w:r>
          </w:p>
          <w:p w:rsidR="00000000" w:rsidP="00B36E67">
            <w:pPr>
              <w:pStyle w:val="ListBullet"/>
              <w:rPr>
                <w:lang w:val="en-NZ"/>
              </w:rPr>
            </w:pPr>
            <w:r w:rsidRPr="00B36E67">
              <w:t>use of technology by applying the principles of th</w:t>
            </w:r>
            <w:r w:rsidRPr="00B36E67">
              <w:t>e selected printing processes</w:t>
            </w:r>
          </w:p>
        </w:tc>
      </w:tr>
      <w:tr w:rsidTr="00BE34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Required knowledge</w:t>
            </w:r>
          </w:p>
        </w:tc>
      </w:tr>
      <w:tr w:rsidTr="00BE34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Bullet"/>
            </w:pPr>
            <w:r w:rsidRPr="00B36E67">
              <w:t>unit underpins all of the Certificate III level and higher converting, binding and finishing units of competency.</w:t>
            </w: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10" w:name="O_82068"/>
      <w:bookmarkEnd w:id="10"/>
      <w:r w:rsidRPr="00B36E67">
        <w:t>Evidence Guide</w:t>
      </w:r>
    </w:p>
    <w:tbl>
      <w:tblPr>
        <w:tblW w:w="9570" w:type="dxa"/>
        <w:tblLayout w:type="fixed"/>
        <w:tblCellMar>
          <w:left w:w="62" w:type="dxa"/>
          <w:right w:w="62" w:type="dxa"/>
        </w:tblCellMar>
        <w:tblLook w:val="0000"/>
      </w:tblPr>
      <w:tblGrid>
        <w:gridCol w:w="3908"/>
        <w:gridCol w:w="5662"/>
      </w:tblGrid>
      <w:tr w:rsidTr="00BE34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EVIDENCE GUIDE</w:t>
            </w:r>
          </w:p>
        </w:tc>
      </w:tr>
      <w:tr w:rsidTr="00BE34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t>The Evidence Guide provides advice on assessment and must be read in conjunction with the performance criteria, required skills and knowledge, range statement and the Assessment Guidelines for the Training Package.</w:t>
            </w:r>
          </w:p>
        </w:tc>
      </w:tr>
      <w:tr w:rsidTr="00BE34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p>
        </w:tc>
      </w:tr>
      <w:tr w:rsidTr="00BE34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Critical aspec</w:t>
            </w:r>
            <w:r w:rsidRPr="00B36E6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t>Evidence of the following is essential:</w:t>
            </w:r>
          </w:p>
          <w:p w:rsidR="00000000" w:rsidRPr="00B36E67" w:rsidP="00B36E67">
            <w:pPr>
              <w:pStyle w:val="ListBullet"/>
            </w:pPr>
            <w:r w:rsidRPr="00B36E67">
              <w:t>assessor must be satisfied that sufficient knowledge and understanding of converting and finishing and related production processes (as o</w:t>
            </w:r>
            <w:r w:rsidRPr="00B36E67">
              <w:t>utlined in each Element) have been demonstrated so that job requirements and modifications can be intelligently discussed in some detail with a tradesperson, production manager or client</w:t>
            </w:r>
          </w:p>
          <w:p w:rsidR="00000000" w:rsidRPr="00B36E67" w:rsidP="00B36E67">
            <w:pPr>
              <w:pStyle w:val="ListBullet"/>
            </w:pPr>
            <w:r w:rsidRPr="00B36E67">
              <w:t>successful assessment of any of the Certificate III level converting, binding and finishing units of competency</w:t>
            </w:r>
          </w:p>
          <w:p w:rsidR="00000000" w:rsidRPr="00B36E67" w:rsidP="00B36E67">
            <w:pPr>
              <w:pStyle w:val="ListBullet"/>
            </w:pPr>
            <w:r w:rsidRPr="00B36E67">
              <w:t>for valid and reliable assessment of this unit, evidence should be gathered over a period of time through a range of methods for assessment to i</w:t>
            </w:r>
            <w:r w:rsidRPr="00B36E67">
              <w:t>ndicate consistent performance</w:t>
            </w:r>
          </w:p>
          <w:p w:rsidR="00000000" w:rsidP="00B36E67">
            <w:pPr>
              <w:pStyle w:val="ListBullet"/>
              <w:rPr>
                <w:lang w:val="en-NZ"/>
              </w:rPr>
            </w:pPr>
            <w:r w:rsidRPr="00B36E67">
              <w:t>evidence for assessment may be gathered from assessment of the unit of competency alone or through an integrated assessment activity.</w:t>
            </w:r>
          </w:p>
        </w:tc>
      </w:tr>
      <w:tr w:rsidTr="00BE34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t>Assessment must ensure:</w:t>
            </w:r>
          </w:p>
          <w:p w:rsidR="00000000" w:rsidP="00B36E67">
            <w:pPr>
              <w:pStyle w:val="ListBullet"/>
              <w:rPr>
                <w:lang w:val="en-NZ"/>
              </w:rPr>
            </w:pPr>
            <w:r w:rsidRPr="00B36E67">
              <w:t>assessment may ta</w:t>
            </w:r>
            <w:r w:rsidRPr="00B36E67">
              <w:t>ke place on the job, off the job or a combination of these. Off the job assessment must be undertaken in a closely simulated workplace environment.</w:t>
            </w:r>
          </w:p>
        </w:tc>
      </w:tr>
      <w:tr w:rsidTr="00BE34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t>A range of assessment methods should be used to assess practical skills and knowledge.</w:t>
            </w:r>
            <w:r w:rsidRPr="00B36E67">
              <w:t xml:space="preserve"> The following examples are appropriate for this unit:</w:t>
            </w:r>
          </w:p>
          <w:p w:rsidR="00000000" w:rsidP="00B36E67">
            <w:pPr>
              <w:pStyle w:val="ListBullet"/>
              <w:rPr>
                <w:lang w:val="en-NZ"/>
              </w:rPr>
            </w:pPr>
            <w:r w:rsidRPr="00B36E67">
              <w:t>direct questioning combined with review of portfolios of evidence and third party workplace reports of on-the-job performance by the candidate.</w:t>
            </w:r>
          </w:p>
        </w:tc>
      </w:tr>
      <w:tr w:rsidTr="00BE34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t xml:space="preserve">Holistic assessment </w:t>
            </w:r>
            <w:r w:rsidRPr="00B36E67">
              <w:t>with other units relevant to the industry sector, workplace and job role is recommended, for exampleunits packaged in a Certificate III or higher qualification.</w:t>
            </w: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11" w:name="O_82069"/>
      <w:bookmarkEnd w:id="11"/>
      <w:r w:rsidRPr="00B36E67">
        <w:t>Range Statement</w:t>
      </w:r>
    </w:p>
    <w:tbl>
      <w:tblPr>
        <w:tblW w:w="0" w:type="auto"/>
        <w:tblLayout w:type="fixed"/>
        <w:tblCellMar>
          <w:left w:w="62" w:type="dxa"/>
          <w:right w:w="62" w:type="dxa"/>
        </w:tblCellMar>
        <w:tblLook w:val="0000"/>
      </w:tblPr>
      <w:tblGrid>
        <w:gridCol w:w="3502"/>
        <w:gridCol w:w="5020"/>
      </w:tblGrid>
      <w:tr w:rsidTr="00BE34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RANGE STATEMENT</w:t>
            </w:r>
          </w:p>
        </w:tc>
      </w:tr>
      <w:tr w:rsidTr="00BE34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t>The range statement relates to the unit of competency as a whole. It allows for different work environments and situations that may affect performance. Bold italicised wording, if used in the performance criteria, is detailed below. Essential operating con</w:t>
            </w:r>
            <w:r w:rsidRPr="00B36E67">
              <w:t>ditions that may be present with training and assessment (depending on the work situation, needs of the candidate, accessibility of the item, and local industry and regional contexts) may also be included.</w:t>
            </w:r>
          </w:p>
        </w:tc>
      </w:tr>
      <w:tr w:rsidTr="00BE341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BoldandItalics"/>
              </w:rPr>
              <w:t>Level of knowledge</w:t>
            </w:r>
            <w:r w:rsidRPr="00B36E6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ListBullet"/>
            </w:pPr>
            <w:r w:rsidRPr="00B36E67">
              <w:t>knowledge requir</w:t>
            </w:r>
            <w:r w:rsidRPr="00B36E67">
              <w:t>ed to intelligently discuss job procedures, requirements and modifications with a tradesperson, production manager or client</w:t>
            </w:r>
          </w:p>
        </w:tc>
      </w:tr>
    </w:tbl>
    <w:p w:rsidR="00BE341B" w:rsidP="00B36E67">
      <w:pPr>
        <w:pStyle w:val="BodyText"/>
      </w:pPr>
    </w:p>
    <w:p w:rsidR="00BE341B" w:rsidP="00B36E67">
      <w:pPr>
        <w:pStyle w:val="BodyText"/>
      </w:pPr>
    </w:p>
    <w:p w:rsidR="00000000" w:rsidRPr="00B36E67" w:rsidP="00B36E67">
      <w:pPr>
        <w:pStyle w:val="Heading1"/>
      </w:pPr>
      <w:bookmarkStart w:id="12" w:name="O_82070"/>
      <w:bookmarkEnd w:id="12"/>
      <w:r w:rsidRPr="00B36E67">
        <w:t>Unit Sector(s)</w:t>
      </w:r>
    </w:p>
    <w:tbl>
      <w:tblPr>
        <w:tblW w:w="0" w:type="auto"/>
        <w:tblLayout w:type="fixed"/>
        <w:tblCellMar>
          <w:left w:w="62" w:type="dxa"/>
          <w:right w:w="62" w:type="dxa"/>
        </w:tblCellMar>
        <w:tblLook w:val="0000"/>
      </w:tblPr>
      <w:tblGrid>
        <w:gridCol w:w="2654"/>
        <w:gridCol w:w="5868"/>
      </w:tblGrid>
      <w:tr w:rsidTr="00BE341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13" w:name="O_156911"/>
      <w:bookmarkEnd w:id="13"/>
      <w:r w:rsidRPr="00B36E67">
        <w:t>Competency field</w:t>
      </w:r>
    </w:p>
    <w:tbl>
      <w:tblPr>
        <w:tblW w:w="0" w:type="auto"/>
        <w:tblLayout w:type="fixed"/>
        <w:tblCellMar>
          <w:left w:w="62" w:type="dxa"/>
          <w:right w:w="62" w:type="dxa"/>
        </w:tblCellMar>
        <w:tblLook w:val="0000"/>
      </w:tblPr>
      <w:tblGrid>
        <w:gridCol w:w="2778"/>
        <w:gridCol w:w="5744"/>
      </w:tblGrid>
      <w:tr w:rsidTr="00BE341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r w:rsidRPr="00B36E67">
              <w:t>Holistic Knowledge</w:t>
            </w:r>
          </w:p>
        </w:tc>
      </w:tr>
    </w:tbl>
    <w:p w:rsidR="00000000" w:rsidRPr="00B36E67" w:rsidP="00B36E67">
      <w:pPr>
        <w:pStyle w:val="BodyText"/>
      </w:pPr>
    </w:p>
    <w:p w:rsidR="00000000" w:rsidRPr="00B36E67" w:rsidP="00B36E67">
      <w:pPr>
        <w:pStyle w:val="AllowPageBreak"/>
      </w:pPr>
    </w:p>
    <w:p w:rsidR="00000000" w:rsidRPr="00B36E67" w:rsidP="00B36E67">
      <w:pPr>
        <w:pStyle w:val="Heading1"/>
      </w:pPr>
      <w:bookmarkStart w:id="14" w:name="O_156910"/>
      <w:bookmarkEnd w:id="14"/>
      <w:r w:rsidRPr="00B36E67">
        <w:t>Co-requisite units</w:t>
      </w:r>
    </w:p>
    <w:tbl>
      <w:tblPr>
        <w:tblW w:w="0" w:type="auto"/>
        <w:tblLayout w:type="fixed"/>
        <w:tblCellMar>
          <w:left w:w="62" w:type="dxa"/>
          <w:right w:w="62" w:type="dxa"/>
        </w:tblCellMar>
        <w:tblLook w:val="0000"/>
      </w:tblPr>
      <w:tblGrid>
        <w:gridCol w:w="2641"/>
        <w:gridCol w:w="1322"/>
        <w:gridCol w:w="4559"/>
      </w:tblGrid>
      <w:tr w:rsidTr="00BE34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r w:rsidRPr="00B36E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p>
        </w:tc>
      </w:tr>
      <w:tr w:rsidTr="00BE34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E67">
            <w:pPr>
              <w:pStyle w:val="BodyText"/>
              <w:rPr>
                <w:lang w:val="en-NZ"/>
              </w:rPr>
            </w:pPr>
          </w:p>
        </w:tc>
      </w:tr>
      <w:tr w:rsidTr="00BE34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E67" w:rsidP="00B36E67">
            <w:pPr>
              <w:pStyle w:val="BodyText"/>
            </w:pPr>
          </w:p>
        </w:tc>
      </w:tr>
    </w:tbl>
    <w:p w:rsidR="00000000" w:rsidRPr="00B36E67" w:rsidP="00B36E67">
      <w:pPr>
        <w:pStyle w:val="BodyText"/>
      </w:pPr>
    </w:p>
    <w:p w:rsidR="00000000" w:rsidRPr="00B36E67" w:rsidP="00B36E67"/>
    <w:sectPr w:rsidSect="00B36E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41B" w:rsidP="00BE34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1B" w:rsidP="00B36E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E341B" w:rsidP="00B36E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341B" w:rsidP="00B36E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E67" w:rsidRPr="00BE341B" w:rsidP="00BE34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1B" w:rsidRPr="002D2AF8" w:rsidP="00B36E67">
    <w:pPr>
      <w:pStyle w:val="Header"/>
      <w:framePr w:wrap="around"/>
    </w:pPr>
    <w:r>
      <w:fldChar w:fldCharType="begin"/>
    </w:r>
    <w:r>
      <w:instrText xml:space="preserve"> TITLE   \* MERGEFORMAT </w:instrText>
    </w:r>
    <w:r>
      <w:fldChar w:fldCharType="separate"/>
    </w:r>
    <w:r>
      <w:t>ICPKN313C Apply knowledge and requirements of the converting, binding and finishing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E341B" w:rsidP="00B36E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BAD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E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E67"/>
    <w:pPr>
      <w:spacing w:before="360" w:after="60"/>
      <w:outlineLvl w:val="0"/>
    </w:pPr>
    <w:rPr>
      <w:sz w:val="32"/>
    </w:rPr>
  </w:style>
  <w:style w:type="paragraph" w:styleId="Heading2">
    <w:name w:val="heading 2"/>
    <w:basedOn w:val="HeadingBase"/>
    <w:next w:val="BodyText"/>
    <w:link w:val="Heading2Char"/>
    <w:qFormat/>
    <w:rsid w:val="00B36E67"/>
    <w:pPr>
      <w:keepLines/>
      <w:spacing w:before="240" w:after="120"/>
      <w:outlineLvl w:val="1"/>
    </w:pPr>
    <w:rPr>
      <w:sz w:val="28"/>
      <w:szCs w:val="40"/>
    </w:rPr>
  </w:style>
  <w:style w:type="paragraph" w:styleId="Heading3">
    <w:name w:val="heading 3"/>
    <w:basedOn w:val="HeadingBase"/>
    <w:next w:val="BodyText"/>
    <w:link w:val="Heading3Char"/>
    <w:qFormat/>
    <w:rsid w:val="00B36E67"/>
    <w:pPr>
      <w:spacing w:before="180" w:after="120"/>
      <w:outlineLvl w:val="2"/>
    </w:pPr>
    <w:rPr>
      <w:spacing w:val="-10"/>
      <w:kern w:val="32"/>
    </w:rPr>
  </w:style>
  <w:style w:type="paragraph" w:styleId="Heading4">
    <w:name w:val="heading 4"/>
    <w:basedOn w:val="HeadingBase"/>
    <w:next w:val="BodyText"/>
    <w:link w:val="Heading4Char"/>
    <w:qFormat/>
    <w:rsid w:val="00B36E67"/>
    <w:pPr>
      <w:spacing w:before="160" w:after="120"/>
      <w:outlineLvl w:val="3"/>
    </w:pPr>
    <w:rPr>
      <w:sz w:val="22"/>
    </w:rPr>
  </w:style>
  <w:style w:type="paragraph" w:styleId="Heading5">
    <w:name w:val="heading 5"/>
    <w:basedOn w:val="HeadingBase"/>
    <w:next w:val="Normal"/>
    <w:link w:val="Heading5Char"/>
    <w:qFormat/>
    <w:rsid w:val="00B36E67"/>
    <w:pPr>
      <w:spacing w:before="80"/>
      <w:outlineLvl w:val="4"/>
    </w:pPr>
    <w:rPr>
      <w:color w:val="918585"/>
      <w:sz w:val="20"/>
    </w:rPr>
  </w:style>
  <w:style w:type="paragraph" w:styleId="Heading6">
    <w:name w:val="heading 6"/>
    <w:basedOn w:val="HeadingBase"/>
    <w:next w:val="Normal"/>
    <w:link w:val="Heading6Char"/>
    <w:qFormat/>
    <w:rsid w:val="00B36E67"/>
    <w:pPr>
      <w:spacing w:before="60"/>
      <w:outlineLvl w:val="5"/>
    </w:pPr>
    <w:rPr>
      <w:color w:val="918585"/>
      <w:sz w:val="20"/>
    </w:rPr>
  </w:style>
  <w:style w:type="paragraph" w:styleId="Heading7">
    <w:name w:val="heading 7"/>
    <w:basedOn w:val="Normal"/>
    <w:next w:val="Normal"/>
    <w:link w:val="Heading7Char"/>
    <w:qFormat/>
    <w:rsid w:val="00B36E67"/>
    <w:pPr>
      <w:ind w:left="720"/>
      <w:outlineLvl w:val="6"/>
    </w:pPr>
    <w:rPr>
      <w:i/>
    </w:rPr>
  </w:style>
  <w:style w:type="paragraph" w:styleId="Heading8">
    <w:name w:val="heading 8"/>
    <w:basedOn w:val="Normal"/>
    <w:next w:val="Normal"/>
    <w:link w:val="Heading8Char"/>
    <w:qFormat/>
    <w:rsid w:val="00B36E67"/>
    <w:pPr>
      <w:ind w:left="720"/>
      <w:outlineLvl w:val="7"/>
    </w:pPr>
    <w:rPr>
      <w:i/>
    </w:rPr>
  </w:style>
  <w:style w:type="paragraph" w:styleId="Heading9">
    <w:name w:val="heading 9"/>
    <w:basedOn w:val="Normal"/>
    <w:next w:val="Normal"/>
    <w:link w:val="Heading9Char"/>
    <w:qFormat/>
    <w:rsid w:val="00B36E67"/>
    <w:pPr>
      <w:ind w:left="720"/>
      <w:outlineLvl w:val="8"/>
    </w:pPr>
    <w:rPr>
      <w:i/>
    </w:rPr>
  </w:style>
  <w:style w:type="character" w:default="1" w:styleId="DefaultParagraphFont">
    <w:name w:val="Default Paragraph Font"/>
    <w:uiPriority w:val="1"/>
    <w:unhideWhenUsed/>
    <w:rsid w:val="00B36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E67"/>
  </w:style>
  <w:style w:type="character" w:customStyle="1" w:styleId="Heading1Char">
    <w:name w:val="Heading 1 Char"/>
    <w:basedOn w:val="DefaultParagraphFont"/>
    <w:link w:val="Heading1"/>
    <w:rsid w:val="00B36E67"/>
    <w:rPr>
      <w:rFonts w:ascii="Times New Roman" w:eastAsia="Times New Roman" w:hAnsi="Times New Roman" w:cs="Times New Roman"/>
      <w:b/>
      <w:sz w:val="32"/>
      <w:szCs w:val="20"/>
      <w:lang w:eastAsia="en-US"/>
    </w:rPr>
  </w:style>
  <w:style w:type="paragraph" w:styleId="BodyText">
    <w:name w:val="Body Text"/>
    <w:basedOn w:val="Normal"/>
    <w:link w:val="BodyTextChar"/>
    <w:rsid w:val="00B36E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E67"/>
    <w:rPr>
      <w:rFonts w:ascii="Times New Roman" w:eastAsia="Times New Roman" w:hAnsi="Times New Roman" w:cs="Times New Roman"/>
      <w:sz w:val="24"/>
      <w:lang w:eastAsia="en-US"/>
    </w:rPr>
  </w:style>
  <w:style w:type="paragraph" w:styleId="Footer">
    <w:name w:val="footer"/>
    <w:basedOn w:val="Normal"/>
    <w:link w:val="FooterChar"/>
    <w:rsid w:val="00B36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E67"/>
    <w:rPr>
      <w:rFonts w:ascii="Times New Roman" w:eastAsia="Times New Roman" w:hAnsi="Times New Roman" w:cs="Times New Roman"/>
      <w:sz w:val="16"/>
      <w:lang w:eastAsia="en-US"/>
    </w:rPr>
  </w:style>
  <w:style w:type="paragraph" w:styleId="List">
    <w:name w:val="List"/>
    <w:basedOn w:val="BodyText"/>
    <w:next w:val="BodyText"/>
    <w:rsid w:val="00B36E67"/>
    <w:pPr>
      <w:tabs>
        <w:tab w:val="left" w:pos="340"/>
      </w:tabs>
      <w:spacing w:before="60" w:after="60"/>
      <w:ind w:left="340" w:hanging="340"/>
    </w:pPr>
  </w:style>
  <w:style w:type="paragraph" w:styleId="ListBullet">
    <w:name w:val="List Bullet"/>
    <w:basedOn w:val="List"/>
    <w:rsid w:val="00B36E67"/>
    <w:pPr>
      <w:numPr>
        <w:numId w:val="12"/>
      </w:numPr>
      <w:tabs>
        <w:tab w:val="clear" w:pos="340"/>
      </w:tabs>
      <w:spacing w:before="40" w:after="40"/>
    </w:pPr>
  </w:style>
  <w:style w:type="character" w:customStyle="1" w:styleId="SpecialBold">
    <w:name w:val="Special Bold"/>
    <w:basedOn w:val="DefaultParagraphFont"/>
    <w:rsid w:val="00B36E67"/>
    <w:rPr>
      <w:b/>
      <w:spacing w:val="0"/>
    </w:rPr>
  </w:style>
  <w:style w:type="paragraph" w:customStyle="1" w:styleId="SuperHeading">
    <w:name w:val="SuperHeading"/>
    <w:basedOn w:val="Normal"/>
    <w:rsid w:val="00B36E67"/>
    <w:pPr>
      <w:spacing w:before="240" w:after="120"/>
      <w:outlineLvl w:val="0"/>
    </w:pPr>
    <w:rPr>
      <w:rFonts w:ascii="Times New Roman" w:hAnsi="Times New Roman"/>
      <w:b/>
      <w:sz w:val="28"/>
    </w:rPr>
  </w:style>
  <w:style w:type="paragraph" w:customStyle="1" w:styleId="AllowPageBreak">
    <w:name w:val="AllowPageBreak"/>
    <w:rsid w:val="00B36E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6E67"/>
    <w:pPr>
      <w:tabs>
        <w:tab w:val="left" w:pos="680"/>
      </w:tabs>
      <w:spacing w:before="60" w:after="60"/>
      <w:ind w:left="680" w:hanging="340"/>
    </w:pPr>
  </w:style>
  <w:style w:type="character" w:customStyle="1" w:styleId="BoldandItalics">
    <w:name w:val="Bold and Italics"/>
    <w:qFormat/>
    <w:rsid w:val="00B36E67"/>
    <w:rPr>
      <w:b/>
      <w:i/>
      <w:u w:val="none"/>
    </w:rPr>
  </w:style>
  <w:style w:type="character" w:customStyle="1" w:styleId="Heading2Char">
    <w:name w:val="Heading 2 Char"/>
    <w:basedOn w:val="DefaultParagraphFont"/>
    <w:link w:val="Heading2"/>
    <w:rsid w:val="00B36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E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E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E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E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E67"/>
    <w:rPr>
      <w:rFonts w:ascii="Courier New" w:eastAsia="Times New Roman" w:hAnsi="Courier New" w:cs="Times New Roman"/>
      <w:i/>
      <w:szCs w:val="20"/>
      <w:lang w:eastAsia="en-US"/>
    </w:rPr>
  </w:style>
  <w:style w:type="paragraph" w:customStyle="1" w:styleId="HeadingBase">
    <w:name w:val="Heading Base"/>
    <w:rsid w:val="00B36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E67"/>
    <w:pPr>
      <w:tabs>
        <w:tab w:val="right" w:leader="dot" w:pos="9072"/>
      </w:tabs>
      <w:ind w:left="567"/>
    </w:pPr>
    <w:rPr>
      <w:szCs w:val="22"/>
    </w:rPr>
  </w:style>
  <w:style w:type="paragraph" w:customStyle="1" w:styleId="TOCBase">
    <w:name w:val="TOC Base"/>
    <w:rsid w:val="00B36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E67"/>
    <w:pPr>
      <w:tabs>
        <w:tab w:val="right" w:leader="dot" w:pos="9072"/>
      </w:tabs>
      <w:spacing w:before="40" w:after="40"/>
      <w:ind w:left="284"/>
    </w:pPr>
    <w:rPr>
      <w:rFonts w:ascii="Times New Roman" w:hAnsi="Times New Roman"/>
    </w:rPr>
  </w:style>
  <w:style w:type="paragraph" w:styleId="TOC1">
    <w:name w:val="toc 1"/>
    <w:basedOn w:val="TOCBase"/>
    <w:next w:val="Normal"/>
    <w:rsid w:val="00B36E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6E67"/>
    <w:pPr>
      <w:spacing w:before="5040"/>
      <w:jc w:val="center"/>
    </w:pPr>
    <w:rPr>
      <w:sz w:val="48"/>
      <w:szCs w:val="72"/>
      <w:lang w:val="en-US"/>
    </w:rPr>
  </w:style>
  <w:style w:type="character" w:customStyle="1" w:styleId="TitleChar">
    <w:name w:val="Title Char"/>
    <w:basedOn w:val="DefaultParagraphFont"/>
    <w:link w:val="Title"/>
    <w:rsid w:val="00B36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E67"/>
    <w:pPr>
      <w:tabs>
        <w:tab w:val="left" w:pos="3600"/>
        <w:tab w:val="left" w:pos="3958"/>
      </w:tabs>
    </w:pPr>
  </w:style>
  <w:style w:type="paragraph" w:customStyle="1" w:styleId="Note">
    <w:name w:val="Note"/>
    <w:basedOn w:val="BodyText"/>
    <w:rsid w:val="00B36E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E67"/>
    <w:pPr>
      <w:framePr w:wrap="auto" w:hAnchor="text" w:y="6049"/>
    </w:pPr>
    <w:rPr>
      <w:color w:val="000000"/>
      <w:sz w:val="40"/>
    </w:rPr>
  </w:style>
  <w:style w:type="paragraph" w:customStyle="1" w:styleId="TOCTitle">
    <w:name w:val="TOCTitle"/>
    <w:basedOn w:val="Heading1"/>
    <w:rsid w:val="00B36E67"/>
    <w:pPr>
      <w:spacing w:after="240"/>
      <w:jc w:val="center"/>
      <w:outlineLvl w:val="9"/>
    </w:pPr>
    <w:rPr>
      <w:caps/>
    </w:rPr>
  </w:style>
  <w:style w:type="paragraph" w:customStyle="1" w:styleId="Version">
    <w:name w:val="Version"/>
    <w:rsid w:val="00B36E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E67"/>
    <w:pPr>
      <w:numPr>
        <w:numId w:val="13"/>
      </w:numPr>
      <w:tabs>
        <w:tab w:val="clear" w:pos="680"/>
      </w:tabs>
    </w:pPr>
  </w:style>
  <w:style w:type="paragraph" w:styleId="Index1">
    <w:name w:val="index 1"/>
    <w:basedOn w:val="Normal"/>
    <w:next w:val="Normal"/>
    <w:semiHidden/>
    <w:rsid w:val="00B36E67"/>
    <w:pPr>
      <w:keepNext w:val="0"/>
      <w:tabs>
        <w:tab w:val="right" w:pos="4176"/>
      </w:tabs>
      <w:ind w:left="198" w:hanging="198"/>
    </w:pPr>
    <w:rPr>
      <w:rFonts w:ascii="Garamond" w:hAnsi="Garamond"/>
    </w:rPr>
  </w:style>
  <w:style w:type="paragraph" w:styleId="IndexHeading">
    <w:name w:val="index heading"/>
    <w:basedOn w:val="Normal"/>
    <w:next w:val="Index1"/>
    <w:semiHidden/>
    <w:rsid w:val="00B36E67"/>
    <w:pPr>
      <w:spacing w:before="120" w:after="120"/>
    </w:pPr>
    <w:rPr>
      <w:rFonts w:ascii="Arial" w:hAnsi="Arial"/>
      <w:b/>
      <w:color w:val="918585"/>
      <w:sz w:val="24"/>
    </w:rPr>
  </w:style>
  <w:style w:type="paragraph" w:styleId="Header">
    <w:name w:val="header"/>
    <w:basedOn w:val="Normal"/>
    <w:link w:val="HeaderChar"/>
    <w:rsid w:val="00B36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E67"/>
    <w:rPr>
      <w:rFonts w:ascii="Times New Roman" w:eastAsia="Times New Roman" w:hAnsi="Times New Roman" w:cs="Times New Roman"/>
      <w:sz w:val="16"/>
      <w:szCs w:val="20"/>
      <w:lang w:val="en-GB" w:eastAsia="en-US"/>
    </w:rPr>
  </w:style>
  <w:style w:type="paragraph" w:customStyle="1" w:styleId="Chapter">
    <w:name w:val="Chapter"/>
    <w:basedOn w:val="Normal"/>
    <w:rsid w:val="00B36E67"/>
    <w:pPr>
      <w:spacing w:before="240"/>
    </w:pPr>
    <w:rPr>
      <w:rFonts w:ascii="Times New Roman" w:hAnsi="Times New Roman"/>
      <w:smallCaps/>
      <w:spacing w:val="80"/>
      <w:sz w:val="28"/>
    </w:rPr>
  </w:style>
  <w:style w:type="paragraph" w:customStyle="1" w:styleId="InChapter">
    <w:name w:val="InChapter"/>
    <w:basedOn w:val="Heading3"/>
    <w:rsid w:val="00B36E67"/>
    <w:pPr>
      <w:spacing w:after="240"/>
      <w:outlineLvl w:val="9"/>
    </w:pPr>
    <w:rPr>
      <w:noProof/>
    </w:rPr>
  </w:style>
  <w:style w:type="paragraph" w:styleId="Index2">
    <w:name w:val="index 2"/>
    <w:basedOn w:val="Normal"/>
    <w:next w:val="Normal"/>
    <w:semiHidden/>
    <w:rsid w:val="00B36E67"/>
    <w:pPr>
      <w:tabs>
        <w:tab w:val="right" w:pos="4176"/>
      </w:tabs>
      <w:ind w:left="568" w:hanging="284"/>
    </w:pPr>
    <w:rPr>
      <w:rFonts w:ascii="Garamond" w:hAnsi="Garamond"/>
    </w:rPr>
  </w:style>
  <w:style w:type="paragraph" w:customStyle="1" w:styleId="Byline">
    <w:name w:val="Byline"/>
    <w:rsid w:val="00B36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E67"/>
    <w:pPr>
      <w:tabs>
        <w:tab w:val="clear" w:pos="3600"/>
        <w:tab w:val="clear" w:pos="3958"/>
      </w:tabs>
      <w:jc w:val="right"/>
    </w:pPr>
  </w:style>
  <w:style w:type="character" w:styleId="Emphasis">
    <w:name w:val="Emphasis"/>
    <w:basedOn w:val="DefaultParagraphFont"/>
    <w:qFormat/>
    <w:rsid w:val="00B36E67"/>
    <w:rPr>
      <w:i/>
    </w:rPr>
  </w:style>
  <w:style w:type="paragraph" w:styleId="Caption">
    <w:name w:val="caption"/>
    <w:basedOn w:val="BodyText"/>
    <w:next w:val="Normal"/>
    <w:qFormat/>
    <w:rsid w:val="00B36E67"/>
    <w:pPr>
      <w:framePr w:w="2268" w:hSpace="181" w:vSpace="181" w:wrap="around" w:vAnchor="text" w:hAnchor="page" w:x="1135" w:y="285" w:anchorLock="1"/>
    </w:pPr>
    <w:rPr>
      <w:i/>
    </w:rPr>
  </w:style>
  <w:style w:type="paragraph" w:customStyle="1" w:styleId="MiniTOCTitle">
    <w:name w:val="MiniTOCTitle"/>
    <w:basedOn w:val="Heading4"/>
    <w:rsid w:val="00B36E67"/>
    <w:pPr>
      <w:spacing w:before="240"/>
      <w:outlineLvl w:val="9"/>
    </w:pPr>
    <w:rPr>
      <w:noProof/>
      <w:sz w:val="24"/>
    </w:rPr>
  </w:style>
  <w:style w:type="paragraph" w:customStyle="1" w:styleId="MiniTOCItem">
    <w:name w:val="MiniTOCItem"/>
    <w:basedOn w:val="ListBullet"/>
    <w:rsid w:val="00B36E67"/>
    <w:pPr>
      <w:numPr>
        <w:numId w:val="0"/>
      </w:numPr>
      <w:tabs>
        <w:tab w:val="right" w:leader="dot" w:pos="6521"/>
      </w:tabs>
      <w:spacing w:before="0" w:after="0"/>
    </w:pPr>
  </w:style>
  <w:style w:type="paragraph" w:customStyle="1" w:styleId="TOFTitle">
    <w:name w:val="TOFTitle"/>
    <w:basedOn w:val="TOCTitle"/>
    <w:rsid w:val="00B36E67"/>
  </w:style>
  <w:style w:type="paragraph" w:styleId="TableofFigures">
    <w:name w:val="table of figures"/>
    <w:basedOn w:val="Normal"/>
    <w:next w:val="Normal"/>
    <w:semiHidden/>
    <w:rsid w:val="00B36E67"/>
    <w:pPr>
      <w:tabs>
        <w:tab w:val="right" w:leader="dot" w:pos="9072"/>
      </w:tabs>
      <w:ind w:left="970" w:hanging="403"/>
    </w:pPr>
    <w:rPr>
      <w:rFonts w:ascii="Times New Roman" w:hAnsi="Times New Roman"/>
      <w:b/>
    </w:rPr>
  </w:style>
  <w:style w:type="paragraph" w:styleId="ListNumber">
    <w:name w:val="List Number"/>
    <w:basedOn w:val="List"/>
    <w:rsid w:val="00B36E67"/>
    <w:pPr>
      <w:numPr>
        <w:numId w:val="10"/>
      </w:numPr>
    </w:pPr>
  </w:style>
  <w:style w:type="character" w:customStyle="1" w:styleId="WingdingSymbols">
    <w:name w:val="Wingding Symbols"/>
    <w:rsid w:val="00B36E67"/>
    <w:rPr>
      <w:rFonts w:ascii="Wingdings" w:hAnsi="Wingdings"/>
    </w:rPr>
  </w:style>
  <w:style w:type="paragraph" w:customStyle="1" w:styleId="TableHeading">
    <w:name w:val="Table Heading"/>
    <w:basedOn w:val="HeadingBase"/>
    <w:rsid w:val="00B36E67"/>
    <w:pPr>
      <w:keepLines/>
      <w:pBdr>
        <w:bottom w:val="single" w:sz="6" w:space="1" w:color="918585"/>
      </w:pBdr>
      <w:spacing w:before="240"/>
    </w:pPr>
  </w:style>
  <w:style w:type="character" w:customStyle="1" w:styleId="HotSpot">
    <w:name w:val="HotSpot"/>
    <w:rsid w:val="00B36E67"/>
    <w:rPr>
      <w:color w:val="0033CC"/>
      <w:u w:val="none"/>
    </w:rPr>
  </w:style>
  <w:style w:type="paragraph" w:customStyle="1" w:styleId="BodyTextRight">
    <w:name w:val="Body Text Right"/>
    <w:basedOn w:val="BodyText"/>
    <w:rsid w:val="00B36E67"/>
    <w:pPr>
      <w:spacing w:before="0" w:after="0"/>
      <w:jc w:val="right"/>
    </w:pPr>
  </w:style>
  <w:style w:type="paragraph" w:styleId="Index3">
    <w:name w:val="index 3"/>
    <w:basedOn w:val="ListNumber2"/>
    <w:next w:val="Normal"/>
    <w:semiHidden/>
    <w:rsid w:val="00B36E67"/>
    <w:pPr>
      <w:numPr>
        <w:numId w:val="0"/>
      </w:numPr>
      <w:tabs>
        <w:tab w:val="right" w:leader="dot" w:pos="4176"/>
      </w:tabs>
    </w:pPr>
  </w:style>
  <w:style w:type="paragraph" w:styleId="ListNumber2">
    <w:name w:val="List Number 2"/>
    <w:basedOn w:val="List2"/>
    <w:rsid w:val="00B36E67"/>
    <w:pPr>
      <w:numPr>
        <w:numId w:val="9"/>
      </w:numPr>
      <w:tabs>
        <w:tab w:val="clear" w:pos="1060"/>
      </w:tabs>
    </w:pPr>
  </w:style>
  <w:style w:type="paragraph" w:customStyle="1" w:styleId="MarginNote">
    <w:name w:val="Margin Note"/>
    <w:basedOn w:val="BodyText"/>
    <w:rsid w:val="00B36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E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E67"/>
    <w:rPr>
      <w:sz w:val="32"/>
    </w:rPr>
  </w:style>
  <w:style w:type="paragraph" w:customStyle="1" w:styleId="HeadingProcedure">
    <w:name w:val="Heading Procedure"/>
    <w:basedOn w:val="HeadingBase"/>
    <w:next w:val="Normal"/>
    <w:rsid w:val="00B36E67"/>
    <w:pPr>
      <w:tabs>
        <w:tab w:val="left" w:pos="0"/>
      </w:tabs>
      <w:spacing w:before="120" w:after="60"/>
    </w:pPr>
    <w:rPr>
      <w:i/>
      <w:color w:val="918585"/>
      <w:sz w:val="22"/>
    </w:rPr>
  </w:style>
  <w:style w:type="paragraph" w:customStyle="1" w:styleId="TableBodyText">
    <w:name w:val="Table Body Text"/>
    <w:basedOn w:val="BodyText"/>
    <w:rsid w:val="00B36E67"/>
    <w:pPr>
      <w:spacing w:before="60" w:after="60"/>
    </w:pPr>
  </w:style>
  <w:style w:type="paragraph" w:styleId="ListContinue">
    <w:name w:val="List Continue"/>
    <w:basedOn w:val="List"/>
    <w:rsid w:val="00B36E67"/>
    <w:pPr>
      <w:ind w:firstLine="0"/>
    </w:pPr>
  </w:style>
  <w:style w:type="paragraph" w:customStyle="1" w:styleId="ListNote">
    <w:name w:val="List Note"/>
    <w:basedOn w:val="List"/>
    <w:rsid w:val="00B36E67"/>
    <w:pPr>
      <w:pBdr>
        <w:top w:val="single" w:sz="6" w:space="2" w:color="918585"/>
        <w:bottom w:val="single" w:sz="6" w:space="2" w:color="918585"/>
      </w:pBdr>
      <w:tabs>
        <w:tab w:val="left" w:pos="1021"/>
      </w:tabs>
      <w:ind w:firstLine="0"/>
    </w:pPr>
  </w:style>
  <w:style w:type="paragraph" w:customStyle="1" w:styleId="Warning">
    <w:name w:val="Warning"/>
    <w:basedOn w:val="BodyText"/>
    <w:rsid w:val="00B36E67"/>
    <w:pPr>
      <w:shd w:val="clear" w:color="auto" w:fill="D9D9D9"/>
      <w:tabs>
        <w:tab w:val="left" w:pos="992"/>
      </w:tabs>
      <w:ind w:left="119" w:right="119"/>
    </w:pPr>
    <w:rPr>
      <w:sz w:val="20"/>
    </w:rPr>
  </w:style>
  <w:style w:type="paragraph" w:customStyle="1" w:styleId="MarginIcons">
    <w:name w:val="Margin Icons"/>
    <w:basedOn w:val="BodyText"/>
    <w:rsid w:val="00B36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E67"/>
    <w:rPr>
      <w:rFonts w:ascii="Courier New" w:hAnsi="Courier New"/>
    </w:rPr>
  </w:style>
  <w:style w:type="paragraph" w:customStyle="1" w:styleId="NoteBullet">
    <w:name w:val="Note Bullet"/>
    <w:basedOn w:val="Note"/>
    <w:rsid w:val="00B36E67"/>
    <w:pPr>
      <w:tabs>
        <w:tab w:val="clear" w:pos="680"/>
      </w:tabs>
      <w:spacing w:before="60" w:after="60"/>
    </w:pPr>
  </w:style>
  <w:style w:type="paragraph" w:customStyle="1" w:styleId="SubHeading2">
    <w:name w:val="SubHeading2"/>
    <w:basedOn w:val="HeadingBase"/>
    <w:rsid w:val="00B36E67"/>
    <w:pPr>
      <w:spacing w:before="240" w:after="60"/>
    </w:pPr>
    <w:rPr>
      <w:sz w:val="20"/>
    </w:rPr>
  </w:style>
  <w:style w:type="paragraph" w:customStyle="1" w:styleId="SubHeading1">
    <w:name w:val="SubHeading1"/>
    <w:basedOn w:val="HeadingBase"/>
    <w:rsid w:val="00B36E67"/>
    <w:pPr>
      <w:spacing w:before="240" w:after="60"/>
    </w:pPr>
    <w:rPr>
      <w:color w:val="918585"/>
      <w:sz w:val="22"/>
    </w:rPr>
  </w:style>
  <w:style w:type="paragraph" w:customStyle="1" w:styleId="SideHeading">
    <w:name w:val="Side Heading"/>
    <w:basedOn w:val="HeadingBase"/>
    <w:rsid w:val="00B36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E67"/>
    <w:pPr>
      <w:tabs>
        <w:tab w:val="num" w:pos="360"/>
      </w:tabs>
    </w:pPr>
  </w:style>
  <w:style w:type="paragraph" w:styleId="PlainText">
    <w:name w:val="Plain Text"/>
    <w:basedOn w:val="Normal"/>
    <w:link w:val="PlainTextChar"/>
    <w:rsid w:val="00B36E67"/>
    <w:rPr>
      <w:sz w:val="20"/>
    </w:rPr>
  </w:style>
  <w:style w:type="character" w:customStyle="1" w:styleId="PlainTextChar">
    <w:name w:val="Plain Text Char"/>
    <w:basedOn w:val="DefaultParagraphFont"/>
    <w:link w:val="PlainText"/>
    <w:rsid w:val="00B36E67"/>
    <w:rPr>
      <w:rFonts w:ascii="Courier New" w:eastAsia="Times New Roman" w:hAnsi="Courier New" w:cs="Times New Roman"/>
      <w:sz w:val="20"/>
      <w:szCs w:val="20"/>
      <w:lang w:eastAsia="en-US"/>
    </w:rPr>
  </w:style>
  <w:style w:type="character" w:customStyle="1" w:styleId="MenuOption">
    <w:name w:val="Menu Option"/>
    <w:basedOn w:val="DefaultParagraphFont"/>
    <w:rsid w:val="00B36E67"/>
    <w:rPr>
      <w:b/>
      <w:smallCaps/>
    </w:rPr>
  </w:style>
  <w:style w:type="paragraph" w:customStyle="1" w:styleId="TableListNumber">
    <w:name w:val="Table List Number"/>
    <w:basedOn w:val="ListNumber"/>
    <w:rsid w:val="00B36E67"/>
    <w:pPr>
      <w:numPr>
        <w:numId w:val="0"/>
      </w:numPr>
    </w:pPr>
  </w:style>
  <w:style w:type="paragraph" w:styleId="TOC4">
    <w:name w:val="toc 4"/>
    <w:basedOn w:val="TOCBase"/>
    <w:next w:val="Normal"/>
    <w:semiHidden/>
    <w:rsid w:val="00B36E67"/>
    <w:pPr>
      <w:tabs>
        <w:tab w:val="right" w:leader="dot" w:pos="9071"/>
      </w:tabs>
      <w:ind w:left="1701"/>
    </w:pPr>
  </w:style>
  <w:style w:type="paragraph" w:customStyle="1" w:styleId="ListAlpha">
    <w:name w:val="List Alpha"/>
    <w:basedOn w:val="List"/>
    <w:rsid w:val="00B36E67"/>
    <w:pPr>
      <w:numPr>
        <w:numId w:val="8"/>
      </w:numPr>
    </w:pPr>
  </w:style>
  <w:style w:type="paragraph" w:customStyle="1" w:styleId="ListAlpha2">
    <w:name w:val="List Alpha 2"/>
    <w:basedOn w:val="List2"/>
    <w:rsid w:val="00B36E67"/>
    <w:pPr>
      <w:numPr>
        <w:numId w:val="7"/>
      </w:numPr>
    </w:pPr>
  </w:style>
  <w:style w:type="paragraph" w:styleId="List3">
    <w:name w:val="List 3"/>
    <w:basedOn w:val="BodyText"/>
    <w:rsid w:val="00B36E67"/>
    <w:pPr>
      <w:tabs>
        <w:tab w:val="left" w:pos="1021"/>
      </w:tabs>
      <w:spacing w:before="60" w:after="60"/>
      <w:ind w:left="1020" w:hanging="340"/>
    </w:pPr>
  </w:style>
  <w:style w:type="paragraph" w:styleId="List4">
    <w:name w:val="List 4"/>
    <w:basedOn w:val="BodyText"/>
    <w:rsid w:val="00B36E67"/>
    <w:pPr>
      <w:tabs>
        <w:tab w:val="left" w:pos="1361"/>
      </w:tabs>
      <w:spacing w:before="60" w:after="60"/>
      <w:ind w:left="1361" w:hanging="340"/>
    </w:pPr>
  </w:style>
  <w:style w:type="paragraph" w:styleId="List5">
    <w:name w:val="List 5"/>
    <w:basedOn w:val="BodyText"/>
    <w:rsid w:val="00B36E67"/>
    <w:pPr>
      <w:tabs>
        <w:tab w:val="left" w:pos="1701"/>
      </w:tabs>
      <w:spacing w:before="60" w:after="60"/>
      <w:ind w:left="1701" w:hanging="340"/>
    </w:pPr>
  </w:style>
  <w:style w:type="paragraph" w:styleId="ListBullet3">
    <w:name w:val="List Bullet 3"/>
    <w:basedOn w:val="List3"/>
    <w:rsid w:val="00B36E67"/>
    <w:pPr>
      <w:numPr>
        <w:numId w:val="14"/>
      </w:numPr>
      <w:tabs>
        <w:tab w:val="clear" w:pos="1021"/>
      </w:tabs>
      <w:ind w:left="1037" w:hanging="357"/>
    </w:pPr>
  </w:style>
  <w:style w:type="paragraph" w:styleId="ListBullet4">
    <w:name w:val="List Bullet 4"/>
    <w:basedOn w:val="List4"/>
    <w:rsid w:val="00B36E67"/>
    <w:pPr>
      <w:numPr>
        <w:numId w:val="2"/>
      </w:numPr>
    </w:pPr>
  </w:style>
  <w:style w:type="paragraph" w:styleId="ListBullet5">
    <w:name w:val="List Bullet 5"/>
    <w:basedOn w:val="List5"/>
    <w:rsid w:val="00B36E67"/>
    <w:pPr>
      <w:numPr>
        <w:numId w:val="3"/>
      </w:numPr>
    </w:pPr>
  </w:style>
  <w:style w:type="paragraph" w:styleId="ListContinue2">
    <w:name w:val="List Continue 2"/>
    <w:basedOn w:val="List2"/>
    <w:rsid w:val="00B36E67"/>
    <w:pPr>
      <w:ind w:firstLine="0"/>
    </w:pPr>
  </w:style>
  <w:style w:type="paragraph" w:styleId="ListContinue3">
    <w:name w:val="List Continue 3"/>
    <w:basedOn w:val="List3"/>
    <w:rsid w:val="00B36E67"/>
    <w:pPr>
      <w:ind w:left="1021" w:firstLine="0"/>
    </w:pPr>
  </w:style>
  <w:style w:type="paragraph" w:styleId="ListContinue4">
    <w:name w:val="List Continue 4"/>
    <w:basedOn w:val="List4"/>
    <w:rsid w:val="00B36E67"/>
    <w:pPr>
      <w:ind w:firstLine="0"/>
    </w:pPr>
  </w:style>
  <w:style w:type="paragraph" w:styleId="ListContinue5">
    <w:name w:val="List Continue 5"/>
    <w:basedOn w:val="List5"/>
    <w:rsid w:val="00B36E67"/>
    <w:pPr>
      <w:ind w:firstLine="0"/>
    </w:pPr>
  </w:style>
  <w:style w:type="paragraph" w:styleId="ListNumber3">
    <w:name w:val="List Number 3"/>
    <w:basedOn w:val="List3"/>
    <w:rsid w:val="00B36E67"/>
    <w:pPr>
      <w:numPr>
        <w:numId w:val="4"/>
      </w:numPr>
    </w:pPr>
  </w:style>
  <w:style w:type="paragraph" w:styleId="ListNumber4">
    <w:name w:val="List Number 4"/>
    <w:basedOn w:val="List4"/>
    <w:rsid w:val="00B36E67"/>
    <w:pPr>
      <w:numPr>
        <w:numId w:val="5"/>
      </w:numPr>
    </w:pPr>
  </w:style>
  <w:style w:type="paragraph" w:styleId="ListNumber5">
    <w:name w:val="List Number 5"/>
    <w:basedOn w:val="List5"/>
    <w:rsid w:val="00B36E67"/>
    <w:pPr>
      <w:numPr>
        <w:numId w:val="6"/>
      </w:numPr>
    </w:pPr>
  </w:style>
  <w:style w:type="paragraph" w:styleId="BlockText">
    <w:name w:val="Block Text"/>
    <w:basedOn w:val="Normal"/>
    <w:rsid w:val="00B36E67"/>
    <w:pPr>
      <w:spacing w:after="120"/>
      <w:ind w:left="1440" w:right="1440"/>
    </w:pPr>
  </w:style>
  <w:style w:type="character" w:customStyle="1" w:styleId="Subscript">
    <w:name w:val="Subscript"/>
    <w:basedOn w:val="DefaultParagraphFont"/>
    <w:rsid w:val="00B36E67"/>
    <w:rPr>
      <w:sz w:val="16"/>
      <w:vertAlign w:val="subscript"/>
    </w:rPr>
  </w:style>
  <w:style w:type="character" w:customStyle="1" w:styleId="Superscript">
    <w:name w:val="Superscript"/>
    <w:basedOn w:val="DefaultParagraphFont"/>
    <w:rsid w:val="00B36E67"/>
    <w:rPr>
      <w:sz w:val="16"/>
      <w:vertAlign w:val="superscript"/>
    </w:rPr>
  </w:style>
  <w:style w:type="character" w:customStyle="1" w:styleId="Symbols">
    <w:name w:val="Symbols"/>
    <w:basedOn w:val="DefaultParagraphFont"/>
    <w:rsid w:val="00B36E67"/>
    <w:rPr>
      <w:rFonts w:ascii="Symbol" w:hAnsi="Symbol"/>
    </w:rPr>
  </w:style>
  <w:style w:type="character" w:customStyle="1" w:styleId="MenuOptions">
    <w:name w:val="Menu Options"/>
    <w:basedOn w:val="DefaultParagraphFont"/>
    <w:rsid w:val="00B36E67"/>
    <w:rPr>
      <w:rFonts w:ascii="Arial Narrow" w:hAnsi="Arial Narrow"/>
      <w:smallCaps/>
    </w:rPr>
  </w:style>
  <w:style w:type="character" w:customStyle="1" w:styleId="Buttons">
    <w:name w:val="Buttons"/>
    <w:basedOn w:val="DefaultParagraphFont"/>
    <w:rsid w:val="00B36E67"/>
    <w:rPr>
      <w:b/>
    </w:rPr>
  </w:style>
  <w:style w:type="character" w:customStyle="1" w:styleId="Underlined">
    <w:name w:val="Underlined"/>
    <w:basedOn w:val="DefaultParagraphFont"/>
    <w:rsid w:val="00B36E67"/>
    <w:rPr>
      <w:u w:val="single"/>
    </w:rPr>
  </w:style>
  <w:style w:type="paragraph" w:customStyle="1" w:styleId="TableBodyTextRight">
    <w:name w:val="Table Body Text Right"/>
    <w:basedOn w:val="TableBodyText"/>
    <w:rsid w:val="00B36E67"/>
    <w:pPr>
      <w:widowControl w:val="0"/>
      <w:autoSpaceDE w:val="0"/>
      <w:autoSpaceDN w:val="0"/>
      <w:adjustRightInd w:val="0"/>
      <w:jc w:val="right"/>
    </w:pPr>
    <w:rPr>
      <w:rFonts w:cs="Arial"/>
      <w:szCs w:val="18"/>
    </w:rPr>
  </w:style>
  <w:style w:type="paragraph" w:customStyle="1" w:styleId="CopyrightText">
    <w:name w:val="Copyright Text"/>
    <w:basedOn w:val="BodyText"/>
    <w:rsid w:val="00B36E67"/>
    <w:rPr>
      <w:sz w:val="18"/>
    </w:rPr>
  </w:style>
  <w:style w:type="paragraph" w:customStyle="1" w:styleId="BodySmallRight">
    <w:name w:val="Body Small Right"/>
    <w:basedOn w:val="BodyTextRight"/>
    <w:rsid w:val="00B36E67"/>
    <w:rPr>
      <w:sz w:val="18"/>
      <w:szCs w:val="18"/>
    </w:rPr>
  </w:style>
  <w:style w:type="paragraph" w:customStyle="1" w:styleId="MarginEdition">
    <w:name w:val="Margin Edition"/>
    <w:basedOn w:val="MarginNote"/>
    <w:rsid w:val="00B36E67"/>
    <w:pPr>
      <w:spacing w:before="0" w:after="0"/>
    </w:pPr>
    <w:rPr>
      <w:rFonts w:ascii="Times New Roman" w:hAnsi="Times New Roman"/>
      <w:color w:val="999999"/>
    </w:rPr>
  </w:style>
  <w:style w:type="paragraph" w:customStyle="1" w:styleId="Spacer">
    <w:name w:val="Spacer"/>
    <w:basedOn w:val="Normal"/>
    <w:rsid w:val="00B36E67"/>
    <w:rPr>
      <w:sz w:val="2"/>
      <w:szCs w:val="2"/>
    </w:rPr>
  </w:style>
  <w:style w:type="character" w:customStyle="1" w:styleId="Small">
    <w:name w:val="Small"/>
    <w:basedOn w:val="DefaultParagraphFont"/>
    <w:rsid w:val="00B36E67"/>
    <w:rPr>
      <w:sz w:val="16"/>
    </w:rPr>
  </w:style>
  <w:style w:type="paragraph" w:customStyle="1" w:styleId="WideTable">
    <w:name w:val="Wide Table"/>
    <w:basedOn w:val="Normal"/>
    <w:rsid w:val="00B36E67"/>
    <w:pPr>
      <w:ind w:left="-1418"/>
    </w:pPr>
    <w:rPr>
      <w:sz w:val="2"/>
      <w:szCs w:val="2"/>
    </w:rPr>
  </w:style>
  <w:style w:type="character" w:styleId="PageNumber">
    <w:name w:val="page number"/>
    <w:basedOn w:val="DefaultParagraphFont"/>
    <w:rsid w:val="00B36E67"/>
  </w:style>
  <w:style w:type="paragraph" w:styleId="Quote">
    <w:name w:val="Quote"/>
    <w:basedOn w:val="Heading1"/>
    <w:link w:val="QuoteChar"/>
    <w:qFormat/>
    <w:rsid w:val="00B36E67"/>
    <w:rPr>
      <w:b w:val="0"/>
      <w:sz w:val="72"/>
      <w:szCs w:val="72"/>
      <w:lang w:val="en-NZ"/>
    </w:rPr>
  </w:style>
  <w:style w:type="character" w:customStyle="1" w:styleId="QuoteChar">
    <w:name w:val="Quote Char"/>
    <w:basedOn w:val="DefaultParagraphFont"/>
    <w:link w:val="Quote"/>
    <w:rsid w:val="00B36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E67"/>
    <w:pPr>
      <w:pageBreakBefore/>
    </w:pPr>
  </w:style>
  <w:style w:type="paragraph" w:customStyle="1" w:styleId="Border">
    <w:name w:val="Border"/>
    <w:basedOn w:val="Normal"/>
    <w:qFormat/>
    <w:rsid w:val="00B36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E67"/>
    <w:rPr>
      <w:b/>
      <w:bCs/>
      <w:i/>
      <w:iCs/>
      <w:color w:val="auto"/>
    </w:rPr>
  </w:style>
  <w:style w:type="paragraph" w:styleId="IntenseQuote">
    <w:name w:val="Intense Quote"/>
    <w:basedOn w:val="Normal"/>
    <w:next w:val="Normal"/>
    <w:link w:val="IntenseQuoteChar"/>
    <w:uiPriority w:val="30"/>
    <w:qFormat/>
    <w:rsid w:val="00B36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E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E67"/>
    <w:rPr>
      <w:smallCaps/>
      <w:color w:val="auto"/>
      <w:u w:val="single"/>
    </w:rPr>
  </w:style>
  <w:style w:type="character" w:styleId="IntenseReference">
    <w:name w:val="Intense Reference"/>
    <w:basedOn w:val="DefaultParagraphFont"/>
    <w:uiPriority w:val="32"/>
    <w:qFormat/>
    <w:rsid w:val="00B36E67"/>
    <w:rPr>
      <w:b/>
      <w:bCs/>
      <w:smallCaps/>
      <w:color w:val="auto"/>
      <w:spacing w:val="5"/>
      <w:u w:val="single"/>
    </w:rPr>
  </w:style>
  <w:style w:type="paragraph" w:customStyle="1" w:styleId="2ColumnHeading">
    <w:name w:val="2Column Heading"/>
    <w:basedOn w:val="BodyText"/>
    <w:qFormat/>
    <w:rsid w:val="00B36E67"/>
    <w:pPr>
      <w:spacing w:after="60"/>
      <w:ind w:left="-2268"/>
    </w:pPr>
    <w:rPr>
      <w:b/>
    </w:rPr>
  </w:style>
  <w:style w:type="paragraph" w:customStyle="1" w:styleId="Heading1TOC">
    <w:name w:val="Heading1 TOC"/>
    <w:basedOn w:val="Normal"/>
    <w:qFormat/>
    <w:rsid w:val="00B36E67"/>
    <w:pPr>
      <w:spacing w:before="240" w:after="120"/>
    </w:pPr>
    <w:rPr>
      <w:rFonts w:ascii="Times New Roman" w:hAnsi="Times New Roman"/>
      <w:b/>
      <w:sz w:val="32"/>
    </w:rPr>
  </w:style>
  <w:style w:type="paragraph" w:customStyle="1" w:styleId="Heading2TOC">
    <w:name w:val="Heading2 TOC"/>
    <w:basedOn w:val="Normal"/>
    <w:qFormat/>
    <w:rsid w:val="00B36E67"/>
    <w:pPr>
      <w:spacing w:before="240" w:after="60"/>
    </w:pPr>
    <w:rPr>
      <w:rFonts w:ascii="Times New Roman" w:hAnsi="Times New Roman"/>
      <w:b/>
      <w:sz w:val="28"/>
    </w:rPr>
  </w:style>
  <w:style w:type="character" w:customStyle="1" w:styleId="Underline">
    <w:name w:val="Underline"/>
    <w:basedOn w:val="DefaultParagraphFont"/>
    <w:qFormat/>
    <w:rsid w:val="00B36E67"/>
    <w:rPr>
      <w:u w:val="single"/>
    </w:rPr>
  </w:style>
  <w:style w:type="paragraph" w:styleId="BalloonText">
    <w:name w:val="Balloon Text"/>
    <w:basedOn w:val="Normal"/>
    <w:link w:val="BalloonTextChar"/>
    <w:rsid w:val="00B36E67"/>
    <w:rPr>
      <w:rFonts w:ascii="Tahoma" w:hAnsi="Tahoma" w:cs="Tahoma"/>
      <w:sz w:val="16"/>
      <w:szCs w:val="16"/>
    </w:rPr>
  </w:style>
  <w:style w:type="character" w:customStyle="1" w:styleId="BalloonTextChar">
    <w:name w:val="Balloon Text Char"/>
    <w:basedOn w:val="DefaultParagraphFont"/>
    <w:link w:val="BalloonText"/>
    <w:rsid w:val="00B36E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E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E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E67"/>
    <w:rPr>
      <w:b/>
      <w:color w:val="660033"/>
      <w:spacing w:val="0"/>
    </w:rPr>
  </w:style>
  <w:style w:type="paragraph" w:customStyle="1" w:styleId="Nameditemlist">
    <w:name w:val="Named item list"/>
    <w:basedOn w:val="BodyText"/>
    <w:qFormat/>
    <w:rsid w:val="00B36E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1626</Words>
  <Characters>9873</Characters>
  <Application>Microsoft Office Word</Application>
  <DocSecurity>0</DocSecurity>
  <Lines>329</Lines>
  <Paragraphs>132</Paragraphs>
  <ScaleCrop>false</ScaleCrop>
  <Company>Author-it Software Corporation Ltd.</Company>
  <LinksUpToDate>false</LinksUpToDate>
  <CharactersWithSpaces>11367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ICPKN313C Apply knowledge and requirements of the converting, binding and finishing sector</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2012-10-05T14:42:00Z</dcterms:created>
  <dcterms:modified xsi:type="dcterms:W3CDTF">2012-10-05T14:43:00Z</dcterms:modified>
</cp:coreProperties>
</file>