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CD8" w:rsidP="006D1CD8">
      <w:pPr>
        <w:pStyle w:val="Title"/>
      </w:pPr>
      <w:r>
        <w:fldChar w:fldCharType="begin"/>
      </w:r>
      <w:r>
        <w:instrText xml:space="preserve"> TITLE   \* MERGEFORMAT </w:instrText>
      </w:r>
      <w:r>
        <w:fldChar w:fldCharType="separate"/>
      </w:r>
      <w:r>
        <w:t>ICPCF395C Set up and operate folder gluer machine</w:t>
      </w:r>
      <w:r>
        <w:fldChar w:fldCharType="end"/>
      </w:r>
    </w:p>
    <w:p w:rsidR="006D1CD8" w:rsidP="006D1CD8">
      <w:pPr>
        <w:pStyle w:val="Version"/>
        <w:sectPr w:rsidSect="00A82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2325" w:rsidP="00A82325">
      <w:pPr>
        <w:pStyle w:val="SuperHeading"/>
      </w:pPr>
      <w:r w:rsidRPr="00A82325">
        <w:t>ICPCF395C Set up and operate folder gluer machine</w:t>
      </w:r>
    </w:p>
    <w:p w:rsidR="00000000" w:rsidRPr="00A82325" w:rsidP="00A82325">
      <w:pPr>
        <w:pStyle w:val="SuperHeading"/>
      </w:pPr>
    </w:p>
    <w:p w:rsidR="00000000" w:rsidRPr="00A82325" w:rsidP="00A82325">
      <w:pPr>
        <w:pStyle w:val="Heading1"/>
      </w:pPr>
      <w:bookmarkStart w:id="1" w:name="O_81843"/>
      <w:bookmarkEnd w:id="1"/>
      <w:r w:rsidRPr="00A82325">
        <w:t>Modification History</w:t>
      </w:r>
    </w:p>
    <w:p w:rsidR="00000000" w:rsidRPr="00A82325" w:rsidP="00A82325">
      <w:pPr>
        <w:pStyle w:val="BodyText"/>
      </w:pPr>
      <w:r w:rsidRPr="00A82325">
        <w:t>Not applicable.</w:t>
      </w:r>
    </w:p>
    <w:p w:rsidR="00000000" w:rsidRPr="00A82325" w:rsidP="00A82325">
      <w:pPr>
        <w:pStyle w:val="AllowPageBreak"/>
      </w:pPr>
    </w:p>
    <w:p w:rsidR="00000000" w:rsidRPr="00A82325" w:rsidP="00A82325">
      <w:pPr>
        <w:pStyle w:val="Heading1"/>
      </w:pPr>
      <w:bookmarkStart w:id="2" w:name="O_81844"/>
      <w:bookmarkEnd w:id="2"/>
      <w:r w:rsidRPr="00A82325">
        <w:t>Unit Descriptor</w:t>
      </w:r>
    </w:p>
    <w:tbl>
      <w:tblPr>
        <w:tblW w:w="0" w:type="auto"/>
        <w:tblLayout w:type="fixed"/>
        <w:tblCellMar>
          <w:left w:w="62" w:type="dxa"/>
          <w:right w:w="62" w:type="dxa"/>
        </w:tblCellMar>
        <w:tblLook w:val="0000"/>
      </w:tblPr>
      <w:tblGrid>
        <w:gridCol w:w="2670"/>
        <w:gridCol w:w="5852"/>
      </w:tblGrid>
      <w:tr w:rsidTr="006D1CD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 xml:space="preserve">This unit describes the performance outcomes, skills and knowledge required to set up and </w:t>
            </w:r>
            <w:r w:rsidRPr="00A82325">
              <w:t>operate a folder gluer machine.</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3" w:name="O_81845"/>
      <w:bookmarkEnd w:id="3"/>
      <w:r w:rsidRPr="00A82325">
        <w:t>Application of the Unit</w:t>
      </w:r>
    </w:p>
    <w:tbl>
      <w:tblPr>
        <w:tblW w:w="0" w:type="auto"/>
        <w:tblLayout w:type="fixed"/>
        <w:tblCellMar>
          <w:left w:w="62" w:type="dxa"/>
          <w:right w:w="62" w:type="dxa"/>
        </w:tblCellMar>
        <w:tblLook w:val="0000"/>
      </w:tblPr>
      <w:tblGrid>
        <w:gridCol w:w="2756"/>
        <w:gridCol w:w="5766"/>
      </w:tblGrid>
      <w:tr w:rsidTr="006D1CD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This unit requires the individual to set up and operate a folder gluer machine with minimum downtime or wastage.</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4" w:name="O_81846"/>
      <w:bookmarkEnd w:id="4"/>
      <w:r w:rsidRPr="00A82325">
        <w:t>Licensing/Regulatory Information</w:t>
      </w:r>
    </w:p>
    <w:p w:rsidR="00000000" w:rsidRPr="00A82325" w:rsidP="00A82325">
      <w:pPr>
        <w:pStyle w:val="BodyText"/>
      </w:pPr>
      <w:r w:rsidRPr="00A82325">
        <w:t>Not applicable.</w:t>
      </w:r>
    </w:p>
    <w:p w:rsidR="00000000" w:rsidRPr="00A82325" w:rsidP="00A82325">
      <w:pPr>
        <w:pStyle w:val="AllowPageBreak"/>
      </w:pPr>
    </w:p>
    <w:p w:rsidR="00000000" w:rsidRPr="00A82325" w:rsidP="00A82325">
      <w:pPr>
        <w:pStyle w:val="Heading1"/>
      </w:pPr>
      <w:bookmarkStart w:id="5" w:name="O_81847"/>
      <w:bookmarkEnd w:id="5"/>
      <w:r w:rsidRPr="00A82325">
        <w:t>Pre-Requisites</w:t>
      </w:r>
    </w:p>
    <w:tbl>
      <w:tblPr>
        <w:tblW w:w="0" w:type="auto"/>
        <w:tblLayout w:type="fixed"/>
        <w:tblCellMar>
          <w:left w:w="62" w:type="dxa"/>
          <w:right w:w="62" w:type="dxa"/>
        </w:tblCellMar>
        <w:tblLook w:val="0000"/>
      </w:tblPr>
      <w:tblGrid>
        <w:gridCol w:w="2775"/>
        <w:gridCol w:w="1295"/>
        <w:gridCol w:w="4452"/>
      </w:tblGrid>
      <w:tr w:rsidTr="006D1C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p>
        </w:tc>
      </w:tr>
      <w:tr w:rsidTr="006D1C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p>
        </w:tc>
      </w:tr>
      <w:tr w:rsidTr="006D1C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6" w:name="O_81848"/>
      <w:bookmarkEnd w:id="6"/>
      <w:r w:rsidRPr="00A82325">
        <w:t>Employability Skills Information</w:t>
      </w:r>
    </w:p>
    <w:tbl>
      <w:tblPr>
        <w:tblW w:w="0" w:type="auto"/>
        <w:tblLayout w:type="fixed"/>
        <w:tblCellMar>
          <w:left w:w="62" w:type="dxa"/>
          <w:right w:w="62" w:type="dxa"/>
        </w:tblCellMar>
        <w:tblLook w:val="0000"/>
      </w:tblPr>
      <w:tblGrid>
        <w:gridCol w:w="2802"/>
        <w:gridCol w:w="5720"/>
      </w:tblGrid>
      <w:tr w:rsidTr="006D1C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This unit contains employability skills.</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7" w:name="O_81849"/>
      <w:bookmarkEnd w:id="7"/>
      <w:r w:rsidRPr="00A82325">
        <w:t>Elements and Performance Criteria Pre-Content</w:t>
      </w:r>
    </w:p>
    <w:tbl>
      <w:tblPr>
        <w:tblW w:w="0" w:type="auto"/>
        <w:tblLayout w:type="fixed"/>
        <w:tblCellMar>
          <w:left w:w="62" w:type="dxa"/>
          <w:right w:w="62" w:type="dxa"/>
        </w:tblCellMar>
        <w:tblLook w:val="0000"/>
      </w:tblPr>
      <w:tblGrid>
        <w:gridCol w:w="2539"/>
        <w:gridCol w:w="5983"/>
      </w:tblGrid>
      <w:tr w:rsidTr="006D1CD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Performance criteria describe the performance needed to demonstrate achievement of the element. Where bold italicised text is used, further info</w:t>
            </w:r>
            <w:r w:rsidRPr="00A82325">
              <w:t>rmation is detailed in the required skills and knowledge section and the range statement. Assessment of performance is to be consistent with the evidence guide.</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8" w:name="O_81850"/>
      <w:bookmarkEnd w:id="8"/>
      <w:r w:rsidRPr="00A82325">
        <w:t>Elements and Performance Criteria</w:t>
      </w:r>
    </w:p>
    <w:tbl>
      <w:tblPr>
        <w:tblW w:w="0" w:type="auto"/>
        <w:tblLayout w:type="fixed"/>
        <w:tblCellMar>
          <w:left w:w="62" w:type="dxa"/>
          <w:right w:w="62" w:type="dxa"/>
        </w:tblCellMar>
        <w:tblLook w:val="0000"/>
      </w:tblPr>
      <w:tblGrid>
        <w:gridCol w:w="2539"/>
        <w:gridCol w:w="5983"/>
      </w:tblGrid>
      <w:tr w:rsidTr="006D1CD8">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PERFORMANCE CRITERIA</w:t>
            </w:r>
          </w:p>
        </w:tc>
      </w:tr>
      <w:tr w:rsidTr="006D1CD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List"/>
              <w:rPr>
                <w:lang w:val="en-NZ"/>
              </w:rPr>
            </w:pPr>
            <w:r w:rsidRPr="00A82325">
              <w:t>1.</w:t>
            </w:r>
            <w:r w:rsidRPr="00A82325">
              <w:tab/>
            </w:r>
            <w:r w:rsidRPr="00A82325">
              <w:t>Set up and adjust units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2"/>
            </w:pPr>
            <w:r w:rsidRPr="00A82325">
              <w:t>1.1.</w:t>
            </w:r>
            <w:r w:rsidRPr="00A82325">
              <w:tab/>
              <w:t xml:space="preserve">All details required for the job are checked and confirmed against </w:t>
            </w:r>
            <w:r w:rsidRPr="00A82325">
              <w:rPr>
                <w:rStyle w:val="BoldandItalics"/>
              </w:rPr>
              <w:t>job specifications</w:t>
            </w:r>
          </w:p>
          <w:p w:rsidR="00000000" w:rsidRPr="00A82325" w:rsidP="00A82325">
            <w:pPr>
              <w:pStyle w:val="List2"/>
            </w:pPr>
            <w:r w:rsidRPr="00A82325">
              <w:t>1.2.</w:t>
            </w:r>
            <w:r w:rsidRPr="00A82325">
              <w:tab/>
              <w:t xml:space="preserve">The </w:t>
            </w:r>
            <w:r w:rsidRPr="00A82325">
              <w:rPr>
                <w:rStyle w:val="BoldandItalics"/>
              </w:rPr>
              <w:t>correct materials</w:t>
            </w:r>
            <w:r w:rsidRPr="00A82325">
              <w:t xml:space="preserve"> are checked and available for the job</w:t>
            </w:r>
          </w:p>
          <w:p w:rsidR="00000000" w:rsidRPr="00A82325" w:rsidP="00A82325">
            <w:pPr>
              <w:pStyle w:val="List2"/>
            </w:pPr>
            <w:r w:rsidRPr="00A82325">
              <w:t>1.3.</w:t>
            </w:r>
            <w:r w:rsidRPr="00A82325">
              <w:tab/>
              <w:t>Adhesives appropriate for the substrate, the application process and th</w:t>
            </w:r>
            <w:r w:rsidRPr="00A82325">
              <w:t>e machine are selected</w:t>
            </w:r>
          </w:p>
          <w:p w:rsidR="00000000" w:rsidRPr="00A82325" w:rsidP="00A82325">
            <w:pPr>
              <w:pStyle w:val="List2"/>
            </w:pPr>
            <w:r w:rsidRPr="00A82325">
              <w:t>1.4.</w:t>
            </w:r>
            <w:r w:rsidRPr="00A82325">
              <w:tab/>
              <w:t>Work area is made safe and ready for production according to safety requirements</w:t>
            </w:r>
          </w:p>
          <w:p w:rsidR="00000000" w:rsidRPr="00A82325" w:rsidP="00A82325">
            <w:pPr>
              <w:pStyle w:val="List2"/>
            </w:pPr>
            <w:r w:rsidRPr="00A82325">
              <w:t>1.5.</w:t>
            </w:r>
            <w:r w:rsidRPr="00A82325">
              <w:tab/>
              <w:t>Folding guides and pressing plates are set to the required dimensions for the job</w:t>
            </w:r>
          </w:p>
          <w:p w:rsidR="00000000" w:rsidRPr="00A82325" w:rsidP="00A82325">
            <w:pPr>
              <w:pStyle w:val="List2"/>
            </w:pPr>
            <w:r w:rsidRPr="00A82325">
              <w:t>1.6.</w:t>
            </w:r>
            <w:r w:rsidRPr="00A82325">
              <w:tab/>
              <w:t>The feeder, folding part, gluer, stacker, belts, vacuum</w:t>
            </w:r>
            <w:r w:rsidRPr="00A82325">
              <w:t>s and glue applicators are clean, clear and ready for use</w:t>
            </w:r>
          </w:p>
          <w:p w:rsidR="00000000" w:rsidP="00A82325">
            <w:pPr>
              <w:pStyle w:val="List2"/>
              <w:rPr>
                <w:lang w:val="en-NZ"/>
              </w:rPr>
            </w:pPr>
            <w:r w:rsidRPr="00A82325">
              <w:t>1.7.</w:t>
            </w:r>
            <w:r w:rsidRPr="00A82325">
              <w:tab/>
              <w:t>Settings are checked against job specifications before production is commenced</w:t>
            </w:r>
          </w:p>
        </w:tc>
      </w:tr>
      <w:tr w:rsidTr="006D1CD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List"/>
              <w:rPr>
                <w:lang w:val="en-NZ"/>
              </w:rPr>
            </w:pPr>
            <w:r w:rsidRPr="00A82325">
              <w:t>2.</w:t>
            </w:r>
            <w:r w:rsidRPr="00A82325">
              <w:tab/>
              <w:t>Monitor throughput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2"/>
            </w:pPr>
            <w:r w:rsidRPr="00A82325">
              <w:t>2.1.</w:t>
            </w:r>
            <w:r w:rsidRPr="00A82325">
              <w:tab/>
              <w:t>Machine is run at the speed required to produce a quality product</w:t>
            </w:r>
          </w:p>
          <w:p w:rsidR="00000000" w:rsidRPr="00A82325" w:rsidP="00A82325">
            <w:pPr>
              <w:pStyle w:val="List2"/>
            </w:pPr>
            <w:r w:rsidRPr="00A82325">
              <w:t>2.2.</w:t>
            </w:r>
            <w:r w:rsidRPr="00A82325">
              <w:tab/>
              <w:t xml:space="preserve">Machine is </w:t>
            </w:r>
            <w:r w:rsidRPr="00A82325">
              <w:rPr>
                <w:rStyle w:val="BoldandItalics"/>
              </w:rPr>
              <w:t>jogg</w:t>
            </w:r>
            <w:r w:rsidRPr="00A82325">
              <w:rPr>
                <w:rStyle w:val="BoldandItalics"/>
              </w:rPr>
              <w:t>ed</w:t>
            </w:r>
            <w:r w:rsidRPr="00A82325">
              <w:t xml:space="preserve"> to ensure the folds and glue are in the correct position</w:t>
            </w:r>
          </w:p>
          <w:p w:rsidR="00000000" w:rsidRPr="00A82325" w:rsidP="00A82325">
            <w:pPr>
              <w:pStyle w:val="List2"/>
            </w:pPr>
            <w:r w:rsidRPr="00A82325">
              <w:t>2.3.</w:t>
            </w:r>
            <w:r w:rsidRPr="00A82325">
              <w:tab/>
              <w:t>Guide positions are monitored to ensure adhesive is applied evenly and in the correct position</w:t>
            </w:r>
          </w:p>
          <w:p w:rsidR="00000000" w:rsidRPr="00A82325" w:rsidP="00A82325">
            <w:pPr>
              <w:pStyle w:val="List2"/>
            </w:pPr>
            <w:r w:rsidRPr="00A82325">
              <w:t>2.4.</w:t>
            </w:r>
            <w:r w:rsidRPr="00A82325">
              <w:tab/>
              <w:t>Paper moisture is monitored and correct moisture levels are maintained</w:t>
            </w:r>
          </w:p>
          <w:p w:rsidR="00000000" w:rsidRPr="00A82325" w:rsidP="00A82325">
            <w:pPr>
              <w:pStyle w:val="List2"/>
            </w:pPr>
            <w:r w:rsidRPr="00A82325">
              <w:t>2.5.</w:t>
            </w:r>
            <w:r w:rsidRPr="00A82325">
              <w:tab/>
            </w:r>
            <w:r w:rsidRPr="00A82325">
              <w:t>Blank spacing is controlled and product spacing and flow are maintained for efficient operation</w:t>
            </w:r>
          </w:p>
          <w:p w:rsidR="00000000" w:rsidRPr="00A82325" w:rsidP="00A82325">
            <w:pPr>
              <w:pStyle w:val="List2"/>
            </w:pPr>
            <w:r w:rsidRPr="00A82325">
              <w:t>2.6.</w:t>
            </w:r>
            <w:r w:rsidRPr="00A82325">
              <w:tab/>
              <w:t>Folds are correctly placed and the product stacks correctly</w:t>
            </w:r>
          </w:p>
          <w:p w:rsidR="00000000" w:rsidP="00A82325">
            <w:pPr>
              <w:pStyle w:val="List2"/>
              <w:rPr>
                <w:lang w:val="en-NZ"/>
              </w:rPr>
            </w:pPr>
            <w:r w:rsidRPr="00A82325">
              <w:t>2.7.</w:t>
            </w:r>
            <w:r w:rsidRPr="00A82325">
              <w:tab/>
              <w:t>Glues dry at correct rates for the substrate</w:t>
            </w:r>
          </w:p>
        </w:tc>
      </w:tr>
      <w:tr w:rsidTr="006D1CD8">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List"/>
              <w:rPr>
                <w:lang w:val="en-NZ"/>
              </w:rPr>
            </w:pPr>
            <w:r w:rsidRPr="00A82325">
              <w:t>3.</w:t>
            </w:r>
            <w:r w:rsidRPr="00A82325">
              <w:tab/>
              <w:t>Confirm quality of output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2"/>
            </w:pPr>
            <w:r w:rsidRPr="00A82325">
              <w:t>3.1.</w:t>
            </w:r>
            <w:r w:rsidRPr="00A82325">
              <w:tab/>
              <w:t>A sample f</w:t>
            </w:r>
            <w:r w:rsidRPr="00A82325">
              <w:t>rom the machine is selected and checked to ensure it conforms to the required quality standards</w:t>
            </w:r>
          </w:p>
          <w:p w:rsidR="00000000" w:rsidRPr="00A82325" w:rsidP="00A82325">
            <w:pPr>
              <w:pStyle w:val="List2"/>
            </w:pPr>
            <w:r w:rsidRPr="00A82325">
              <w:t>3.2.</w:t>
            </w:r>
            <w:r w:rsidRPr="00A82325">
              <w:tab/>
              <w:t>Adjustments are made when the standards are not met</w:t>
            </w:r>
          </w:p>
          <w:p w:rsidR="00000000" w:rsidRPr="00A82325" w:rsidP="00A82325">
            <w:pPr>
              <w:pStyle w:val="List2"/>
            </w:pPr>
            <w:r w:rsidRPr="00A82325">
              <w:t>3.3.</w:t>
            </w:r>
            <w:r w:rsidRPr="00A82325">
              <w:tab/>
              <w:t>Each process is monitored and minor adjustments are made during production, if required</w:t>
            </w:r>
          </w:p>
          <w:p w:rsidR="00000000" w:rsidRPr="00A82325" w:rsidP="00A82325">
            <w:pPr>
              <w:pStyle w:val="List2"/>
            </w:pPr>
            <w:r w:rsidRPr="00A82325">
              <w:t>3.4.</w:t>
            </w:r>
            <w:r w:rsidRPr="00A82325">
              <w:tab/>
              <w:t>Sampl</w:t>
            </w:r>
            <w:r w:rsidRPr="00A82325">
              <w:t>es are continuously monitored for defects and defects are removed</w:t>
            </w:r>
          </w:p>
          <w:p w:rsidR="00000000" w:rsidRPr="00A82325" w:rsidP="00A82325">
            <w:pPr>
              <w:pStyle w:val="List2"/>
            </w:pPr>
            <w:r w:rsidRPr="00A82325">
              <w:t>3.5.</w:t>
            </w:r>
            <w:r w:rsidRPr="00A82325">
              <w:tab/>
              <w:t>The efficiency, quality and output rate of the production run are monitored for problems and any deficiencies resolved</w:t>
            </w:r>
          </w:p>
          <w:p w:rsidR="00000000" w:rsidRPr="00A82325" w:rsidP="00A82325">
            <w:pPr>
              <w:pStyle w:val="List2"/>
            </w:pPr>
            <w:r w:rsidRPr="00A82325">
              <w:t>3.6.</w:t>
            </w:r>
            <w:r w:rsidRPr="00A82325">
              <w:tab/>
              <w:t>Wastage is monitored, kept to a minimum and correctly dispose</w:t>
            </w:r>
            <w:r w:rsidRPr="00A82325">
              <w:t>d of according to enterprise quality standards</w:t>
            </w:r>
          </w:p>
          <w:p w:rsidR="00000000" w:rsidRPr="00A82325" w:rsidP="00A82325">
            <w:pPr>
              <w:pStyle w:val="List2"/>
            </w:pPr>
            <w:r w:rsidRPr="00A82325">
              <w:t>3.7.</w:t>
            </w:r>
            <w:r w:rsidRPr="00A82325">
              <w:tab/>
              <w:t>The locations of all emergency shutdown buttons and triggers are known</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9" w:name="O_81851"/>
      <w:bookmarkEnd w:id="9"/>
      <w:r w:rsidRPr="00A82325">
        <w:t>Required Skills and Knowledge</w:t>
      </w:r>
    </w:p>
    <w:tbl>
      <w:tblPr>
        <w:tblW w:w="0" w:type="auto"/>
        <w:tblLayout w:type="fixed"/>
        <w:tblCellMar>
          <w:left w:w="62" w:type="dxa"/>
          <w:right w:w="62" w:type="dxa"/>
        </w:tblCellMar>
        <w:tblLook w:val="0000"/>
      </w:tblPr>
      <w:tblGrid>
        <w:gridCol w:w="8522"/>
      </w:tblGrid>
      <w:tr w:rsidTr="006D1C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REQUIRED SKILLS AND KNOWLEDGE</w:t>
            </w:r>
          </w:p>
        </w:tc>
      </w:tr>
      <w:tr w:rsidTr="006D1C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t>This section describes the skills and knowledge required for this unit.</w:t>
            </w:r>
          </w:p>
        </w:tc>
      </w:tr>
      <w:tr w:rsidTr="006D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Required skills</w:t>
            </w:r>
          </w:p>
        </w:tc>
      </w:tr>
      <w:tr w:rsidTr="006D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Bullet"/>
            </w:pPr>
            <w:r w:rsidRPr="00A82325">
              <w:t>OHS when making the work area safe and preparing for production according to safety requirements</w:t>
            </w:r>
          </w:p>
          <w:p w:rsidR="00000000" w:rsidRPr="00A82325" w:rsidP="00A82325">
            <w:pPr>
              <w:pStyle w:val="ListBullet"/>
            </w:pPr>
            <w:r w:rsidRPr="00A82325">
              <w:t>communication skills when checking and confirming job specifications</w:t>
            </w:r>
          </w:p>
          <w:p w:rsidR="00000000" w:rsidRPr="00A82325" w:rsidP="00A82325">
            <w:pPr>
              <w:pStyle w:val="ListBullet"/>
            </w:pPr>
            <w:r w:rsidRPr="00A82325">
              <w:t>basic literacy to read work instructions</w:t>
            </w:r>
          </w:p>
          <w:p w:rsidR="00000000" w:rsidRPr="00A82325" w:rsidP="00A82325">
            <w:pPr>
              <w:pStyle w:val="ListBullet"/>
            </w:pPr>
            <w:r w:rsidRPr="00A82325">
              <w:t>planning and organising when monitoring wastage and correctly disposing of it according to enterprise quality standards</w:t>
            </w:r>
          </w:p>
          <w:p w:rsidR="00000000" w:rsidRPr="00A82325" w:rsidP="00A82325">
            <w:pPr>
              <w:pStyle w:val="ListBullet"/>
            </w:pPr>
            <w:r w:rsidRPr="00A82325">
              <w:t>teamwork when maintaining the production process in association with other staff</w:t>
            </w:r>
          </w:p>
          <w:p w:rsidR="00000000" w:rsidRPr="00A82325" w:rsidP="00A82325">
            <w:pPr>
              <w:pStyle w:val="ListBullet"/>
            </w:pPr>
            <w:r w:rsidRPr="00A82325">
              <w:t>using technol</w:t>
            </w:r>
            <w:r w:rsidRPr="00A82325">
              <w:t>ogy when operating a folder gluer machine</w:t>
            </w:r>
          </w:p>
          <w:p w:rsidR="00000000" w:rsidP="00A82325">
            <w:pPr>
              <w:pStyle w:val="ListBullet"/>
              <w:rPr>
                <w:lang w:val="en-NZ"/>
              </w:rPr>
            </w:pPr>
            <w:r w:rsidRPr="00A82325">
              <w:t>problem solving when monitoring and correcting paper moisture levels and continuously monitoring samples for defects and removing them as required</w:t>
            </w:r>
          </w:p>
        </w:tc>
      </w:tr>
      <w:tr w:rsidTr="006D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Required knowledge</w:t>
            </w:r>
          </w:p>
        </w:tc>
      </w:tr>
      <w:tr w:rsidTr="006D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Bullet"/>
            </w:pPr>
            <w:r w:rsidRPr="00A82325">
              <w:t>common faults associated with folder gluer ma</w:t>
            </w:r>
            <w:r w:rsidRPr="00A82325">
              <w:t>chines, what causes them and how to correct them</w:t>
            </w:r>
          </w:p>
          <w:p w:rsidR="00000000" w:rsidRPr="00A82325" w:rsidP="00A82325">
            <w:pPr>
              <w:pStyle w:val="ListBullet"/>
            </w:pPr>
            <w:r w:rsidRPr="00A82325">
              <w:t>enterprise documentation procedures</w:t>
            </w:r>
          </w:p>
          <w:p w:rsidR="00000000" w:rsidRPr="00A82325" w:rsidP="00A82325">
            <w:pPr>
              <w:pStyle w:val="ListBullet"/>
            </w:pPr>
            <w:r w:rsidRPr="00A82325">
              <w:t>enterprise quality standards</w:t>
            </w:r>
          </w:p>
          <w:p w:rsidR="00000000" w:rsidRPr="00A82325" w:rsidP="00A82325">
            <w:pPr>
              <w:pStyle w:val="ListBullet"/>
            </w:pPr>
            <w:r w:rsidRPr="00A82325">
              <w:t>enterprise faults procedures</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10" w:name="O_81852"/>
      <w:bookmarkEnd w:id="10"/>
      <w:r w:rsidRPr="00A82325">
        <w:t>Evidence Guide</w:t>
      </w:r>
    </w:p>
    <w:tbl>
      <w:tblPr>
        <w:tblW w:w="9570" w:type="dxa"/>
        <w:tblLayout w:type="fixed"/>
        <w:tblCellMar>
          <w:left w:w="62" w:type="dxa"/>
          <w:right w:w="62" w:type="dxa"/>
        </w:tblCellMar>
        <w:tblLook w:val="0000"/>
      </w:tblPr>
      <w:tblGrid>
        <w:gridCol w:w="3908"/>
        <w:gridCol w:w="5662"/>
      </w:tblGrid>
      <w:tr w:rsidTr="006D1C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EVIDENCE GUIDE</w:t>
            </w:r>
          </w:p>
        </w:tc>
      </w:tr>
      <w:tr w:rsidTr="006D1C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t>The Evidence Guide provides advice on assessment and must be read in conjunction with the performance criteria, required skills and knowledge, range statement and the Assessment Guidelines for the Training Package.</w:t>
            </w:r>
          </w:p>
        </w:tc>
      </w:tr>
      <w:tr w:rsidTr="006D1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p>
        </w:tc>
      </w:tr>
      <w:tr w:rsidTr="006D1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Evidence of the following is essential:</w:t>
            </w:r>
          </w:p>
          <w:p w:rsidR="00000000" w:rsidRPr="00A82325" w:rsidP="00A82325">
            <w:pPr>
              <w:pStyle w:val="ListBullet"/>
            </w:pPr>
            <w:r w:rsidRPr="00A82325">
              <w:t>set up and operate a folder gluer machine according to job specifications and within the production timeframe</w:t>
            </w:r>
          </w:p>
          <w:p w:rsidR="00000000" w:rsidRPr="00A82325" w:rsidP="00A82325">
            <w:pPr>
              <w:pStyle w:val="ListBullet"/>
            </w:pPr>
            <w:r w:rsidRPr="00A82325">
              <w:t>the individu</w:t>
            </w:r>
            <w:r w:rsidRPr="00A82325">
              <w:t>al is able to set up and operate a folder gluer machine with minimum downtime or wastage</w:t>
            </w:r>
          </w:p>
          <w:p w:rsidR="00000000" w:rsidP="00A82325">
            <w:pPr>
              <w:pStyle w:val="ListBullet"/>
              <w:rPr>
                <w:lang w:val="en-NZ"/>
              </w:rPr>
            </w:pPr>
            <w:r w:rsidRPr="00A82325">
              <w:t>evidence for assessment may be gathered from assessment of the unit of competency alone or through an integrated assessment activity.</w:t>
            </w:r>
          </w:p>
        </w:tc>
      </w:tr>
      <w:tr w:rsidTr="006D1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Context of and specific resource</w:t>
            </w:r>
            <w:r w:rsidRPr="00A82325">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Assessment must ensure:</w:t>
            </w:r>
          </w:p>
          <w:p w:rsidR="00000000" w:rsidRPr="00A82325" w:rsidP="00A82325">
            <w:pPr>
              <w:pStyle w:val="ListBullet"/>
            </w:pPr>
            <w:r w:rsidRPr="00A82325">
              <w:t>assessment may take place on the job, off the job or a combination of both of theses. Off the job assessment must be undertaken in a closely simulated workplace environment</w:t>
            </w:r>
          </w:p>
          <w:p w:rsidR="00000000" w:rsidP="00A82325">
            <w:pPr>
              <w:pStyle w:val="ListBullet"/>
              <w:rPr>
                <w:lang w:val="en-NZ"/>
              </w:rPr>
            </w:pPr>
            <w:r w:rsidRPr="00A82325">
              <w:t>access to a folder gluer machine.</w:t>
            </w:r>
          </w:p>
        </w:tc>
      </w:tr>
      <w:tr w:rsidTr="006D1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Method</w:t>
            </w:r>
            <w:r w:rsidRPr="00A82325">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A range of assessment methods should be used to assess practical skills and knowledge. The following examples are appropriate for this unit:</w:t>
            </w:r>
          </w:p>
          <w:p w:rsidR="00000000" w:rsidP="00A82325">
            <w:pPr>
              <w:pStyle w:val="ListBullet"/>
              <w:rPr>
                <w:lang w:val="en-NZ"/>
              </w:rPr>
            </w:pPr>
            <w:r w:rsidRPr="00A82325">
              <w:t>direct questioning combined with review of portfolios of evidence and third party workplace reports</w:t>
            </w:r>
            <w:r w:rsidRPr="00A82325">
              <w:t xml:space="preserve"> of on-the-job performance by the candidate.</w:t>
            </w:r>
          </w:p>
        </w:tc>
      </w:tr>
      <w:tr w:rsidTr="006D1C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Holistic assessment with other units relevant to the industry sector, workplace and job role is recommended.</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11" w:name="O_81853"/>
      <w:bookmarkEnd w:id="11"/>
      <w:r w:rsidRPr="00A82325">
        <w:t>Range Statement</w:t>
      </w:r>
    </w:p>
    <w:tbl>
      <w:tblPr>
        <w:tblW w:w="0" w:type="auto"/>
        <w:tblLayout w:type="fixed"/>
        <w:tblCellMar>
          <w:left w:w="62" w:type="dxa"/>
          <w:right w:w="62" w:type="dxa"/>
        </w:tblCellMar>
        <w:tblLook w:val="0000"/>
      </w:tblPr>
      <w:tblGrid>
        <w:gridCol w:w="3555"/>
        <w:gridCol w:w="4967"/>
      </w:tblGrid>
      <w:tr w:rsidTr="006D1C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RANGE STATEMENT</w:t>
            </w:r>
          </w:p>
        </w:tc>
      </w:tr>
      <w:tr w:rsidTr="006D1C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t>The range statement relates to the unit of competency as a whole. It allows for different work environments and situations that may affect performance. Bold italicised wording, if used in the performance criteria, is detailed below. Essential operating con</w:t>
            </w:r>
            <w:r w:rsidRPr="00A82325">
              <w:t>ditions that may be present with training and assessment (depending on the work situation, needs of the candidate, accessibility of the item, and local industry and regional contexts) may also be included.</w:t>
            </w:r>
          </w:p>
        </w:tc>
      </w:tr>
      <w:tr w:rsidTr="006D1CD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BoldandItalics"/>
              </w:rPr>
              <w:t>Job specifications</w:t>
            </w:r>
            <w:r w:rsidRPr="00A8232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ListBullet"/>
              <w:rPr>
                <w:lang w:val="en-NZ"/>
              </w:rPr>
            </w:pPr>
            <w:r w:rsidRPr="00A82325">
              <w:t>job sheets, batch processing orders, job specs.</w:t>
            </w:r>
          </w:p>
        </w:tc>
      </w:tr>
      <w:tr w:rsidTr="006D1CD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BoldandItalics"/>
              </w:rPr>
              <w:t>Correct materials</w:t>
            </w:r>
            <w:r w:rsidRPr="00A8232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ListBullet"/>
              <w:rPr>
                <w:lang w:val="en-NZ"/>
              </w:rPr>
            </w:pPr>
            <w:r w:rsidRPr="00A82325">
              <w:t>glues, papers, coated and uncoated, pre-printed, printed or die-cut board, single and double wall corrugated board.</w:t>
            </w:r>
          </w:p>
        </w:tc>
      </w:tr>
      <w:tr w:rsidTr="006D1CD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BoldandItalics"/>
              </w:rPr>
              <w:t>Jogged</w:t>
            </w:r>
            <w:r w:rsidRPr="00A82325">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ListBullet"/>
            </w:pPr>
            <w:r w:rsidRPr="00A82325">
              <w:t>inched, moved slowly through the proc</w:t>
            </w:r>
            <w:r w:rsidRPr="00A82325">
              <w:t>ess.</w:t>
            </w:r>
          </w:p>
        </w:tc>
      </w:tr>
    </w:tbl>
    <w:p w:rsidR="006D1CD8" w:rsidP="00A82325">
      <w:pPr>
        <w:pStyle w:val="BodyText"/>
      </w:pPr>
    </w:p>
    <w:p w:rsidR="006D1CD8" w:rsidP="00A82325">
      <w:pPr>
        <w:pStyle w:val="BodyText"/>
      </w:pPr>
    </w:p>
    <w:p w:rsidR="00000000" w:rsidRPr="00A82325" w:rsidP="00A82325">
      <w:pPr>
        <w:pStyle w:val="Heading1"/>
      </w:pPr>
      <w:bookmarkStart w:id="12" w:name="O_81854"/>
      <w:bookmarkEnd w:id="12"/>
      <w:r w:rsidRPr="00A82325">
        <w:t>Unit Sector(s)</w:t>
      </w:r>
    </w:p>
    <w:tbl>
      <w:tblPr>
        <w:tblW w:w="0" w:type="auto"/>
        <w:tblLayout w:type="fixed"/>
        <w:tblCellMar>
          <w:left w:w="62" w:type="dxa"/>
          <w:right w:w="62" w:type="dxa"/>
        </w:tblCellMar>
        <w:tblLook w:val="0000"/>
      </w:tblPr>
      <w:tblGrid>
        <w:gridCol w:w="2654"/>
        <w:gridCol w:w="5868"/>
      </w:tblGrid>
      <w:tr w:rsidTr="006D1C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13" w:name="O_156875"/>
      <w:bookmarkEnd w:id="13"/>
      <w:r w:rsidRPr="00A82325">
        <w:t>Competency field</w:t>
      </w:r>
    </w:p>
    <w:tbl>
      <w:tblPr>
        <w:tblW w:w="0" w:type="auto"/>
        <w:tblLayout w:type="fixed"/>
        <w:tblCellMar>
          <w:left w:w="62" w:type="dxa"/>
          <w:right w:w="62" w:type="dxa"/>
        </w:tblCellMar>
        <w:tblLook w:val="0000"/>
      </w:tblPr>
      <w:tblGrid>
        <w:gridCol w:w="2775"/>
        <w:gridCol w:w="5747"/>
      </w:tblGrid>
      <w:tr w:rsidTr="006D1C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r w:rsidRPr="00A82325">
              <w:t>Converting, Binding and Finishing</w:t>
            </w:r>
          </w:p>
        </w:tc>
      </w:tr>
    </w:tbl>
    <w:p w:rsidR="00000000" w:rsidRPr="00A82325" w:rsidP="00A82325">
      <w:pPr>
        <w:pStyle w:val="BodyText"/>
      </w:pPr>
    </w:p>
    <w:p w:rsidR="00000000" w:rsidRPr="00A82325" w:rsidP="00A82325">
      <w:pPr>
        <w:pStyle w:val="AllowPageBreak"/>
      </w:pPr>
    </w:p>
    <w:p w:rsidR="00000000" w:rsidRPr="00A82325" w:rsidP="00A82325">
      <w:pPr>
        <w:pStyle w:val="Heading1"/>
      </w:pPr>
      <w:bookmarkStart w:id="14" w:name="O_156874"/>
      <w:bookmarkEnd w:id="14"/>
      <w:r w:rsidRPr="00A82325">
        <w:t>Co-requisite units</w:t>
      </w:r>
    </w:p>
    <w:tbl>
      <w:tblPr>
        <w:tblW w:w="0" w:type="auto"/>
        <w:tblLayout w:type="fixed"/>
        <w:tblCellMar>
          <w:left w:w="62" w:type="dxa"/>
          <w:right w:w="62" w:type="dxa"/>
        </w:tblCellMar>
        <w:tblLook w:val="0000"/>
      </w:tblPr>
      <w:tblGrid>
        <w:gridCol w:w="2641"/>
        <w:gridCol w:w="1322"/>
        <w:gridCol w:w="4559"/>
      </w:tblGrid>
      <w:tr w:rsidTr="006D1C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r w:rsidRPr="00A823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p>
        </w:tc>
      </w:tr>
      <w:tr w:rsidTr="006D1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325">
            <w:pPr>
              <w:pStyle w:val="BodyText"/>
              <w:rPr>
                <w:lang w:val="en-NZ"/>
              </w:rPr>
            </w:pPr>
          </w:p>
        </w:tc>
      </w:tr>
      <w:tr w:rsidTr="006D1C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325" w:rsidP="00A82325">
            <w:pPr>
              <w:pStyle w:val="BodyText"/>
            </w:pPr>
          </w:p>
        </w:tc>
      </w:tr>
    </w:tbl>
    <w:p w:rsidR="00000000" w:rsidRPr="00A82325" w:rsidP="00A82325">
      <w:pPr>
        <w:pStyle w:val="BodyText"/>
      </w:pPr>
    </w:p>
    <w:p w:rsidR="00000000" w:rsidRPr="00A82325" w:rsidP="00A82325"/>
    <w:sectPr w:rsidSect="00A82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CD8" w:rsidP="006D1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D8" w:rsidP="00A82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1CD8" w:rsidP="00A823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1CD8" w:rsidP="00A823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CD8" w:rsidP="006D1C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D8" w:rsidP="00A82325">
    <w:pPr>
      <w:pStyle w:val="Header"/>
      <w:framePr w:wrap="around"/>
    </w:pPr>
    <w:r>
      <w:fldChar w:fldCharType="begin"/>
    </w:r>
    <w:r>
      <w:instrText xml:space="preserve"> TITLE   \* MERGEFORMAT </w:instrText>
    </w:r>
    <w:r>
      <w:fldChar w:fldCharType="separate"/>
    </w:r>
    <w:r>
      <w:t>ICPCF395C Set up and operate folder gluer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1CD8" w:rsidP="00A823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8AB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C7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3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2325"/>
    <w:pPr>
      <w:spacing w:before="360" w:after="60"/>
      <w:outlineLvl w:val="0"/>
    </w:pPr>
    <w:rPr>
      <w:sz w:val="32"/>
    </w:rPr>
  </w:style>
  <w:style w:type="paragraph" w:styleId="Heading2">
    <w:name w:val="heading 2"/>
    <w:basedOn w:val="HeadingBase"/>
    <w:next w:val="BodyText"/>
    <w:link w:val="Heading2Char"/>
    <w:qFormat/>
    <w:rsid w:val="00A82325"/>
    <w:pPr>
      <w:keepLines/>
      <w:spacing w:before="240" w:after="120"/>
      <w:outlineLvl w:val="1"/>
    </w:pPr>
    <w:rPr>
      <w:sz w:val="28"/>
      <w:szCs w:val="40"/>
    </w:rPr>
  </w:style>
  <w:style w:type="paragraph" w:styleId="Heading3">
    <w:name w:val="heading 3"/>
    <w:basedOn w:val="HeadingBase"/>
    <w:next w:val="BodyText"/>
    <w:link w:val="Heading3Char"/>
    <w:qFormat/>
    <w:rsid w:val="00A82325"/>
    <w:pPr>
      <w:spacing w:before="180" w:after="120"/>
      <w:outlineLvl w:val="2"/>
    </w:pPr>
    <w:rPr>
      <w:spacing w:val="-10"/>
      <w:kern w:val="32"/>
    </w:rPr>
  </w:style>
  <w:style w:type="paragraph" w:styleId="Heading4">
    <w:name w:val="heading 4"/>
    <w:basedOn w:val="HeadingBase"/>
    <w:next w:val="BodyText"/>
    <w:link w:val="Heading4Char"/>
    <w:qFormat/>
    <w:rsid w:val="00A82325"/>
    <w:pPr>
      <w:spacing w:before="160" w:after="120"/>
      <w:outlineLvl w:val="3"/>
    </w:pPr>
    <w:rPr>
      <w:sz w:val="22"/>
    </w:rPr>
  </w:style>
  <w:style w:type="paragraph" w:styleId="Heading5">
    <w:name w:val="heading 5"/>
    <w:basedOn w:val="HeadingBase"/>
    <w:next w:val="Normal"/>
    <w:link w:val="Heading5Char"/>
    <w:qFormat/>
    <w:rsid w:val="00A82325"/>
    <w:pPr>
      <w:spacing w:before="80"/>
      <w:outlineLvl w:val="4"/>
    </w:pPr>
    <w:rPr>
      <w:color w:val="918585"/>
      <w:sz w:val="20"/>
    </w:rPr>
  </w:style>
  <w:style w:type="paragraph" w:styleId="Heading6">
    <w:name w:val="heading 6"/>
    <w:basedOn w:val="HeadingBase"/>
    <w:next w:val="Normal"/>
    <w:link w:val="Heading6Char"/>
    <w:qFormat/>
    <w:rsid w:val="00A82325"/>
    <w:pPr>
      <w:spacing w:before="60"/>
      <w:outlineLvl w:val="5"/>
    </w:pPr>
    <w:rPr>
      <w:color w:val="918585"/>
      <w:sz w:val="20"/>
    </w:rPr>
  </w:style>
  <w:style w:type="paragraph" w:styleId="Heading7">
    <w:name w:val="heading 7"/>
    <w:basedOn w:val="Normal"/>
    <w:next w:val="Normal"/>
    <w:link w:val="Heading7Char"/>
    <w:qFormat/>
    <w:rsid w:val="00A82325"/>
    <w:pPr>
      <w:ind w:left="720"/>
      <w:outlineLvl w:val="6"/>
    </w:pPr>
    <w:rPr>
      <w:i/>
    </w:rPr>
  </w:style>
  <w:style w:type="paragraph" w:styleId="Heading8">
    <w:name w:val="heading 8"/>
    <w:basedOn w:val="Normal"/>
    <w:next w:val="Normal"/>
    <w:link w:val="Heading8Char"/>
    <w:qFormat/>
    <w:rsid w:val="00A82325"/>
    <w:pPr>
      <w:ind w:left="720"/>
      <w:outlineLvl w:val="7"/>
    </w:pPr>
    <w:rPr>
      <w:i/>
    </w:rPr>
  </w:style>
  <w:style w:type="paragraph" w:styleId="Heading9">
    <w:name w:val="heading 9"/>
    <w:basedOn w:val="Normal"/>
    <w:next w:val="Normal"/>
    <w:link w:val="Heading9Char"/>
    <w:qFormat/>
    <w:rsid w:val="00A82325"/>
    <w:pPr>
      <w:ind w:left="720"/>
      <w:outlineLvl w:val="8"/>
    </w:pPr>
    <w:rPr>
      <w:i/>
    </w:rPr>
  </w:style>
  <w:style w:type="character" w:default="1" w:styleId="DefaultParagraphFont">
    <w:name w:val="Default Paragraph Font"/>
    <w:uiPriority w:val="1"/>
    <w:unhideWhenUsed/>
    <w:rsid w:val="00A82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325"/>
  </w:style>
  <w:style w:type="character" w:customStyle="1" w:styleId="Heading1Char">
    <w:name w:val="Heading 1 Char"/>
    <w:link w:val="Heading1"/>
    <w:rsid w:val="00A82325"/>
    <w:rPr>
      <w:rFonts w:ascii="Times New Roman" w:eastAsia="Times New Roman" w:hAnsi="Times New Roman" w:cs="Times New Roman"/>
      <w:b/>
      <w:sz w:val="32"/>
      <w:szCs w:val="20"/>
      <w:lang w:eastAsia="en-US"/>
    </w:rPr>
  </w:style>
  <w:style w:type="paragraph" w:styleId="BodyText">
    <w:name w:val="Body Text"/>
    <w:basedOn w:val="Normal"/>
    <w:link w:val="BodyTextChar"/>
    <w:rsid w:val="00A82325"/>
    <w:pPr>
      <w:spacing w:before="120" w:after="120"/>
      <w:contextualSpacing/>
    </w:pPr>
    <w:rPr>
      <w:rFonts w:ascii="Times New Roman" w:hAnsi="Times New Roman"/>
      <w:sz w:val="24"/>
      <w:szCs w:val="22"/>
    </w:rPr>
  </w:style>
  <w:style w:type="character" w:customStyle="1" w:styleId="BodyTextChar">
    <w:name w:val="Body Text Char"/>
    <w:link w:val="BodyText"/>
    <w:rsid w:val="00A82325"/>
    <w:rPr>
      <w:rFonts w:ascii="Times New Roman" w:eastAsia="Times New Roman" w:hAnsi="Times New Roman" w:cs="Times New Roman"/>
      <w:sz w:val="24"/>
      <w:lang w:val="en-US" w:eastAsia="en-US"/>
    </w:rPr>
  </w:style>
  <w:style w:type="paragraph" w:styleId="Footer">
    <w:name w:val="footer"/>
    <w:basedOn w:val="Normal"/>
    <w:link w:val="FooterChar"/>
    <w:rsid w:val="00A82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82325"/>
    <w:rPr>
      <w:rFonts w:ascii="Times New Roman" w:eastAsia="Times New Roman" w:hAnsi="Times New Roman" w:cs="Times New Roman"/>
      <w:sz w:val="16"/>
      <w:lang w:val="en-US" w:eastAsia="en-US"/>
    </w:rPr>
  </w:style>
  <w:style w:type="paragraph" w:styleId="List">
    <w:name w:val="List"/>
    <w:basedOn w:val="BodyText"/>
    <w:next w:val="BodyText"/>
    <w:rsid w:val="00A82325"/>
    <w:pPr>
      <w:tabs>
        <w:tab w:val="left" w:pos="340"/>
      </w:tabs>
      <w:spacing w:before="60" w:after="60"/>
      <w:ind w:left="340" w:hanging="340"/>
    </w:pPr>
  </w:style>
  <w:style w:type="paragraph" w:styleId="ListBullet">
    <w:name w:val="List Bullet"/>
    <w:basedOn w:val="List"/>
    <w:rsid w:val="00A82325"/>
    <w:pPr>
      <w:numPr>
        <w:numId w:val="12"/>
      </w:numPr>
      <w:tabs>
        <w:tab w:val="clear" w:pos="340"/>
      </w:tabs>
      <w:spacing w:before="40" w:after="40"/>
    </w:pPr>
  </w:style>
  <w:style w:type="character" w:customStyle="1" w:styleId="SpecialBold">
    <w:name w:val="Special Bold"/>
    <w:rsid w:val="00A82325"/>
    <w:rPr>
      <w:b/>
      <w:spacing w:val="0"/>
    </w:rPr>
  </w:style>
  <w:style w:type="paragraph" w:styleId="Header">
    <w:name w:val="header"/>
    <w:basedOn w:val="Normal"/>
    <w:link w:val="HeaderChar"/>
    <w:rsid w:val="00A82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823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2325"/>
    <w:pPr>
      <w:spacing w:before="240" w:after="120"/>
      <w:outlineLvl w:val="0"/>
    </w:pPr>
    <w:rPr>
      <w:rFonts w:ascii="Times New Roman" w:hAnsi="Times New Roman"/>
      <w:b/>
      <w:sz w:val="28"/>
    </w:rPr>
  </w:style>
  <w:style w:type="paragraph" w:customStyle="1" w:styleId="AllowPageBreak">
    <w:name w:val="AllowPageBreak"/>
    <w:rsid w:val="00A823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2325"/>
    <w:pPr>
      <w:tabs>
        <w:tab w:val="left" w:pos="680"/>
      </w:tabs>
      <w:spacing w:before="60" w:after="60"/>
      <w:ind w:left="680" w:hanging="340"/>
    </w:pPr>
  </w:style>
  <w:style w:type="character" w:customStyle="1" w:styleId="BoldandItalics">
    <w:name w:val="Bold and Italics"/>
    <w:qFormat/>
    <w:rsid w:val="00A82325"/>
    <w:rPr>
      <w:b/>
      <w:i/>
      <w:u w:val="none"/>
    </w:rPr>
  </w:style>
  <w:style w:type="character" w:customStyle="1" w:styleId="Heading2Char">
    <w:name w:val="Heading 2 Char"/>
    <w:link w:val="Heading2"/>
    <w:rsid w:val="00A82325"/>
    <w:rPr>
      <w:rFonts w:ascii="Times New Roman" w:eastAsia="Times New Roman" w:hAnsi="Times New Roman" w:cs="Times New Roman"/>
      <w:b/>
      <w:sz w:val="28"/>
      <w:szCs w:val="40"/>
      <w:lang w:eastAsia="en-US"/>
    </w:rPr>
  </w:style>
  <w:style w:type="character" w:customStyle="1" w:styleId="Heading3Char">
    <w:name w:val="Heading 3 Char"/>
    <w:link w:val="Heading3"/>
    <w:rsid w:val="00A823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82325"/>
    <w:rPr>
      <w:rFonts w:ascii="Times New Roman" w:eastAsia="Times New Roman" w:hAnsi="Times New Roman" w:cs="Times New Roman"/>
      <w:b/>
      <w:szCs w:val="20"/>
      <w:lang w:eastAsia="en-US"/>
    </w:rPr>
  </w:style>
  <w:style w:type="character" w:customStyle="1" w:styleId="Heading5Char">
    <w:name w:val="Heading 5 Char"/>
    <w:link w:val="Heading5"/>
    <w:rsid w:val="00A823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82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3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23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2325"/>
    <w:rPr>
      <w:rFonts w:ascii="Courier New" w:eastAsia="Times New Roman" w:hAnsi="Courier New" w:cs="Times New Roman"/>
      <w:i/>
      <w:szCs w:val="20"/>
      <w:lang w:val="en-US" w:eastAsia="en-US"/>
    </w:rPr>
  </w:style>
  <w:style w:type="paragraph" w:customStyle="1" w:styleId="HeadingBase">
    <w:name w:val="Heading Base"/>
    <w:rsid w:val="00A82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325"/>
    <w:pPr>
      <w:tabs>
        <w:tab w:val="right" w:leader="dot" w:pos="9072"/>
      </w:tabs>
      <w:ind w:left="567"/>
    </w:pPr>
    <w:rPr>
      <w:szCs w:val="22"/>
    </w:rPr>
  </w:style>
  <w:style w:type="paragraph" w:customStyle="1" w:styleId="TOCBase">
    <w:name w:val="TOC Base"/>
    <w:rsid w:val="00A82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325"/>
    <w:pPr>
      <w:tabs>
        <w:tab w:val="right" w:leader="dot" w:pos="9072"/>
      </w:tabs>
      <w:spacing w:before="40" w:after="40"/>
      <w:ind w:left="284"/>
    </w:pPr>
    <w:rPr>
      <w:rFonts w:ascii="Times New Roman" w:hAnsi="Times New Roman"/>
    </w:rPr>
  </w:style>
  <w:style w:type="paragraph" w:styleId="TOC1">
    <w:name w:val="toc 1"/>
    <w:basedOn w:val="TOCBase"/>
    <w:next w:val="Normal"/>
    <w:rsid w:val="00A823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325"/>
    <w:pPr>
      <w:spacing w:before="5040"/>
      <w:jc w:val="center"/>
    </w:pPr>
    <w:rPr>
      <w:sz w:val="48"/>
      <w:szCs w:val="72"/>
      <w:lang w:val="en-US"/>
    </w:rPr>
  </w:style>
  <w:style w:type="character" w:customStyle="1" w:styleId="TitleChar">
    <w:name w:val="Title Char"/>
    <w:link w:val="Title"/>
    <w:rsid w:val="00A82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325"/>
    <w:pPr>
      <w:tabs>
        <w:tab w:val="left" w:pos="3600"/>
        <w:tab w:val="left" w:pos="3958"/>
      </w:tabs>
    </w:pPr>
  </w:style>
  <w:style w:type="paragraph" w:customStyle="1" w:styleId="Note">
    <w:name w:val="Note"/>
    <w:basedOn w:val="BodyText"/>
    <w:rsid w:val="00A82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325"/>
    <w:pPr>
      <w:framePr w:wrap="auto" w:hAnchor="text" w:y="6049"/>
    </w:pPr>
    <w:rPr>
      <w:color w:val="000000"/>
      <w:sz w:val="40"/>
    </w:rPr>
  </w:style>
  <w:style w:type="paragraph" w:customStyle="1" w:styleId="TOCTitle">
    <w:name w:val="TOCTitle"/>
    <w:basedOn w:val="Heading1"/>
    <w:rsid w:val="00A82325"/>
    <w:pPr>
      <w:spacing w:after="240"/>
      <w:jc w:val="center"/>
      <w:outlineLvl w:val="9"/>
    </w:pPr>
    <w:rPr>
      <w:caps/>
    </w:rPr>
  </w:style>
  <w:style w:type="paragraph" w:customStyle="1" w:styleId="Version">
    <w:name w:val="Version"/>
    <w:rsid w:val="00A823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2325"/>
    <w:pPr>
      <w:numPr>
        <w:numId w:val="13"/>
      </w:numPr>
      <w:tabs>
        <w:tab w:val="clear" w:pos="680"/>
      </w:tabs>
    </w:pPr>
  </w:style>
  <w:style w:type="paragraph" w:styleId="Index1">
    <w:name w:val="index 1"/>
    <w:basedOn w:val="Normal"/>
    <w:next w:val="Normal"/>
    <w:semiHidden/>
    <w:rsid w:val="00A82325"/>
    <w:pPr>
      <w:keepNext w:val="0"/>
      <w:tabs>
        <w:tab w:val="right" w:pos="4176"/>
      </w:tabs>
      <w:ind w:left="198" w:hanging="198"/>
    </w:pPr>
    <w:rPr>
      <w:rFonts w:ascii="Garamond" w:hAnsi="Garamond"/>
    </w:rPr>
  </w:style>
  <w:style w:type="paragraph" w:styleId="IndexHeading">
    <w:name w:val="index heading"/>
    <w:basedOn w:val="Normal"/>
    <w:next w:val="Index1"/>
    <w:semiHidden/>
    <w:rsid w:val="00A82325"/>
    <w:pPr>
      <w:spacing w:before="120" w:after="120"/>
    </w:pPr>
    <w:rPr>
      <w:rFonts w:ascii="Arial" w:hAnsi="Arial"/>
      <w:b/>
      <w:color w:val="918585"/>
      <w:sz w:val="24"/>
    </w:rPr>
  </w:style>
  <w:style w:type="paragraph" w:customStyle="1" w:styleId="Chapter">
    <w:name w:val="Chapter"/>
    <w:basedOn w:val="Normal"/>
    <w:rsid w:val="00A82325"/>
    <w:pPr>
      <w:spacing w:before="240"/>
    </w:pPr>
    <w:rPr>
      <w:rFonts w:ascii="Times New Roman" w:hAnsi="Times New Roman"/>
      <w:smallCaps/>
      <w:spacing w:val="80"/>
      <w:sz w:val="28"/>
    </w:rPr>
  </w:style>
  <w:style w:type="paragraph" w:customStyle="1" w:styleId="InChapter">
    <w:name w:val="InChapter"/>
    <w:basedOn w:val="Heading3"/>
    <w:rsid w:val="00A82325"/>
    <w:pPr>
      <w:spacing w:after="240"/>
      <w:outlineLvl w:val="9"/>
    </w:pPr>
    <w:rPr>
      <w:noProof/>
    </w:rPr>
  </w:style>
  <w:style w:type="paragraph" w:styleId="Index2">
    <w:name w:val="index 2"/>
    <w:basedOn w:val="Normal"/>
    <w:next w:val="Normal"/>
    <w:semiHidden/>
    <w:rsid w:val="00A82325"/>
    <w:pPr>
      <w:tabs>
        <w:tab w:val="right" w:pos="4176"/>
      </w:tabs>
      <w:ind w:left="568" w:hanging="284"/>
    </w:pPr>
    <w:rPr>
      <w:rFonts w:ascii="Garamond" w:hAnsi="Garamond"/>
    </w:rPr>
  </w:style>
  <w:style w:type="paragraph" w:customStyle="1" w:styleId="Byline">
    <w:name w:val="Byline"/>
    <w:rsid w:val="00A82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325"/>
    <w:pPr>
      <w:tabs>
        <w:tab w:val="clear" w:pos="3600"/>
        <w:tab w:val="clear" w:pos="3958"/>
      </w:tabs>
      <w:jc w:val="right"/>
    </w:pPr>
  </w:style>
  <w:style w:type="character" w:styleId="Emphasis">
    <w:name w:val="Emphasis"/>
    <w:qFormat/>
    <w:rsid w:val="00A82325"/>
    <w:rPr>
      <w:i/>
    </w:rPr>
  </w:style>
  <w:style w:type="paragraph" w:styleId="Caption">
    <w:name w:val="caption"/>
    <w:basedOn w:val="BodyText"/>
    <w:next w:val="Normal"/>
    <w:qFormat/>
    <w:rsid w:val="00A82325"/>
    <w:pPr>
      <w:framePr w:w="2268" w:hSpace="181" w:vSpace="181" w:wrap="around" w:vAnchor="text" w:hAnchor="page" w:x="1135" w:y="285" w:anchorLock="1"/>
    </w:pPr>
    <w:rPr>
      <w:i/>
    </w:rPr>
  </w:style>
  <w:style w:type="paragraph" w:customStyle="1" w:styleId="MiniTOCTitle">
    <w:name w:val="MiniTOCTitle"/>
    <w:basedOn w:val="Heading4"/>
    <w:rsid w:val="00A82325"/>
    <w:pPr>
      <w:spacing w:before="240"/>
      <w:outlineLvl w:val="9"/>
    </w:pPr>
    <w:rPr>
      <w:noProof/>
      <w:sz w:val="24"/>
    </w:rPr>
  </w:style>
  <w:style w:type="paragraph" w:customStyle="1" w:styleId="MiniTOCItem">
    <w:name w:val="MiniTOCItem"/>
    <w:basedOn w:val="ListBullet"/>
    <w:rsid w:val="00A82325"/>
    <w:pPr>
      <w:numPr>
        <w:numId w:val="0"/>
      </w:numPr>
      <w:tabs>
        <w:tab w:val="right" w:leader="dot" w:pos="6521"/>
      </w:tabs>
      <w:spacing w:before="0" w:after="0"/>
    </w:pPr>
  </w:style>
  <w:style w:type="paragraph" w:customStyle="1" w:styleId="TOFTitle">
    <w:name w:val="TOFTitle"/>
    <w:basedOn w:val="TOCTitle"/>
    <w:rsid w:val="00A82325"/>
  </w:style>
  <w:style w:type="paragraph" w:styleId="TableofFigures">
    <w:name w:val="table of figures"/>
    <w:basedOn w:val="Normal"/>
    <w:next w:val="Normal"/>
    <w:semiHidden/>
    <w:rsid w:val="00A82325"/>
    <w:pPr>
      <w:tabs>
        <w:tab w:val="right" w:leader="dot" w:pos="9072"/>
      </w:tabs>
      <w:ind w:left="970" w:hanging="403"/>
    </w:pPr>
    <w:rPr>
      <w:rFonts w:ascii="Times New Roman" w:hAnsi="Times New Roman"/>
      <w:b/>
    </w:rPr>
  </w:style>
  <w:style w:type="paragraph" w:styleId="ListNumber">
    <w:name w:val="List Number"/>
    <w:basedOn w:val="List"/>
    <w:rsid w:val="00A82325"/>
    <w:pPr>
      <w:numPr>
        <w:numId w:val="10"/>
      </w:numPr>
    </w:pPr>
  </w:style>
  <w:style w:type="character" w:customStyle="1" w:styleId="WingdingSymbols">
    <w:name w:val="Wingding Symbols"/>
    <w:rsid w:val="00A82325"/>
    <w:rPr>
      <w:rFonts w:ascii="Wingdings" w:hAnsi="Wingdings"/>
    </w:rPr>
  </w:style>
  <w:style w:type="paragraph" w:customStyle="1" w:styleId="TableHeading">
    <w:name w:val="Table Heading"/>
    <w:basedOn w:val="HeadingBase"/>
    <w:rsid w:val="00A82325"/>
    <w:pPr>
      <w:keepLines/>
      <w:pBdr>
        <w:bottom w:val="single" w:sz="6" w:space="1" w:color="918585"/>
      </w:pBdr>
      <w:spacing w:before="240"/>
    </w:pPr>
  </w:style>
  <w:style w:type="character" w:customStyle="1" w:styleId="HotSpot">
    <w:name w:val="HotSpot"/>
    <w:rsid w:val="00A82325"/>
    <w:rPr>
      <w:color w:val="0033CC"/>
      <w:u w:val="none"/>
    </w:rPr>
  </w:style>
  <w:style w:type="paragraph" w:customStyle="1" w:styleId="BodyTextRight">
    <w:name w:val="Body Text Right"/>
    <w:basedOn w:val="BodyText"/>
    <w:rsid w:val="00A82325"/>
    <w:pPr>
      <w:spacing w:before="0" w:after="0"/>
      <w:jc w:val="right"/>
    </w:pPr>
  </w:style>
  <w:style w:type="paragraph" w:styleId="Index3">
    <w:name w:val="index 3"/>
    <w:basedOn w:val="ListNumber2"/>
    <w:next w:val="Normal"/>
    <w:semiHidden/>
    <w:rsid w:val="00A82325"/>
    <w:pPr>
      <w:numPr>
        <w:numId w:val="0"/>
      </w:numPr>
      <w:tabs>
        <w:tab w:val="right" w:leader="dot" w:pos="4176"/>
      </w:tabs>
    </w:pPr>
  </w:style>
  <w:style w:type="paragraph" w:styleId="ListNumber2">
    <w:name w:val="List Number 2"/>
    <w:basedOn w:val="List2"/>
    <w:rsid w:val="00A82325"/>
    <w:pPr>
      <w:numPr>
        <w:numId w:val="9"/>
      </w:numPr>
      <w:tabs>
        <w:tab w:val="clear" w:pos="1060"/>
      </w:tabs>
    </w:pPr>
  </w:style>
  <w:style w:type="paragraph" w:customStyle="1" w:styleId="MarginNote">
    <w:name w:val="Margin Note"/>
    <w:basedOn w:val="BodyText"/>
    <w:rsid w:val="00A82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823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2325"/>
    <w:rPr>
      <w:sz w:val="32"/>
    </w:rPr>
  </w:style>
  <w:style w:type="paragraph" w:customStyle="1" w:styleId="HeadingProcedure">
    <w:name w:val="Heading Procedure"/>
    <w:basedOn w:val="HeadingBase"/>
    <w:next w:val="Normal"/>
    <w:rsid w:val="00A82325"/>
    <w:pPr>
      <w:tabs>
        <w:tab w:val="left" w:pos="0"/>
      </w:tabs>
      <w:spacing w:before="120" w:after="60"/>
    </w:pPr>
    <w:rPr>
      <w:i/>
      <w:color w:val="918585"/>
      <w:sz w:val="22"/>
    </w:rPr>
  </w:style>
  <w:style w:type="paragraph" w:customStyle="1" w:styleId="TableBodyText">
    <w:name w:val="Table Body Text"/>
    <w:basedOn w:val="BodyText"/>
    <w:rsid w:val="00A82325"/>
    <w:pPr>
      <w:spacing w:before="60" w:after="60"/>
    </w:pPr>
  </w:style>
  <w:style w:type="paragraph" w:styleId="ListContinue">
    <w:name w:val="List Continue"/>
    <w:basedOn w:val="List"/>
    <w:rsid w:val="00A82325"/>
    <w:pPr>
      <w:ind w:firstLine="0"/>
    </w:pPr>
  </w:style>
  <w:style w:type="paragraph" w:customStyle="1" w:styleId="ListNote">
    <w:name w:val="List Note"/>
    <w:basedOn w:val="List"/>
    <w:rsid w:val="00A82325"/>
    <w:pPr>
      <w:pBdr>
        <w:top w:val="single" w:sz="6" w:space="2" w:color="918585"/>
        <w:bottom w:val="single" w:sz="6" w:space="2" w:color="918585"/>
      </w:pBdr>
      <w:tabs>
        <w:tab w:val="left" w:pos="1021"/>
      </w:tabs>
      <w:ind w:firstLine="0"/>
    </w:pPr>
  </w:style>
  <w:style w:type="paragraph" w:customStyle="1" w:styleId="Warning">
    <w:name w:val="Warning"/>
    <w:basedOn w:val="BodyText"/>
    <w:rsid w:val="00A82325"/>
    <w:pPr>
      <w:shd w:val="clear" w:color="auto" w:fill="D9D9D9"/>
      <w:tabs>
        <w:tab w:val="left" w:pos="992"/>
      </w:tabs>
      <w:ind w:left="119" w:right="119"/>
    </w:pPr>
    <w:rPr>
      <w:sz w:val="20"/>
    </w:rPr>
  </w:style>
  <w:style w:type="paragraph" w:customStyle="1" w:styleId="MarginIcons">
    <w:name w:val="Margin Icons"/>
    <w:basedOn w:val="BodyText"/>
    <w:rsid w:val="00A823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82325"/>
    <w:rPr>
      <w:rFonts w:ascii="Courier New" w:hAnsi="Courier New"/>
    </w:rPr>
  </w:style>
  <w:style w:type="paragraph" w:customStyle="1" w:styleId="NoteBullet">
    <w:name w:val="Note Bullet"/>
    <w:basedOn w:val="Note"/>
    <w:rsid w:val="00A82325"/>
    <w:pPr>
      <w:tabs>
        <w:tab w:val="clear" w:pos="680"/>
      </w:tabs>
      <w:spacing w:before="60" w:after="60"/>
    </w:pPr>
  </w:style>
  <w:style w:type="paragraph" w:customStyle="1" w:styleId="SubHeading2">
    <w:name w:val="SubHeading2"/>
    <w:basedOn w:val="HeadingBase"/>
    <w:rsid w:val="00A82325"/>
    <w:pPr>
      <w:spacing w:before="240" w:after="60"/>
    </w:pPr>
    <w:rPr>
      <w:sz w:val="20"/>
    </w:rPr>
  </w:style>
  <w:style w:type="paragraph" w:customStyle="1" w:styleId="SubHeading1">
    <w:name w:val="SubHeading1"/>
    <w:basedOn w:val="HeadingBase"/>
    <w:rsid w:val="00A82325"/>
    <w:pPr>
      <w:spacing w:before="240" w:after="60"/>
    </w:pPr>
    <w:rPr>
      <w:color w:val="918585"/>
      <w:sz w:val="22"/>
    </w:rPr>
  </w:style>
  <w:style w:type="paragraph" w:customStyle="1" w:styleId="SideHeading">
    <w:name w:val="Side Heading"/>
    <w:basedOn w:val="HeadingBase"/>
    <w:rsid w:val="00A82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325"/>
    <w:pPr>
      <w:tabs>
        <w:tab w:val="num" w:pos="360"/>
      </w:tabs>
    </w:pPr>
  </w:style>
  <w:style w:type="paragraph" w:styleId="PlainText">
    <w:name w:val="Plain Text"/>
    <w:basedOn w:val="Normal"/>
    <w:link w:val="PlainTextChar"/>
    <w:rsid w:val="00A82325"/>
    <w:rPr>
      <w:sz w:val="20"/>
    </w:rPr>
  </w:style>
  <w:style w:type="character" w:customStyle="1" w:styleId="PlainTextChar">
    <w:name w:val="Plain Text Char"/>
    <w:basedOn w:val="DefaultParagraphFont"/>
    <w:link w:val="PlainText"/>
    <w:rsid w:val="00A82325"/>
    <w:rPr>
      <w:rFonts w:ascii="Courier New" w:eastAsia="Times New Roman" w:hAnsi="Courier New" w:cs="Times New Roman"/>
      <w:sz w:val="20"/>
      <w:szCs w:val="20"/>
      <w:lang w:val="en-US" w:eastAsia="en-US"/>
    </w:rPr>
  </w:style>
  <w:style w:type="character" w:customStyle="1" w:styleId="MenuOption">
    <w:name w:val="Menu Option"/>
    <w:rsid w:val="00A82325"/>
    <w:rPr>
      <w:b/>
      <w:smallCaps/>
    </w:rPr>
  </w:style>
  <w:style w:type="paragraph" w:customStyle="1" w:styleId="TableListNumber">
    <w:name w:val="Table List Number"/>
    <w:basedOn w:val="ListNumber"/>
    <w:rsid w:val="00A82325"/>
    <w:pPr>
      <w:numPr>
        <w:numId w:val="0"/>
      </w:numPr>
    </w:pPr>
  </w:style>
  <w:style w:type="paragraph" w:styleId="TOC4">
    <w:name w:val="toc 4"/>
    <w:basedOn w:val="TOCBase"/>
    <w:next w:val="Normal"/>
    <w:semiHidden/>
    <w:rsid w:val="00A82325"/>
    <w:pPr>
      <w:tabs>
        <w:tab w:val="right" w:leader="dot" w:pos="9071"/>
      </w:tabs>
      <w:ind w:left="1701"/>
    </w:pPr>
  </w:style>
  <w:style w:type="paragraph" w:customStyle="1" w:styleId="ListAlpha">
    <w:name w:val="List Alpha"/>
    <w:basedOn w:val="List"/>
    <w:rsid w:val="00A82325"/>
    <w:pPr>
      <w:numPr>
        <w:numId w:val="8"/>
      </w:numPr>
    </w:pPr>
  </w:style>
  <w:style w:type="paragraph" w:customStyle="1" w:styleId="ListAlpha2">
    <w:name w:val="List Alpha 2"/>
    <w:basedOn w:val="List2"/>
    <w:rsid w:val="00A82325"/>
    <w:pPr>
      <w:numPr>
        <w:numId w:val="7"/>
      </w:numPr>
    </w:pPr>
  </w:style>
  <w:style w:type="paragraph" w:styleId="List3">
    <w:name w:val="List 3"/>
    <w:basedOn w:val="BodyText"/>
    <w:rsid w:val="00A82325"/>
    <w:pPr>
      <w:tabs>
        <w:tab w:val="left" w:pos="1021"/>
      </w:tabs>
      <w:spacing w:before="60" w:after="60"/>
      <w:ind w:left="1020" w:hanging="340"/>
    </w:pPr>
  </w:style>
  <w:style w:type="paragraph" w:styleId="List4">
    <w:name w:val="List 4"/>
    <w:basedOn w:val="BodyText"/>
    <w:rsid w:val="00A82325"/>
    <w:pPr>
      <w:tabs>
        <w:tab w:val="left" w:pos="1361"/>
      </w:tabs>
      <w:spacing w:before="60" w:after="60"/>
      <w:ind w:left="1361" w:hanging="340"/>
    </w:pPr>
  </w:style>
  <w:style w:type="paragraph" w:styleId="List5">
    <w:name w:val="List 5"/>
    <w:basedOn w:val="BodyText"/>
    <w:rsid w:val="00A82325"/>
    <w:pPr>
      <w:tabs>
        <w:tab w:val="left" w:pos="1701"/>
      </w:tabs>
      <w:spacing w:before="60" w:after="60"/>
      <w:ind w:left="1701" w:hanging="340"/>
    </w:pPr>
  </w:style>
  <w:style w:type="paragraph" w:styleId="ListBullet3">
    <w:name w:val="List Bullet 3"/>
    <w:basedOn w:val="List3"/>
    <w:rsid w:val="00A82325"/>
    <w:pPr>
      <w:numPr>
        <w:numId w:val="14"/>
      </w:numPr>
      <w:tabs>
        <w:tab w:val="clear" w:pos="1021"/>
      </w:tabs>
      <w:ind w:left="1037" w:hanging="357"/>
    </w:pPr>
  </w:style>
  <w:style w:type="paragraph" w:styleId="ListBullet4">
    <w:name w:val="List Bullet 4"/>
    <w:basedOn w:val="List4"/>
    <w:rsid w:val="00A82325"/>
    <w:pPr>
      <w:numPr>
        <w:numId w:val="2"/>
      </w:numPr>
    </w:pPr>
  </w:style>
  <w:style w:type="paragraph" w:styleId="ListBullet5">
    <w:name w:val="List Bullet 5"/>
    <w:basedOn w:val="List5"/>
    <w:rsid w:val="00A82325"/>
    <w:pPr>
      <w:numPr>
        <w:numId w:val="3"/>
      </w:numPr>
    </w:pPr>
  </w:style>
  <w:style w:type="paragraph" w:styleId="ListContinue2">
    <w:name w:val="List Continue 2"/>
    <w:basedOn w:val="List2"/>
    <w:rsid w:val="00A82325"/>
    <w:pPr>
      <w:ind w:firstLine="0"/>
    </w:pPr>
  </w:style>
  <w:style w:type="paragraph" w:styleId="ListContinue3">
    <w:name w:val="List Continue 3"/>
    <w:basedOn w:val="List3"/>
    <w:rsid w:val="00A82325"/>
    <w:pPr>
      <w:ind w:left="1021" w:firstLine="0"/>
    </w:pPr>
  </w:style>
  <w:style w:type="paragraph" w:styleId="ListContinue4">
    <w:name w:val="List Continue 4"/>
    <w:basedOn w:val="List4"/>
    <w:rsid w:val="00A82325"/>
    <w:pPr>
      <w:ind w:firstLine="0"/>
    </w:pPr>
  </w:style>
  <w:style w:type="paragraph" w:styleId="ListContinue5">
    <w:name w:val="List Continue 5"/>
    <w:basedOn w:val="List5"/>
    <w:rsid w:val="00A82325"/>
    <w:pPr>
      <w:ind w:firstLine="0"/>
    </w:pPr>
  </w:style>
  <w:style w:type="paragraph" w:styleId="ListNumber3">
    <w:name w:val="List Number 3"/>
    <w:basedOn w:val="List3"/>
    <w:rsid w:val="00A82325"/>
    <w:pPr>
      <w:numPr>
        <w:numId w:val="4"/>
      </w:numPr>
    </w:pPr>
  </w:style>
  <w:style w:type="paragraph" w:styleId="ListNumber4">
    <w:name w:val="List Number 4"/>
    <w:basedOn w:val="List4"/>
    <w:rsid w:val="00A82325"/>
    <w:pPr>
      <w:numPr>
        <w:numId w:val="5"/>
      </w:numPr>
    </w:pPr>
  </w:style>
  <w:style w:type="paragraph" w:styleId="ListNumber5">
    <w:name w:val="List Number 5"/>
    <w:basedOn w:val="List5"/>
    <w:rsid w:val="00A82325"/>
    <w:pPr>
      <w:numPr>
        <w:numId w:val="6"/>
      </w:numPr>
    </w:pPr>
  </w:style>
  <w:style w:type="paragraph" w:styleId="BlockText">
    <w:name w:val="Block Text"/>
    <w:basedOn w:val="Normal"/>
    <w:rsid w:val="00A82325"/>
    <w:pPr>
      <w:spacing w:after="120"/>
      <w:ind w:left="1440" w:right="1440"/>
    </w:pPr>
  </w:style>
  <w:style w:type="character" w:customStyle="1" w:styleId="Subscript">
    <w:name w:val="Subscript"/>
    <w:rsid w:val="00A82325"/>
    <w:rPr>
      <w:sz w:val="16"/>
      <w:vertAlign w:val="subscript"/>
    </w:rPr>
  </w:style>
  <w:style w:type="character" w:customStyle="1" w:styleId="Superscript">
    <w:name w:val="Superscript"/>
    <w:rsid w:val="00A82325"/>
    <w:rPr>
      <w:sz w:val="16"/>
      <w:vertAlign w:val="superscript"/>
    </w:rPr>
  </w:style>
  <w:style w:type="character" w:customStyle="1" w:styleId="Symbols">
    <w:name w:val="Symbols"/>
    <w:rsid w:val="00A82325"/>
    <w:rPr>
      <w:rFonts w:ascii="Symbol" w:hAnsi="Symbol"/>
    </w:rPr>
  </w:style>
  <w:style w:type="character" w:customStyle="1" w:styleId="MenuOptions">
    <w:name w:val="Menu Options"/>
    <w:rsid w:val="00A82325"/>
    <w:rPr>
      <w:rFonts w:ascii="Arial Narrow" w:hAnsi="Arial Narrow"/>
      <w:smallCaps/>
    </w:rPr>
  </w:style>
  <w:style w:type="character" w:customStyle="1" w:styleId="Buttons">
    <w:name w:val="Buttons"/>
    <w:rsid w:val="00A82325"/>
    <w:rPr>
      <w:b/>
    </w:rPr>
  </w:style>
  <w:style w:type="character" w:customStyle="1" w:styleId="Underlined">
    <w:name w:val="Underlined"/>
    <w:rsid w:val="00A82325"/>
    <w:rPr>
      <w:u w:val="single"/>
    </w:rPr>
  </w:style>
  <w:style w:type="paragraph" w:customStyle="1" w:styleId="TableBodyTextRight">
    <w:name w:val="Table Body Text Right"/>
    <w:basedOn w:val="TableBodyText"/>
    <w:rsid w:val="00A82325"/>
    <w:pPr>
      <w:widowControl w:val="0"/>
      <w:autoSpaceDE w:val="0"/>
      <w:autoSpaceDN w:val="0"/>
      <w:adjustRightInd w:val="0"/>
      <w:jc w:val="right"/>
    </w:pPr>
    <w:rPr>
      <w:rFonts w:cs="Arial"/>
      <w:szCs w:val="18"/>
    </w:rPr>
  </w:style>
  <w:style w:type="paragraph" w:customStyle="1" w:styleId="CopyrightText">
    <w:name w:val="Copyright Text"/>
    <w:basedOn w:val="BodyText"/>
    <w:rsid w:val="00A82325"/>
    <w:rPr>
      <w:sz w:val="18"/>
    </w:rPr>
  </w:style>
  <w:style w:type="paragraph" w:customStyle="1" w:styleId="BodySmallRight">
    <w:name w:val="Body Small Right"/>
    <w:basedOn w:val="BodyTextRight"/>
    <w:rsid w:val="00A82325"/>
    <w:rPr>
      <w:sz w:val="18"/>
      <w:szCs w:val="18"/>
    </w:rPr>
  </w:style>
  <w:style w:type="paragraph" w:customStyle="1" w:styleId="MarginEdition">
    <w:name w:val="Margin Edition"/>
    <w:basedOn w:val="MarginNote"/>
    <w:rsid w:val="00A82325"/>
    <w:pPr>
      <w:spacing w:before="0" w:after="0"/>
    </w:pPr>
    <w:rPr>
      <w:rFonts w:ascii="Times New Roman" w:hAnsi="Times New Roman"/>
      <w:color w:val="999999"/>
    </w:rPr>
  </w:style>
  <w:style w:type="paragraph" w:customStyle="1" w:styleId="Spacer">
    <w:name w:val="Spacer"/>
    <w:basedOn w:val="Normal"/>
    <w:rsid w:val="00A82325"/>
    <w:rPr>
      <w:sz w:val="2"/>
      <w:szCs w:val="2"/>
    </w:rPr>
  </w:style>
  <w:style w:type="character" w:customStyle="1" w:styleId="Small">
    <w:name w:val="Small"/>
    <w:rsid w:val="00A82325"/>
    <w:rPr>
      <w:sz w:val="16"/>
    </w:rPr>
  </w:style>
  <w:style w:type="paragraph" w:customStyle="1" w:styleId="WideTable">
    <w:name w:val="Wide Table"/>
    <w:basedOn w:val="Normal"/>
    <w:rsid w:val="00A82325"/>
    <w:pPr>
      <w:ind w:left="-1418"/>
    </w:pPr>
    <w:rPr>
      <w:sz w:val="2"/>
      <w:szCs w:val="2"/>
    </w:rPr>
  </w:style>
  <w:style w:type="character" w:styleId="PageNumber">
    <w:name w:val="page number"/>
    <w:rsid w:val="00A82325"/>
  </w:style>
  <w:style w:type="paragraph" w:styleId="Quote">
    <w:name w:val="Quote"/>
    <w:basedOn w:val="Heading1"/>
    <w:link w:val="QuoteChar"/>
    <w:qFormat/>
    <w:rsid w:val="00A82325"/>
    <w:rPr>
      <w:b w:val="0"/>
      <w:sz w:val="72"/>
      <w:szCs w:val="72"/>
      <w:lang w:val="en-NZ"/>
    </w:rPr>
  </w:style>
  <w:style w:type="character" w:customStyle="1" w:styleId="QuoteChar">
    <w:name w:val="Quote Char"/>
    <w:link w:val="Quote"/>
    <w:rsid w:val="00A82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325"/>
    <w:pPr>
      <w:pageBreakBefore/>
    </w:pPr>
  </w:style>
  <w:style w:type="paragraph" w:customStyle="1" w:styleId="Border">
    <w:name w:val="Border"/>
    <w:basedOn w:val="Normal"/>
    <w:qFormat/>
    <w:rsid w:val="00A82325"/>
    <w:pPr>
      <w:pBdr>
        <w:top w:val="single" w:sz="18" w:space="1" w:color="auto"/>
      </w:pBdr>
    </w:pPr>
    <w:rPr>
      <w:rFonts w:ascii="Times New Roman" w:hAnsi="Times New Roman"/>
      <w:color w:val="FFFFFF"/>
      <w:sz w:val="2"/>
    </w:rPr>
  </w:style>
  <w:style w:type="character" w:styleId="IntenseEmphasis">
    <w:name w:val="Intense Emphasis"/>
    <w:uiPriority w:val="21"/>
    <w:qFormat/>
    <w:rsid w:val="00A82325"/>
    <w:rPr>
      <w:b/>
      <w:bCs/>
      <w:i/>
      <w:iCs/>
      <w:color w:val="auto"/>
    </w:rPr>
  </w:style>
  <w:style w:type="paragraph" w:styleId="IntenseQuote">
    <w:name w:val="Intense Quote"/>
    <w:basedOn w:val="Normal"/>
    <w:next w:val="Normal"/>
    <w:link w:val="IntenseQuoteChar"/>
    <w:uiPriority w:val="30"/>
    <w:qFormat/>
    <w:rsid w:val="00A823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82325"/>
    <w:rPr>
      <w:rFonts w:ascii="Courier New" w:eastAsia="Times New Roman" w:hAnsi="Courier New" w:cs="Times New Roman"/>
      <w:b/>
      <w:bCs/>
      <w:i/>
      <w:iCs/>
      <w:szCs w:val="20"/>
      <w:lang w:val="en-US" w:eastAsia="en-US"/>
    </w:rPr>
  </w:style>
  <w:style w:type="character" w:styleId="SubtleReference">
    <w:name w:val="Subtle Reference"/>
    <w:uiPriority w:val="31"/>
    <w:qFormat/>
    <w:rsid w:val="00A82325"/>
    <w:rPr>
      <w:smallCaps/>
      <w:color w:val="auto"/>
      <w:u w:val="single"/>
    </w:rPr>
  </w:style>
  <w:style w:type="character" w:styleId="IntenseReference">
    <w:name w:val="Intense Reference"/>
    <w:uiPriority w:val="32"/>
    <w:qFormat/>
    <w:rsid w:val="00A82325"/>
    <w:rPr>
      <w:b/>
      <w:bCs/>
      <w:smallCaps/>
      <w:color w:val="auto"/>
      <w:spacing w:val="5"/>
      <w:u w:val="single"/>
    </w:rPr>
  </w:style>
  <w:style w:type="paragraph" w:customStyle="1" w:styleId="2ColumnHeading">
    <w:name w:val="2Column Heading"/>
    <w:basedOn w:val="BodyText"/>
    <w:qFormat/>
    <w:rsid w:val="00A82325"/>
    <w:pPr>
      <w:spacing w:after="60"/>
      <w:ind w:left="-2268"/>
    </w:pPr>
    <w:rPr>
      <w:b/>
    </w:rPr>
  </w:style>
  <w:style w:type="paragraph" w:customStyle="1" w:styleId="Heading1TOC">
    <w:name w:val="Heading1 TOC"/>
    <w:basedOn w:val="Normal"/>
    <w:qFormat/>
    <w:rsid w:val="00A82325"/>
    <w:pPr>
      <w:spacing w:before="240" w:after="120"/>
    </w:pPr>
    <w:rPr>
      <w:rFonts w:ascii="Times New Roman" w:hAnsi="Times New Roman"/>
      <w:b/>
      <w:sz w:val="32"/>
    </w:rPr>
  </w:style>
  <w:style w:type="paragraph" w:customStyle="1" w:styleId="Heading2TOC">
    <w:name w:val="Heading2 TOC"/>
    <w:basedOn w:val="Normal"/>
    <w:qFormat/>
    <w:rsid w:val="00A82325"/>
    <w:pPr>
      <w:spacing w:before="240" w:after="60"/>
    </w:pPr>
    <w:rPr>
      <w:rFonts w:ascii="Times New Roman" w:hAnsi="Times New Roman"/>
      <w:b/>
      <w:sz w:val="28"/>
    </w:rPr>
  </w:style>
  <w:style w:type="character" w:customStyle="1" w:styleId="Underline">
    <w:name w:val="Underline"/>
    <w:qFormat/>
    <w:rsid w:val="00A82325"/>
    <w:rPr>
      <w:u w:val="single"/>
    </w:rPr>
  </w:style>
  <w:style w:type="paragraph" w:styleId="BalloonText">
    <w:name w:val="Balloon Text"/>
    <w:basedOn w:val="Normal"/>
    <w:link w:val="BalloonTextChar"/>
    <w:rsid w:val="00A82325"/>
    <w:rPr>
      <w:rFonts w:ascii="Tahoma" w:hAnsi="Tahoma" w:cs="Tahoma"/>
      <w:sz w:val="16"/>
      <w:szCs w:val="16"/>
    </w:rPr>
  </w:style>
  <w:style w:type="character" w:customStyle="1" w:styleId="BalloonTextChar">
    <w:name w:val="Balloon Text Char"/>
    <w:link w:val="BalloonText"/>
    <w:rsid w:val="00A823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23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823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40152A7E.dotm</Template>
  <TotalTime>0</TotalTime>
  <Pages>5</Pages>
  <Words>943</Words>
  <Characters>5465</Characters>
  <Application>Microsoft Office Word</Application>
  <DocSecurity>0</DocSecurity>
  <Lines>209</Lines>
  <Paragraphs>98</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ICPCF395C Set up and operate folder gluer machine</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2012-05-27T01:05:00Z</dcterms:created>
  <dcterms:modified xsi:type="dcterms:W3CDTF">2012-05-27T01:05:00Z</dcterms:modified>
</cp:coreProperties>
</file>