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5A8" w:rsidP="001115A8">
      <w:pPr>
        <w:pStyle w:val="Title"/>
      </w:pPr>
      <w:bookmarkStart w:id="0" w:name="_GoBack"/>
      <w:bookmarkEnd w:id="0"/>
      <w:r>
        <w:fldChar w:fldCharType="begin"/>
      </w:r>
      <w:r>
        <w:instrText xml:space="preserve"> TITLE   \* MERGEFORMAT </w:instrText>
      </w:r>
      <w:r>
        <w:fldChar w:fldCharType="separate"/>
      </w:r>
      <w:r>
        <w:t>ICPCF361C Set up machine for complex adhesive, mechanical or sewn fastening</w:t>
      </w:r>
      <w:r>
        <w:fldChar w:fldCharType="end"/>
      </w:r>
    </w:p>
    <w:p w:rsidR="001115A8" w:rsidP="001115A8">
      <w:pPr>
        <w:pStyle w:val="Version"/>
        <w:sectPr w:rsidSect="00B47B12">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7B12" w:rsidP="00B47B12">
      <w:pPr>
        <w:pStyle w:val="SuperHeading"/>
      </w:pPr>
      <w:r w:rsidRPr="00B47B12">
        <w:t>ICPCF361C Set up machine for complex adhesive, mechanical or sewn fastening</w:t>
      </w:r>
    </w:p>
    <w:p w:rsidR="00000000" w:rsidRPr="00B47B12" w:rsidP="00B47B12">
      <w:pPr>
        <w:pStyle w:val="SuperHeading"/>
      </w:pPr>
    </w:p>
    <w:p w:rsidR="00000000" w:rsidRPr="00B47B12" w:rsidP="00B47B12">
      <w:pPr>
        <w:pStyle w:val="Heading1"/>
      </w:pPr>
      <w:bookmarkStart w:id="1" w:name="O_81735"/>
      <w:bookmarkEnd w:id="1"/>
      <w:r w:rsidRPr="00B47B12">
        <w:t>Modification History</w:t>
      </w:r>
    </w:p>
    <w:p w:rsidR="00000000" w:rsidRPr="00B47B12" w:rsidP="00B47B12">
      <w:pPr>
        <w:pStyle w:val="BodyText"/>
      </w:pPr>
      <w:r w:rsidRPr="00B47B12">
        <w:t>Not applicable.</w:t>
      </w:r>
    </w:p>
    <w:p w:rsidR="00000000" w:rsidRPr="00B47B12" w:rsidP="00B47B12">
      <w:pPr>
        <w:pStyle w:val="AllowPageBreak"/>
      </w:pPr>
    </w:p>
    <w:p w:rsidR="00000000" w:rsidRPr="00B47B12" w:rsidP="00B47B12">
      <w:pPr>
        <w:pStyle w:val="Heading1"/>
      </w:pPr>
      <w:bookmarkStart w:id="2" w:name="O_81736"/>
      <w:bookmarkEnd w:id="2"/>
      <w:r w:rsidRPr="00B47B12">
        <w:t>Unit Descriptor</w:t>
      </w:r>
    </w:p>
    <w:tbl>
      <w:tblPr>
        <w:tblW w:w="0" w:type="auto"/>
        <w:tblLayout w:type="fixed"/>
        <w:tblCellMar>
          <w:left w:w="62" w:type="dxa"/>
          <w:right w:w="62" w:type="dxa"/>
        </w:tblCellMar>
        <w:tblLook w:val="0000"/>
      </w:tblPr>
      <w:tblGrid>
        <w:gridCol w:w="2670"/>
        <w:gridCol w:w="5852"/>
      </w:tblGrid>
      <w:tr w:rsidTr="001115A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Unit de</w:t>
            </w:r>
            <w:r w:rsidRPr="00B47B12">
              <w:rPr>
                <w:rStyle w:val="SpecialBold"/>
              </w:rPr>
              <w:t>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This unit describes the performance outcomes, skills and knowledge required to set up a machine for complex adhesive, mechanical or sewn fastening. Some equipment may also involve cutting, trimming, folding and/or gathering (collating) which may b</w:t>
            </w:r>
            <w:r w:rsidRPr="00B47B12">
              <w:t>e assessed at the same time.</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3" w:name="O_81737"/>
      <w:bookmarkEnd w:id="3"/>
      <w:r w:rsidRPr="00B47B12">
        <w:t>Application of the Unit</w:t>
      </w:r>
    </w:p>
    <w:tbl>
      <w:tblPr>
        <w:tblW w:w="0" w:type="auto"/>
        <w:tblLayout w:type="fixed"/>
        <w:tblCellMar>
          <w:left w:w="62" w:type="dxa"/>
          <w:right w:w="62" w:type="dxa"/>
        </w:tblCellMar>
        <w:tblLook w:val="0000"/>
      </w:tblPr>
      <w:tblGrid>
        <w:gridCol w:w="2756"/>
        <w:gridCol w:w="5766"/>
      </w:tblGrid>
      <w:tr w:rsidTr="001115A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This unit requires the individual to set up for complex adhesive, mechanical or sewn fastening.</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4" w:name="O_81738"/>
      <w:bookmarkEnd w:id="4"/>
      <w:r w:rsidRPr="00B47B12">
        <w:t>Licensing/Regulatory Information</w:t>
      </w:r>
    </w:p>
    <w:p w:rsidR="00000000" w:rsidRPr="00B47B12" w:rsidP="00B47B12">
      <w:pPr>
        <w:pStyle w:val="BodyText"/>
      </w:pPr>
      <w:r w:rsidRPr="00B47B12">
        <w:t>Not applicable.</w:t>
      </w:r>
    </w:p>
    <w:p w:rsidR="00000000" w:rsidRPr="00B47B12" w:rsidP="00B47B12">
      <w:pPr>
        <w:pStyle w:val="AllowPageBreak"/>
      </w:pPr>
    </w:p>
    <w:p w:rsidR="00000000" w:rsidRPr="00B47B12" w:rsidP="00B47B12">
      <w:pPr>
        <w:pStyle w:val="Heading1"/>
      </w:pPr>
      <w:bookmarkStart w:id="5" w:name="O_81740"/>
      <w:bookmarkEnd w:id="5"/>
      <w:r w:rsidRPr="00B47B12">
        <w:t>Pre-Requisites</w:t>
      </w:r>
    </w:p>
    <w:tbl>
      <w:tblPr>
        <w:tblW w:w="0" w:type="auto"/>
        <w:tblLayout w:type="fixed"/>
        <w:tblCellMar>
          <w:left w:w="62" w:type="dxa"/>
          <w:right w:w="62" w:type="dxa"/>
        </w:tblCellMar>
        <w:tblLook w:val="0000"/>
      </w:tblPr>
      <w:tblGrid>
        <w:gridCol w:w="2775"/>
        <w:gridCol w:w="1295"/>
        <w:gridCol w:w="4452"/>
      </w:tblGrid>
      <w:tr w:rsidTr="001115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p>
        </w:tc>
      </w:tr>
      <w:tr w:rsidTr="001115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p>
        </w:tc>
      </w:tr>
      <w:tr w:rsidTr="001115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6" w:name="O_81739"/>
      <w:bookmarkEnd w:id="6"/>
      <w:r w:rsidRPr="00B47B12">
        <w:t>Employability Skills Information</w:t>
      </w:r>
    </w:p>
    <w:tbl>
      <w:tblPr>
        <w:tblW w:w="0" w:type="auto"/>
        <w:tblLayout w:type="fixed"/>
        <w:tblCellMar>
          <w:left w:w="62" w:type="dxa"/>
          <w:right w:w="62" w:type="dxa"/>
        </w:tblCellMar>
        <w:tblLook w:val="0000"/>
      </w:tblPr>
      <w:tblGrid>
        <w:gridCol w:w="2802"/>
        <w:gridCol w:w="5720"/>
      </w:tblGrid>
      <w:tr w:rsidTr="001115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This unit contains employability skills.</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7" w:name="O_81741"/>
      <w:bookmarkEnd w:id="7"/>
      <w:r w:rsidRPr="00B47B12">
        <w:t>Elements and Performance Criteria Pre-Content</w:t>
      </w:r>
    </w:p>
    <w:tbl>
      <w:tblPr>
        <w:tblW w:w="0" w:type="auto"/>
        <w:tblLayout w:type="fixed"/>
        <w:tblCellMar>
          <w:left w:w="62" w:type="dxa"/>
          <w:right w:w="62" w:type="dxa"/>
        </w:tblCellMar>
        <w:tblLook w:val="0000"/>
      </w:tblPr>
      <w:tblGrid>
        <w:gridCol w:w="2532"/>
        <w:gridCol w:w="5990"/>
      </w:tblGrid>
      <w:tr w:rsidTr="001115A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t>Elements describe the</w:t>
            </w:r>
            <w:r w:rsidRPr="00B47B12">
              <w:t xml:space="preserv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Performance criteria describe the performance needed to demonstrate achievement of the element. Where bold italicised text is used, further information is detailed in the required skills and knowledge section an</w:t>
            </w:r>
            <w:r w:rsidRPr="00B47B12">
              <w:t>d the range statement. Assessment of performance is to be consistent with the evidence guide.</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8" w:name="O_81742"/>
      <w:bookmarkEnd w:id="8"/>
      <w:r w:rsidRPr="00B47B12">
        <w:t>Elements and Performance Criteria</w:t>
      </w:r>
    </w:p>
    <w:tbl>
      <w:tblPr>
        <w:tblW w:w="0" w:type="auto"/>
        <w:tblLayout w:type="fixed"/>
        <w:tblCellMar>
          <w:left w:w="62" w:type="dxa"/>
          <w:right w:w="62" w:type="dxa"/>
        </w:tblCellMar>
        <w:tblLook w:val="0000"/>
      </w:tblPr>
      <w:tblGrid>
        <w:gridCol w:w="2532"/>
        <w:gridCol w:w="5990"/>
      </w:tblGrid>
      <w:tr w:rsidTr="001115A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PERFORMANCE CRITERIA</w:t>
            </w:r>
          </w:p>
        </w:tc>
      </w:tr>
      <w:tr w:rsidTr="001115A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
              <w:rPr>
                <w:lang w:val="en-NZ"/>
              </w:rPr>
            </w:pPr>
            <w:r w:rsidRPr="00B47B12">
              <w:t>1.</w:t>
            </w:r>
            <w:r w:rsidRPr="00B47B12">
              <w:tab/>
              <w:t>Prepare for job</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2"/>
            </w:pPr>
            <w:r w:rsidRPr="00B47B12">
              <w:t>1.1.</w:t>
            </w:r>
            <w:r w:rsidRPr="00B47B12">
              <w:tab/>
              <w:t>Job specifications are rea</w:t>
            </w:r>
            <w:r w:rsidRPr="00B47B12">
              <w:t>d and interpreted from job documentation or production control system</w:t>
            </w:r>
          </w:p>
          <w:p w:rsidR="00000000" w:rsidRPr="00B47B12" w:rsidP="00B47B12">
            <w:pPr>
              <w:pStyle w:val="List2"/>
            </w:pPr>
            <w:r w:rsidRPr="00B47B12">
              <w:t>1.2.</w:t>
            </w:r>
            <w:r w:rsidRPr="00B47B12">
              <w:tab/>
              <w:t>Set-up is planned and carried out correctly in minimum time with minimum wastage</w:t>
            </w:r>
          </w:p>
          <w:p w:rsidR="00000000" w:rsidP="00B47B12">
            <w:pPr>
              <w:pStyle w:val="List2"/>
              <w:rPr>
                <w:lang w:val="en-NZ"/>
              </w:rPr>
            </w:pPr>
            <w:r w:rsidRPr="00B47B12">
              <w:t>1.3.</w:t>
            </w:r>
            <w:r w:rsidRPr="00B47B12">
              <w:tab/>
              <w:t>Availability of all job related components is checked</w:t>
            </w:r>
          </w:p>
        </w:tc>
      </w:tr>
      <w:tr w:rsidTr="001115A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
              <w:rPr>
                <w:lang w:val="en-NZ"/>
              </w:rPr>
            </w:pPr>
            <w:r w:rsidRPr="00B47B12">
              <w:t>2.</w:t>
            </w:r>
            <w:r w:rsidRPr="00B47B12">
              <w:tab/>
              <w:t>Set up sheet/section system</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2"/>
            </w:pPr>
            <w:r w:rsidRPr="00B47B12">
              <w:t>2.1.</w:t>
            </w:r>
            <w:r w:rsidRPr="00B47B12">
              <w:tab/>
              <w:t>Feed</w:t>
            </w:r>
            <w:r w:rsidRPr="00B47B12">
              <w:t>er and delivery systems are set up and adjusted according to job specifications</w:t>
            </w:r>
          </w:p>
          <w:p w:rsidR="00000000" w:rsidRPr="00B47B12" w:rsidP="00B47B12">
            <w:pPr>
              <w:pStyle w:val="List2"/>
            </w:pPr>
            <w:r w:rsidRPr="00B47B12">
              <w:t>2.2.</w:t>
            </w:r>
            <w:r w:rsidRPr="00B47B12">
              <w:tab/>
              <w:t>Sheet/section pick-up and transportation system is set up and adjusted according to job specifications</w:t>
            </w:r>
          </w:p>
          <w:p w:rsidR="00000000" w:rsidRPr="00B47B12" w:rsidP="00B47B12">
            <w:pPr>
              <w:pStyle w:val="List2"/>
            </w:pPr>
            <w:r w:rsidRPr="00B47B12">
              <w:t>2.3.</w:t>
            </w:r>
            <w:r w:rsidRPr="00B47B12">
              <w:tab/>
              <w:t>Transfer systems are set up and adjusted according to job speci</w:t>
            </w:r>
            <w:r w:rsidRPr="00B47B12">
              <w:t>fications</w:t>
            </w:r>
          </w:p>
          <w:p w:rsidR="00000000" w:rsidRPr="00B47B12" w:rsidP="00B47B12">
            <w:pPr>
              <w:pStyle w:val="List2"/>
            </w:pPr>
            <w:r w:rsidRPr="00B47B12">
              <w:t>2.4.</w:t>
            </w:r>
            <w:r w:rsidRPr="00B47B12">
              <w:tab/>
            </w:r>
            <w:r w:rsidRPr="00B47B12">
              <w:rPr>
                <w:rStyle w:val="BoldandItalics"/>
              </w:rPr>
              <w:t>Substrate</w:t>
            </w:r>
            <w:r w:rsidRPr="00B47B12">
              <w:t xml:space="preserve"> is removed from the process according to job specifications</w:t>
            </w:r>
          </w:p>
          <w:p w:rsidR="00000000" w:rsidP="00B47B12">
            <w:pPr>
              <w:pStyle w:val="List2"/>
              <w:rPr>
                <w:lang w:val="en-NZ"/>
              </w:rPr>
            </w:pPr>
            <w:r w:rsidRPr="00B47B12">
              <w:t>2.5.</w:t>
            </w:r>
            <w:r w:rsidRPr="00B47B12">
              <w:tab/>
              <w:t>Sheet/section transfer and control system is set up and adjusted according to job specifications</w:t>
            </w:r>
          </w:p>
        </w:tc>
      </w:tr>
      <w:tr w:rsidTr="001115A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
              <w:rPr>
                <w:lang w:val="en-NZ"/>
              </w:rPr>
            </w:pPr>
            <w:r w:rsidRPr="00B47B12">
              <w:t>3.</w:t>
            </w:r>
            <w:r w:rsidRPr="00B47B12">
              <w:tab/>
              <w:t>Set up machine and in-line units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2"/>
            </w:pPr>
            <w:r w:rsidRPr="00B47B12">
              <w:t>3.1.</w:t>
            </w:r>
            <w:r w:rsidRPr="00B47B12">
              <w:tab/>
            </w:r>
            <w:r w:rsidRPr="00B47B12">
              <w:rPr>
                <w:rStyle w:val="BoldandItalics"/>
              </w:rPr>
              <w:t>Fastening</w:t>
            </w:r>
            <w:r w:rsidRPr="00B47B12">
              <w:t xml:space="preserve"> system is set up </w:t>
            </w:r>
            <w:r w:rsidRPr="00B47B12">
              <w:t>and adjusted according to job specifications</w:t>
            </w:r>
          </w:p>
          <w:p w:rsidR="00000000" w:rsidRPr="00B47B12" w:rsidP="00B47B12">
            <w:pPr>
              <w:pStyle w:val="List2"/>
            </w:pPr>
            <w:r w:rsidRPr="00B47B12">
              <w:t>3.2.</w:t>
            </w:r>
            <w:r w:rsidRPr="00B47B12">
              <w:tab/>
              <w:t xml:space="preserve">Minor </w:t>
            </w:r>
            <w:r w:rsidRPr="00B47B12">
              <w:rPr>
                <w:rStyle w:val="BoldandItalics"/>
              </w:rPr>
              <w:t>in</w:t>
            </w:r>
            <w:r w:rsidRPr="00B47B12">
              <w:t>-</w:t>
            </w:r>
            <w:r w:rsidRPr="00B47B12">
              <w:rPr>
                <w:rStyle w:val="BoldandItalics"/>
              </w:rPr>
              <w:t>line</w:t>
            </w:r>
            <w:r w:rsidRPr="00B47B12">
              <w:t xml:space="preserve"> printing/converting/binding units are set up for basic processes and adjusted according to machine requirements and job specifications</w:t>
            </w:r>
          </w:p>
          <w:p w:rsidR="00000000" w:rsidP="00B47B12">
            <w:pPr>
              <w:pStyle w:val="List2"/>
              <w:rPr>
                <w:lang w:val="en-NZ"/>
              </w:rPr>
            </w:pPr>
            <w:r w:rsidRPr="00B47B12">
              <w:t>3.3.</w:t>
            </w:r>
            <w:r w:rsidRPr="00B47B12">
              <w:tab/>
            </w:r>
            <w:r w:rsidRPr="00B47B12">
              <w:t>Assistance is given in set up of major in-line printing/converting/binding units (NOTE: if entire set up is completed, refer to appropriate competency standards)</w:t>
            </w:r>
          </w:p>
        </w:tc>
      </w:tr>
      <w:tr w:rsidTr="001115A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
              <w:rPr>
                <w:lang w:val="en-NZ"/>
              </w:rPr>
            </w:pPr>
            <w:r w:rsidRPr="00B47B12">
              <w:t>4.</w:t>
            </w:r>
            <w:r w:rsidRPr="00B47B12">
              <w:tab/>
              <w:t>Conduct sample run</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2"/>
            </w:pPr>
            <w:r w:rsidRPr="00B47B12">
              <w:t>4.1.</w:t>
            </w:r>
            <w:r w:rsidRPr="00B47B12">
              <w:tab/>
              <w:t>Material to be used for sample is organised correctly</w:t>
            </w:r>
          </w:p>
          <w:p w:rsidR="00000000" w:rsidRPr="00B47B12" w:rsidP="00B47B12">
            <w:pPr>
              <w:pStyle w:val="List2"/>
            </w:pPr>
            <w:r w:rsidRPr="00B47B12">
              <w:t>4.2.</w:t>
            </w:r>
            <w:r w:rsidRPr="00B47B12">
              <w:tab/>
              <w:t>Machine</w:t>
            </w:r>
            <w:r w:rsidRPr="00B47B12">
              <w:t xml:space="preserve"> is set up and operated to produce a specified sample according to OHS requirements, manufacturer's specifications and enterprise procedures</w:t>
            </w:r>
          </w:p>
          <w:p w:rsidR="00000000" w:rsidRPr="00B47B12" w:rsidP="00B47B12">
            <w:pPr>
              <w:pStyle w:val="List2"/>
            </w:pPr>
            <w:r w:rsidRPr="00B47B12">
              <w:t>4.3.</w:t>
            </w:r>
            <w:r w:rsidRPr="00B47B12">
              <w:tab/>
              <w:t>Sample is visually inspected and/or tested or laboratory testing is organised according to enterprise procedur</w:t>
            </w:r>
            <w:r w:rsidRPr="00B47B12">
              <w:t>es</w:t>
            </w:r>
          </w:p>
          <w:p w:rsidR="00000000" w:rsidRPr="00B47B12" w:rsidP="00B47B12">
            <w:pPr>
              <w:pStyle w:val="List2"/>
            </w:pPr>
            <w:r w:rsidRPr="00B47B12">
              <w:t>4.4.</w:t>
            </w:r>
            <w:r w:rsidRPr="00B47B12">
              <w:tab/>
              <w:t>Results are interpreted to determine adjustment requirements</w:t>
            </w:r>
          </w:p>
          <w:p w:rsidR="00000000" w:rsidRPr="00B47B12" w:rsidP="00B47B12">
            <w:pPr>
              <w:pStyle w:val="List2"/>
            </w:pPr>
            <w:r w:rsidRPr="00B47B12">
              <w:t>4.5.</w:t>
            </w:r>
            <w:r w:rsidRPr="00B47B12">
              <w:tab/>
              <w:t>Adjustment changes are carried out according to product and machine specifications</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9" w:name="O_81743"/>
      <w:bookmarkEnd w:id="9"/>
      <w:r w:rsidRPr="00B47B12">
        <w:t>Required Skills and Knowledge</w:t>
      </w:r>
    </w:p>
    <w:tbl>
      <w:tblPr>
        <w:tblW w:w="0" w:type="auto"/>
        <w:tblLayout w:type="fixed"/>
        <w:tblCellMar>
          <w:left w:w="62" w:type="dxa"/>
          <w:right w:w="62" w:type="dxa"/>
        </w:tblCellMar>
        <w:tblLook w:val="0000"/>
      </w:tblPr>
      <w:tblGrid>
        <w:gridCol w:w="8522"/>
      </w:tblGrid>
      <w:tr w:rsidTr="001115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REQUIRED SKILLS AND KNOWLEDGE</w:t>
            </w:r>
          </w:p>
        </w:tc>
      </w:tr>
      <w:tr w:rsidTr="001115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t>This section describes the skills and knowledge required for this unit.</w:t>
            </w:r>
          </w:p>
        </w:tc>
      </w:tr>
      <w:tr w:rsidTr="00111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Required skills</w:t>
            </w:r>
          </w:p>
        </w:tc>
      </w:tr>
      <w:tr w:rsidTr="00111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Bullet"/>
            </w:pPr>
            <w:r w:rsidRPr="00B47B12">
              <w:t>OHS in relation to operating machinery such as safely switching off machinery before cleaning is started</w:t>
            </w:r>
          </w:p>
          <w:p w:rsidR="00000000" w:rsidRPr="00B47B12" w:rsidP="00B47B12">
            <w:pPr>
              <w:pStyle w:val="ListBullet"/>
            </w:pPr>
            <w:r w:rsidRPr="00B47B12">
              <w:t>communication skills when organising a laboratory test and re</w:t>
            </w:r>
            <w:r w:rsidRPr="00B47B12">
              <w:t>ading and interpreting job specifications</w:t>
            </w:r>
          </w:p>
          <w:p w:rsidR="00000000" w:rsidRPr="00B47B12" w:rsidP="00B47B12">
            <w:pPr>
              <w:pStyle w:val="ListBullet"/>
            </w:pPr>
            <w:r w:rsidRPr="00B47B12">
              <w:t>planning and organising when conducting a sample run</w:t>
            </w:r>
          </w:p>
          <w:p w:rsidR="00000000" w:rsidRPr="00B47B12" w:rsidP="00B47B12">
            <w:pPr>
              <w:pStyle w:val="ListBullet"/>
            </w:pPr>
            <w:r w:rsidRPr="00B47B12">
              <w:t>teamwork when giving assistance with setting up in-line units</w:t>
            </w:r>
          </w:p>
          <w:p w:rsidR="00000000" w:rsidRPr="00B47B12" w:rsidP="00B47B12">
            <w:pPr>
              <w:pStyle w:val="ListBullet"/>
            </w:pPr>
            <w:r w:rsidRPr="00B47B12">
              <w:t>using technology when setting up and adjusting the fastening system according to job specifications</w:t>
            </w:r>
          </w:p>
          <w:p w:rsidR="00000000" w:rsidP="00B47B12">
            <w:pPr>
              <w:pStyle w:val="ListBullet"/>
              <w:rPr>
                <w:lang w:val="en-NZ"/>
              </w:rPr>
            </w:pPr>
            <w:r w:rsidRPr="00B47B12">
              <w:t>problem solving when interpreting sample results to determine adjustment requirements</w:t>
            </w:r>
          </w:p>
        </w:tc>
      </w:tr>
      <w:tr w:rsidTr="00111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Required knowledge</w:t>
            </w:r>
          </w:p>
        </w:tc>
      </w:tr>
      <w:tr w:rsidTr="00111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Bullet"/>
            </w:pPr>
            <w:r w:rsidRPr="00B47B12">
              <w:t>information concerning binding requirements that would you expect to find in the job documentation or production control system</w:t>
            </w:r>
          </w:p>
          <w:p w:rsidR="00000000" w:rsidRPr="00B47B12" w:rsidP="00B47B12">
            <w:pPr>
              <w:pStyle w:val="ListBullet"/>
            </w:pPr>
            <w:r w:rsidRPr="00B47B12">
              <w:t>interpretation of in</w:t>
            </w:r>
            <w:r w:rsidRPr="00B47B12">
              <w:t>formation to ensure smooth workflow throughout the factory</w:t>
            </w:r>
          </w:p>
          <w:p w:rsidR="00000000" w:rsidRPr="00B47B12" w:rsidP="00B47B12">
            <w:pPr>
              <w:pStyle w:val="ListBullet"/>
            </w:pPr>
            <w:r w:rsidRPr="00B47B12">
              <w:t>elements that must be considered when planning a collated sample</w:t>
            </w:r>
          </w:p>
          <w:p w:rsidR="00000000" w:rsidRPr="00B47B12" w:rsidP="00B47B12">
            <w:pPr>
              <w:pStyle w:val="ListBullet"/>
            </w:pPr>
            <w:r w:rsidRPr="00B47B12">
              <w:t>OHS concerns that are there when setting up transportation systems</w:t>
            </w:r>
          </w:p>
          <w:p w:rsidR="00000000" w:rsidRPr="00B47B12" w:rsidP="00B47B12">
            <w:pPr>
              <w:pStyle w:val="ListBullet"/>
            </w:pPr>
            <w:r w:rsidRPr="00B47B12">
              <w:t>special delivery problems that are associated with adhesive machi</w:t>
            </w:r>
            <w:r w:rsidRPr="00B47B12">
              <w:t>nes</w:t>
            </w:r>
          </w:p>
          <w:p w:rsidR="00000000" w:rsidRPr="00B47B12" w:rsidP="00B47B12">
            <w:pPr>
              <w:pStyle w:val="ListBullet"/>
            </w:pPr>
            <w:r w:rsidRPr="00B47B12">
              <w:t>overcoming these problems</w:t>
            </w:r>
          </w:p>
          <w:p w:rsidR="00000000" w:rsidRPr="00B47B12" w:rsidP="00B47B12">
            <w:pPr>
              <w:pStyle w:val="ListBullet"/>
            </w:pPr>
            <w:r w:rsidRPr="00B47B12">
              <w:t>different section feeding systems</w:t>
            </w:r>
          </w:p>
          <w:p w:rsidR="00000000" w:rsidRPr="00B47B12" w:rsidP="00B47B12">
            <w:pPr>
              <w:pStyle w:val="ListBullet"/>
            </w:pPr>
            <w:r w:rsidRPr="00B47B12">
              <w:t>monitoring the delivery systems present on the various machines</w:t>
            </w:r>
          </w:p>
          <w:p w:rsidR="00000000" w:rsidRPr="00B47B12" w:rsidP="00B47B12">
            <w:pPr>
              <w:pStyle w:val="ListBullet"/>
            </w:pPr>
            <w:r w:rsidRPr="00B47B12">
              <w:t>ways in which the completed work can be secured for dispatch</w:t>
            </w:r>
          </w:p>
          <w:p w:rsidR="00000000" w:rsidRPr="00B47B12" w:rsidP="00B47B12">
            <w:pPr>
              <w:pStyle w:val="ListBullet"/>
            </w:pPr>
            <w:r w:rsidRPr="00B47B12">
              <w:t>largest/smallest size sheet that can be processed on this machine</w:t>
            </w:r>
          </w:p>
          <w:p w:rsidR="00000000" w:rsidRPr="00B47B12" w:rsidP="00B47B12">
            <w:pPr>
              <w:pStyle w:val="ListBullet"/>
            </w:pPr>
            <w:r w:rsidRPr="00B47B12">
              <w:t>w</w:t>
            </w:r>
            <w:r w:rsidRPr="00B47B12">
              <w:t>ays that the machine can be adapted to facilitate smaller/larger stock</w:t>
            </w:r>
          </w:p>
          <w:p w:rsidR="00000000" w:rsidRPr="00B47B12" w:rsidP="00B47B12">
            <w:pPr>
              <w:pStyle w:val="ListBullet"/>
            </w:pPr>
            <w:r w:rsidRPr="00B47B12">
              <w:t>OHS areas that must be addressed when setting up fastening equipment on the machine</w:t>
            </w:r>
          </w:p>
          <w:p w:rsidR="00000000" w:rsidRPr="00B47B12" w:rsidP="00B47B12">
            <w:pPr>
              <w:pStyle w:val="ListBullet"/>
            </w:pPr>
            <w:r w:rsidRPr="00B47B12">
              <w:t>a jobs correct binding technique</w:t>
            </w:r>
          </w:p>
          <w:p w:rsidR="00000000" w:rsidRPr="00B47B12" w:rsidP="00B47B12">
            <w:pPr>
              <w:pStyle w:val="ListBullet"/>
            </w:pPr>
            <w:r w:rsidRPr="00B47B12">
              <w:t>OHS safeguards that are necessary with hot melt adhesives</w:t>
            </w:r>
          </w:p>
          <w:p w:rsidR="00000000" w:rsidRPr="00B47B12" w:rsidP="00B47B12">
            <w:pPr>
              <w:pStyle w:val="ListBullet"/>
            </w:pPr>
            <w:r w:rsidRPr="00B47B12">
              <w:t>methods of</w:t>
            </w:r>
            <w:r w:rsidRPr="00B47B12">
              <w:t xml:space="preserve"> adhesive metering present on the machine</w:t>
            </w:r>
          </w:p>
          <w:p w:rsidR="00000000" w:rsidRPr="00B47B12" w:rsidP="00B47B12">
            <w:pPr>
              <w:pStyle w:val="ListBullet"/>
            </w:pPr>
            <w:r w:rsidRPr="00B47B12">
              <w:t>care that should be taken to ensure a neat and clean adhesive binding job</w:t>
            </w:r>
          </w:p>
          <w:p w:rsidR="00000000" w:rsidRPr="00B47B12" w:rsidP="00B47B12">
            <w:pPr>
              <w:pStyle w:val="ListBullet"/>
            </w:pPr>
            <w:r w:rsidRPr="00B47B12">
              <w:t>expectations if sewing is not in the right position</w:t>
            </w:r>
          </w:p>
          <w:p w:rsidR="00000000" w:rsidRPr="00B47B12" w:rsidP="00B47B12">
            <w:pPr>
              <w:pStyle w:val="ListBullet"/>
            </w:pPr>
            <w:r w:rsidRPr="00B47B12">
              <w:t>parts of the wire stitcher that would need to be adjusted to process books of different thicknesses</w:t>
            </w:r>
          </w:p>
          <w:p w:rsidR="00000000" w:rsidRPr="00B47B12" w:rsidP="00B47B12">
            <w:pPr>
              <w:pStyle w:val="ListBullet"/>
            </w:pPr>
            <w:r w:rsidRPr="00B47B12">
              <w:t>position of the wire stitches on the book</w:t>
            </w:r>
          </w:p>
          <w:p w:rsidR="00000000" w:rsidRPr="00B47B12" w:rsidP="00B47B12">
            <w:pPr>
              <w:pStyle w:val="ListBullet"/>
            </w:pPr>
            <w:r w:rsidRPr="00B47B12">
              <w:t>difference between a staple and a wire stitch</w:t>
            </w:r>
          </w:p>
          <w:p w:rsidR="00000000" w:rsidRPr="00B47B12" w:rsidP="00B47B12">
            <w:pPr>
              <w:pStyle w:val="ListBullet"/>
            </w:pPr>
            <w:r w:rsidRPr="00B47B12">
              <w:t xml:space="preserve">appropriate wire calliper for a particular job </w:t>
            </w:r>
          </w:p>
          <w:p w:rsidR="00000000" w:rsidRPr="00B47B12" w:rsidP="00B47B12">
            <w:pPr>
              <w:pStyle w:val="ListBullet"/>
            </w:pPr>
            <w:r w:rsidRPr="00B47B12">
              <w:t>largest/smallest siz</w:t>
            </w:r>
            <w:r w:rsidRPr="00B47B12">
              <w:t>e sheet that can be processed on each machine</w:t>
            </w:r>
          </w:p>
          <w:p w:rsidR="00000000" w:rsidRPr="00B47B12" w:rsidP="00B47B12">
            <w:pPr>
              <w:pStyle w:val="ListBullet"/>
            </w:pPr>
            <w:r w:rsidRPr="00B47B12">
              <w:t>machines be adaption to facilitate smaller/larger stock</w:t>
            </w:r>
          </w:p>
          <w:p w:rsidR="00000000" w:rsidRPr="00B47B12" w:rsidP="00B47B12">
            <w:pPr>
              <w:pStyle w:val="ListBullet"/>
            </w:pPr>
            <w:r w:rsidRPr="00B47B12">
              <w:t>OHS areas that must be addressed when setting up these areas of the machine</w:t>
            </w:r>
          </w:p>
          <w:p w:rsidR="00000000" w:rsidRPr="00B47B12" w:rsidP="00B47B12">
            <w:pPr>
              <w:pStyle w:val="ListBullet"/>
            </w:pPr>
            <w:r w:rsidRPr="00B47B12">
              <w:t>in-line units that are available for these binding processes</w:t>
            </w:r>
          </w:p>
          <w:p w:rsidR="00000000" w:rsidRPr="00B47B12" w:rsidP="00B47B12">
            <w:pPr>
              <w:pStyle w:val="ListBullet"/>
            </w:pPr>
            <w:r w:rsidRPr="00B47B12">
              <w:t xml:space="preserve">OHS factors that </w:t>
            </w:r>
            <w:r w:rsidRPr="00B47B12">
              <w:t>should be considered before readjusting the machine</w:t>
            </w:r>
          </w:p>
          <w:p w:rsidR="00000000" w:rsidRPr="00B47B12" w:rsidP="00B47B12">
            <w:pPr>
              <w:pStyle w:val="ListBullet"/>
            </w:pPr>
            <w:r w:rsidRPr="00B47B12">
              <w:t>circumstances that the machine would need to be adjusted</w:t>
            </w:r>
          </w:p>
          <w:p w:rsidR="00000000" w:rsidRPr="00B47B12" w:rsidP="00B47B12">
            <w:pPr>
              <w:pStyle w:val="ListBullet"/>
            </w:pPr>
            <w:r w:rsidRPr="00B47B12">
              <w:t>quality aspects that should be considered in the completed binding job</w:t>
            </w:r>
          </w:p>
          <w:p w:rsidR="00000000" w:rsidRPr="00B47B12" w:rsidP="00B47B12">
            <w:pPr>
              <w:pStyle w:val="ListBullet"/>
            </w:pPr>
            <w:r w:rsidRPr="00B47B12">
              <w:t>steps that should be taken to ensure that important features of the producti</w:t>
            </w:r>
            <w:r w:rsidRPr="00B47B12">
              <w:t>on control system are addressed</w:t>
            </w:r>
          </w:p>
          <w:p w:rsidR="00000000" w:rsidRPr="00B47B12" w:rsidP="00B47B12">
            <w:pPr>
              <w:pStyle w:val="ListBullet"/>
            </w:pPr>
            <w:r w:rsidRPr="00B47B12">
              <w:t>machine manuals, safety and other documentation that are relevant to this task and where they are kept and information that is included in these documents</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10" w:name="O_81744"/>
      <w:bookmarkEnd w:id="10"/>
      <w:r w:rsidRPr="00B47B12">
        <w:t>Evidence Guide</w:t>
      </w:r>
    </w:p>
    <w:tbl>
      <w:tblPr>
        <w:tblW w:w="9570" w:type="dxa"/>
        <w:tblLayout w:type="fixed"/>
        <w:tblCellMar>
          <w:left w:w="62" w:type="dxa"/>
          <w:right w:w="62" w:type="dxa"/>
        </w:tblCellMar>
        <w:tblLook w:val="0000"/>
      </w:tblPr>
      <w:tblGrid>
        <w:gridCol w:w="3908"/>
        <w:gridCol w:w="5662"/>
      </w:tblGrid>
      <w:tr w:rsidTr="001115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EVIDENCE GUIDE</w:t>
            </w:r>
          </w:p>
        </w:tc>
      </w:tr>
      <w:tr w:rsidTr="001115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t>The Evidence Guide provides advice on assessment and must be read in conjunction with the performance criteria, required skills and knowledge, range statement and the Assessment Guidelines for the Training Package.</w:t>
            </w:r>
          </w:p>
        </w:tc>
      </w:tr>
      <w:tr w:rsidTr="001115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p>
        </w:tc>
      </w:tr>
      <w:tr w:rsidTr="001115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Critical aspec</w:t>
            </w:r>
            <w:r w:rsidRPr="00B47B1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Evidence of the following is essential:</w:t>
            </w:r>
          </w:p>
          <w:p w:rsidR="00000000" w:rsidRPr="00B47B12" w:rsidP="00B47B12">
            <w:pPr>
              <w:pStyle w:val="ListBullet"/>
            </w:pPr>
            <w:r w:rsidRPr="00B47B12">
              <w:t>correctly set up machines for complex adhesive, mechanical or section fastening according to job specifications and within the production</w:t>
            </w:r>
            <w:r w:rsidRPr="00B47B12">
              <w:t xml:space="preserve"> timeframe</w:t>
            </w:r>
          </w:p>
          <w:p w:rsidR="00000000" w:rsidRPr="00B47B12" w:rsidP="00B47B12">
            <w:pPr>
              <w:pStyle w:val="ListBullet"/>
            </w:pPr>
            <w:r w:rsidRPr="00B47B12">
              <w:t>demonstrate an ability to find and use information relevant to the task from a variety of information sources</w:t>
            </w:r>
          </w:p>
          <w:p w:rsidR="00000000" w:rsidRPr="00B47B12" w:rsidP="00B47B12">
            <w:pPr>
              <w:pStyle w:val="ListBullet"/>
            </w:pPr>
            <w:r w:rsidRPr="00B47B12">
              <w:t>demonstrate all safety devices on the machine</w:t>
            </w:r>
          </w:p>
          <w:p w:rsidR="00000000" w:rsidRPr="00B47B12" w:rsidP="00B47B12">
            <w:pPr>
              <w:pStyle w:val="ListBullet"/>
            </w:pPr>
            <w:r w:rsidRPr="00B47B12">
              <w:t xml:space="preserve">competency must be demonstrated in any ONE of adhesive, thermal, mechanical or section sewing. For each process set up (including replacing adhesive, thread, wire) TWO complex jobs using different sizes and weights of substrate according to manufacturer's </w:t>
            </w:r>
            <w:r w:rsidRPr="00B47B12">
              <w:t>and job specifications, enterprise procedures and the listed Performance Criteria</w:t>
            </w:r>
          </w:p>
          <w:p w:rsidR="00000000" w:rsidP="00B47B12">
            <w:pPr>
              <w:pStyle w:val="ListBullet"/>
              <w:rPr>
                <w:lang w:val="en-NZ"/>
              </w:rPr>
            </w:pPr>
            <w:r w:rsidRPr="00B47B12">
              <w:t>demonstrate use of computerised control, monitoring and data entry systems if available and appropriate.</w:t>
            </w:r>
          </w:p>
        </w:tc>
      </w:tr>
      <w:tr w:rsidTr="001115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Assessment must ens</w:t>
            </w:r>
            <w:r w:rsidRPr="00B47B12">
              <w:t>ure:</w:t>
            </w:r>
          </w:p>
          <w:p w:rsidR="00000000" w:rsidRPr="00B47B12" w:rsidP="00B47B12">
            <w:pPr>
              <w:pStyle w:val="ListBullet"/>
            </w:pPr>
            <w:r w:rsidRPr="00B47B12">
              <w:t>assessment may take place on the job, off the job or a combination of these</w:t>
            </w:r>
          </w:p>
          <w:p w:rsidR="00000000" w:rsidP="00B47B12">
            <w:pPr>
              <w:pStyle w:val="ListBullet"/>
              <w:rPr>
                <w:lang w:val="en-NZ"/>
              </w:rPr>
            </w:pPr>
            <w:r w:rsidRPr="00B47B12">
              <w:t>off the job assessment must be undertaken in a closely simulated workplace environment.</w:t>
            </w:r>
          </w:p>
        </w:tc>
      </w:tr>
      <w:tr w:rsidTr="001115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 xml:space="preserve">A range of assessment methods should be used to assess practical </w:t>
            </w:r>
            <w:r w:rsidRPr="00B47B12">
              <w:t>skills and knowledge. The following examples are appropriate for this unit:</w:t>
            </w:r>
          </w:p>
          <w:p w:rsidR="00000000" w:rsidP="00B47B12">
            <w:pPr>
              <w:pStyle w:val="ListBullet"/>
              <w:rPr>
                <w:lang w:val="en-NZ"/>
              </w:rPr>
            </w:pPr>
            <w:r w:rsidRPr="00B47B12">
              <w:t>direct questioning combined with review of portfolios of evidence and third party workplace reports of on-the-job performance by the candidate.</w:t>
            </w:r>
          </w:p>
        </w:tc>
      </w:tr>
      <w:tr w:rsidTr="001115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Holistic assessment with other units relevant to the industry sector, workplace and job role is recommended, for example:</w:t>
            </w:r>
          </w:p>
          <w:p w:rsidR="00000000" w:rsidRPr="00B47B12" w:rsidP="00B47B12">
            <w:pPr>
              <w:pStyle w:val="ListBullet"/>
            </w:pPr>
            <w:r w:rsidRPr="00B47B12">
              <w:t>ICPCF220C Produce basic converted or finished product.</w:t>
            </w:r>
          </w:p>
          <w:p w:rsidR="00000000" w:rsidRPr="00B47B12" w:rsidP="00B47B12">
            <w:pPr>
              <w:pStyle w:val="BodyText"/>
            </w:pPr>
            <w:r w:rsidRPr="00B47B12">
              <w:t>Depending on the configuration of equipment and types of jobs, virtually any o</w:t>
            </w:r>
            <w:r w:rsidRPr="00B47B12">
              <w:t>ther converting and finishing set up unit can be assessed at the same time.</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11" w:name="O_81745"/>
      <w:bookmarkEnd w:id="11"/>
      <w:r w:rsidRPr="00B47B12">
        <w:t>Range Statement</w:t>
      </w:r>
    </w:p>
    <w:tbl>
      <w:tblPr>
        <w:tblW w:w="0" w:type="auto"/>
        <w:tblLayout w:type="fixed"/>
        <w:tblCellMar>
          <w:left w:w="62" w:type="dxa"/>
          <w:right w:w="62" w:type="dxa"/>
        </w:tblCellMar>
        <w:tblLook w:val="0000"/>
      </w:tblPr>
      <w:tblGrid>
        <w:gridCol w:w="3503"/>
        <w:gridCol w:w="5019"/>
      </w:tblGrid>
      <w:tr w:rsidTr="001115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RANGE STATEMENT</w:t>
            </w:r>
          </w:p>
        </w:tc>
      </w:tr>
      <w:tr w:rsidTr="001115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t>The range statement relates to the unit of competency as a whole. It allows for different work environments and situations that may affect performance. Bold italicised wording, if used in the performance criteria, is detailed below. Essential operating con</w:t>
            </w:r>
            <w:r w:rsidRPr="00B47B12">
              <w:t>ditions that may be present with training and assessment (depending on the work situation, needs of the candidate, accessibility of the item, and local industry and regional contexts) may also be included.</w:t>
            </w:r>
          </w:p>
        </w:tc>
      </w:tr>
      <w:tr w:rsidTr="001115A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BoldandItalics"/>
              </w:rPr>
              <w:t>Substrate handling</w:t>
            </w:r>
            <w:r w:rsidRPr="00B47B1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Bullet"/>
              <w:rPr>
                <w:lang w:val="en-NZ"/>
              </w:rPr>
            </w:pPr>
            <w:r w:rsidRPr="00B47B12">
              <w:t>large or small sheet/section handling systems.</w:t>
            </w:r>
          </w:p>
        </w:tc>
      </w:tr>
      <w:tr w:rsidTr="001115A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BoldandItalics"/>
              </w:rPr>
              <w:t>Fastening processes</w:t>
            </w:r>
            <w:r w:rsidRPr="00B47B1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Bullet"/>
            </w:pPr>
            <w:r w:rsidRPr="00B47B12">
              <w:t>adhesive fastening such as cold and hot melt gluing, taping of substrates of varied form, weight or shape, eg hard case making, casing in, spine lining, multiple head and comp</w:t>
            </w:r>
            <w:r w:rsidRPr="00B47B12">
              <w:t>lex pattern gluing</w:t>
            </w:r>
          </w:p>
          <w:p w:rsidR="00000000" w:rsidRPr="00B47B12" w:rsidP="00B47B12">
            <w:pPr>
              <w:pStyle w:val="ListBullet"/>
            </w:pPr>
            <w:r w:rsidRPr="00B47B12">
              <w:t>mechanical fastening such as wire stitching, loop stitching of substrates of varied form, weight or shape</w:t>
            </w:r>
          </w:p>
          <w:p w:rsidR="00000000" w:rsidP="00B47B12">
            <w:pPr>
              <w:pStyle w:val="ListBullet"/>
              <w:rPr>
                <w:lang w:val="en-NZ"/>
              </w:rPr>
            </w:pPr>
            <w:r w:rsidRPr="00B47B12">
              <w:t>section sewing.</w:t>
            </w:r>
          </w:p>
        </w:tc>
      </w:tr>
      <w:tr w:rsidTr="001115A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BoldandItalics"/>
              </w:rPr>
              <w:t>In</w:t>
            </w:r>
            <w:r w:rsidRPr="00B47B12">
              <w:t>-</w:t>
            </w:r>
            <w:r w:rsidRPr="00B47B12">
              <w:rPr>
                <w:rStyle w:val="BoldandItalics"/>
              </w:rPr>
              <w:t>line processes</w:t>
            </w:r>
            <w:r w:rsidRPr="00B47B1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Bullet"/>
              <w:rPr>
                <w:lang w:val="en-NZ"/>
              </w:rPr>
            </w:pPr>
            <w:r w:rsidRPr="00B47B12">
              <w:t>minor processes that are integral to this competency can include basic in-line oper</w:t>
            </w:r>
            <w:r w:rsidRPr="00B47B12">
              <w:t xml:space="preserve">ations such as perforating, numbering, date coding, slitting that do not in themselves constitute another defined unit of competency. Where a major in-line process is defined as a separate competency (eg flat-bed cutting, folding) it should be assessed as </w:t>
            </w:r>
            <w:r w:rsidRPr="00B47B12">
              <w:t>such.</w:t>
            </w:r>
          </w:p>
        </w:tc>
      </w:tr>
      <w:tr w:rsidTr="001115A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BoldandItalics"/>
              </w:rPr>
              <w:t>Fastening units</w:t>
            </w:r>
            <w:r w:rsidRPr="00B47B1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Bullet"/>
              <w:rPr>
                <w:lang w:val="en-NZ"/>
              </w:rPr>
            </w:pPr>
            <w:r w:rsidRPr="00B47B12">
              <w:t>a range of machines with manual, semi-automated, fully automated or computerised process control.</w:t>
            </w:r>
          </w:p>
        </w:tc>
      </w:tr>
      <w:tr w:rsidTr="001115A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BoldandItalics"/>
              </w:rPr>
              <w:t>Complexity</w:t>
            </w:r>
            <w:r w:rsidRPr="00B47B1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ListBullet"/>
              <w:rPr>
                <w:lang w:val="en-NZ"/>
              </w:rPr>
            </w:pPr>
            <w:r w:rsidRPr="00B47B12">
              <w:t>complex refers to use of automatic adhesive and thermal machines, multiple head mechanical machines, section sewers.</w:t>
            </w:r>
          </w:p>
        </w:tc>
      </w:tr>
      <w:tr w:rsidTr="001115A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BoldandItalics"/>
              </w:rPr>
              <w:t>Substrate types</w:t>
            </w:r>
            <w:r w:rsidRPr="00B47B1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ListBullet"/>
            </w:pPr>
            <w:r w:rsidRPr="00B47B12">
              <w:t>range of substrates within the major categories of paper, pressure sensitive material, board, corrugated boar</w:t>
            </w:r>
            <w:r w:rsidRPr="00B47B12">
              <w:t>d, plastics and related films, or metal.</w:t>
            </w:r>
          </w:p>
        </w:tc>
      </w:tr>
    </w:tbl>
    <w:p w:rsidR="001115A8" w:rsidP="00B47B12">
      <w:pPr>
        <w:pStyle w:val="BodyText"/>
      </w:pPr>
    </w:p>
    <w:p w:rsidR="001115A8" w:rsidP="00B47B12">
      <w:pPr>
        <w:pStyle w:val="BodyText"/>
      </w:pPr>
    </w:p>
    <w:p w:rsidR="00000000" w:rsidRPr="00B47B12" w:rsidP="00B47B12">
      <w:pPr>
        <w:pStyle w:val="Heading1"/>
      </w:pPr>
      <w:bookmarkStart w:id="12" w:name="O_81746"/>
      <w:bookmarkEnd w:id="12"/>
      <w:r w:rsidRPr="00B47B12">
        <w:t>Unit Sector(s)</w:t>
      </w:r>
    </w:p>
    <w:tbl>
      <w:tblPr>
        <w:tblW w:w="0" w:type="auto"/>
        <w:tblLayout w:type="fixed"/>
        <w:tblCellMar>
          <w:left w:w="62" w:type="dxa"/>
          <w:right w:w="62" w:type="dxa"/>
        </w:tblCellMar>
        <w:tblLook w:val="0000"/>
      </w:tblPr>
      <w:tblGrid>
        <w:gridCol w:w="2654"/>
        <w:gridCol w:w="5868"/>
      </w:tblGrid>
      <w:tr w:rsidTr="001115A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13" w:name="O_156857"/>
      <w:bookmarkEnd w:id="13"/>
      <w:r w:rsidRPr="00B47B12">
        <w:t>Competency field</w:t>
      </w:r>
    </w:p>
    <w:tbl>
      <w:tblPr>
        <w:tblW w:w="0" w:type="auto"/>
        <w:tblLayout w:type="fixed"/>
        <w:tblCellMar>
          <w:left w:w="62" w:type="dxa"/>
          <w:right w:w="62" w:type="dxa"/>
        </w:tblCellMar>
        <w:tblLook w:val="0000"/>
      </w:tblPr>
      <w:tblGrid>
        <w:gridCol w:w="2775"/>
        <w:gridCol w:w="5747"/>
      </w:tblGrid>
      <w:tr w:rsidTr="001115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r w:rsidRPr="00B47B12">
              <w:t>Converting, Binding and Finishing</w:t>
            </w:r>
          </w:p>
        </w:tc>
      </w:tr>
    </w:tbl>
    <w:p w:rsidR="00000000" w:rsidRPr="00B47B12" w:rsidP="00B47B12">
      <w:pPr>
        <w:pStyle w:val="BodyText"/>
      </w:pPr>
    </w:p>
    <w:p w:rsidR="00000000" w:rsidRPr="00B47B12" w:rsidP="00B47B12">
      <w:pPr>
        <w:pStyle w:val="AllowPageBreak"/>
      </w:pPr>
    </w:p>
    <w:p w:rsidR="00000000" w:rsidRPr="00B47B12" w:rsidP="00B47B12">
      <w:pPr>
        <w:pStyle w:val="Heading1"/>
      </w:pPr>
      <w:bookmarkStart w:id="14" w:name="O_156856"/>
      <w:bookmarkEnd w:id="14"/>
      <w:r w:rsidRPr="00B47B12">
        <w:t>Co-requisite units</w:t>
      </w:r>
    </w:p>
    <w:tbl>
      <w:tblPr>
        <w:tblW w:w="0" w:type="auto"/>
        <w:tblLayout w:type="fixed"/>
        <w:tblCellMar>
          <w:left w:w="62" w:type="dxa"/>
          <w:right w:w="62" w:type="dxa"/>
        </w:tblCellMar>
        <w:tblLook w:val="0000"/>
      </w:tblPr>
      <w:tblGrid>
        <w:gridCol w:w="2641"/>
        <w:gridCol w:w="1322"/>
        <w:gridCol w:w="4559"/>
      </w:tblGrid>
      <w:tr w:rsidTr="001115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r w:rsidRPr="00B47B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p>
        </w:tc>
      </w:tr>
      <w:tr w:rsidTr="001115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B12">
            <w:pPr>
              <w:pStyle w:val="BodyText"/>
              <w:rPr>
                <w:lang w:val="en-NZ"/>
              </w:rPr>
            </w:pPr>
          </w:p>
        </w:tc>
      </w:tr>
      <w:tr w:rsidTr="001115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B12" w:rsidP="00B47B12">
            <w:pPr>
              <w:pStyle w:val="BodyText"/>
            </w:pPr>
          </w:p>
        </w:tc>
      </w:tr>
    </w:tbl>
    <w:p w:rsidR="00000000" w:rsidRPr="00B47B12" w:rsidP="00B47B12">
      <w:pPr>
        <w:pStyle w:val="BodyText"/>
      </w:pPr>
    </w:p>
    <w:p w:rsidR="00000000" w:rsidRPr="00B47B12" w:rsidP="00B47B12"/>
    <w:sectPr w:rsidSect="00B47B12">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A8" w:rsidP="00B47B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15A8" w:rsidP="00B47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5A8" w:rsidP="00B47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12" w:rsidRPr="001115A8" w:rsidP="001115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A8" w:rsidRPr="002D2AF8" w:rsidP="00B47B12">
    <w:pPr>
      <w:pStyle w:val="Header"/>
      <w:framePr w:wrap="around"/>
    </w:pPr>
    <w:r>
      <w:fldChar w:fldCharType="begin"/>
    </w:r>
    <w:r>
      <w:instrText xml:space="preserve"> TITLE   \* MERGEFORMAT </w:instrText>
    </w:r>
    <w:r>
      <w:fldChar w:fldCharType="separate"/>
    </w:r>
    <w:r>
      <w:t>ICPCF361C Set up machine for complex adhesive, mechanical or sewn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115A8" w:rsidP="00B47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A6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B12"/>
    <w:pPr>
      <w:spacing w:before="360" w:after="60"/>
      <w:outlineLvl w:val="0"/>
    </w:pPr>
    <w:rPr>
      <w:sz w:val="32"/>
    </w:rPr>
  </w:style>
  <w:style w:type="paragraph" w:styleId="Heading2">
    <w:name w:val="heading 2"/>
    <w:basedOn w:val="HeadingBase"/>
    <w:next w:val="BodyText"/>
    <w:link w:val="Heading2Char"/>
    <w:qFormat/>
    <w:rsid w:val="00B47B12"/>
    <w:pPr>
      <w:keepLines/>
      <w:spacing w:before="240" w:after="120"/>
      <w:outlineLvl w:val="1"/>
    </w:pPr>
    <w:rPr>
      <w:sz w:val="28"/>
      <w:szCs w:val="40"/>
    </w:rPr>
  </w:style>
  <w:style w:type="paragraph" w:styleId="Heading3">
    <w:name w:val="heading 3"/>
    <w:basedOn w:val="HeadingBase"/>
    <w:next w:val="BodyText"/>
    <w:link w:val="Heading3Char"/>
    <w:qFormat/>
    <w:rsid w:val="00B47B12"/>
    <w:pPr>
      <w:spacing w:before="180" w:after="120"/>
      <w:outlineLvl w:val="2"/>
    </w:pPr>
    <w:rPr>
      <w:spacing w:val="-10"/>
      <w:kern w:val="32"/>
    </w:rPr>
  </w:style>
  <w:style w:type="paragraph" w:styleId="Heading4">
    <w:name w:val="heading 4"/>
    <w:basedOn w:val="HeadingBase"/>
    <w:next w:val="BodyText"/>
    <w:link w:val="Heading4Char"/>
    <w:qFormat/>
    <w:rsid w:val="00B47B12"/>
    <w:pPr>
      <w:spacing w:before="160" w:after="120"/>
      <w:outlineLvl w:val="3"/>
    </w:pPr>
    <w:rPr>
      <w:sz w:val="22"/>
    </w:rPr>
  </w:style>
  <w:style w:type="paragraph" w:styleId="Heading5">
    <w:name w:val="heading 5"/>
    <w:basedOn w:val="HeadingBase"/>
    <w:next w:val="Normal"/>
    <w:link w:val="Heading5Char"/>
    <w:qFormat/>
    <w:rsid w:val="00B47B12"/>
    <w:pPr>
      <w:spacing w:before="80"/>
      <w:outlineLvl w:val="4"/>
    </w:pPr>
    <w:rPr>
      <w:color w:val="918585"/>
      <w:sz w:val="20"/>
    </w:rPr>
  </w:style>
  <w:style w:type="paragraph" w:styleId="Heading6">
    <w:name w:val="heading 6"/>
    <w:basedOn w:val="HeadingBase"/>
    <w:next w:val="Normal"/>
    <w:link w:val="Heading6Char"/>
    <w:qFormat/>
    <w:rsid w:val="00B47B12"/>
    <w:pPr>
      <w:spacing w:before="60"/>
      <w:outlineLvl w:val="5"/>
    </w:pPr>
    <w:rPr>
      <w:color w:val="918585"/>
      <w:sz w:val="20"/>
    </w:rPr>
  </w:style>
  <w:style w:type="paragraph" w:styleId="Heading7">
    <w:name w:val="heading 7"/>
    <w:basedOn w:val="Normal"/>
    <w:next w:val="Normal"/>
    <w:link w:val="Heading7Char"/>
    <w:qFormat/>
    <w:rsid w:val="00B47B12"/>
    <w:pPr>
      <w:ind w:left="720"/>
      <w:outlineLvl w:val="6"/>
    </w:pPr>
    <w:rPr>
      <w:i/>
    </w:rPr>
  </w:style>
  <w:style w:type="paragraph" w:styleId="Heading8">
    <w:name w:val="heading 8"/>
    <w:basedOn w:val="Normal"/>
    <w:next w:val="Normal"/>
    <w:link w:val="Heading8Char"/>
    <w:qFormat/>
    <w:rsid w:val="00B47B12"/>
    <w:pPr>
      <w:ind w:left="720"/>
      <w:outlineLvl w:val="7"/>
    </w:pPr>
    <w:rPr>
      <w:i/>
    </w:rPr>
  </w:style>
  <w:style w:type="paragraph" w:styleId="Heading9">
    <w:name w:val="heading 9"/>
    <w:basedOn w:val="Normal"/>
    <w:next w:val="Normal"/>
    <w:link w:val="Heading9Char"/>
    <w:qFormat/>
    <w:rsid w:val="00B47B12"/>
    <w:pPr>
      <w:ind w:left="720"/>
      <w:outlineLvl w:val="8"/>
    </w:pPr>
    <w:rPr>
      <w:i/>
    </w:rPr>
  </w:style>
  <w:style w:type="character" w:default="1" w:styleId="DefaultParagraphFont">
    <w:name w:val="Default Paragraph Font"/>
    <w:uiPriority w:val="1"/>
    <w:unhideWhenUsed/>
    <w:rsid w:val="00B47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B12"/>
  </w:style>
  <w:style w:type="character" w:customStyle="1" w:styleId="Heading1Char">
    <w:name w:val="Heading 1 Char"/>
    <w:basedOn w:val="DefaultParagraphFont"/>
    <w:link w:val="Heading1"/>
    <w:rsid w:val="00B47B12"/>
    <w:rPr>
      <w:rFonts w:ascii="Times New Roman" w:eastAsia="Times New Roman" w:hAnsi="Times New Roman" w:cs="Times New Roman"/>
      <w:b/>
      <w:sz w:val="32"/>
      <w:szCs w:val="20"/>
      <w:lang w:eastAsia="en-US"/>
    </w:rPr>
  </w:style>
  <w:style w:type="paragraph" w:styleId="BodyText">
    <w:name w:val="Body Text"/>
    <w:basedOn w:val="Normal"/>
    <w:link w:val="BodyTextChar"/>
    <w:rsid w:val="00B47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B12"/>
    <w:rPr>
      <w:rFonts w:ascii="Times New Roman" w:eastAsia="Times New Roman" w:hAnsi="Times New Roman" w:cs="Times New Roman"/>
      <w:sz w:val="24"/>
      <w:lang w:eastAsia="en-US"/>
    </w:rPr>
  </w:style>
  <w:style w:type="paragraph" w:styleId="Footer">
    <w:name w:val="footer"/>
    <w:basedOn w:val="Normal"/>
    <w:link w:val="FooterChar"/>
    <w:rsid w:val="00B47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B12"/>
    <w:rPr>
      <w:rFonts w:ascii="Times New Roman" w:eastAsia="Times New Roman" w:hAnsi="Times New Roman" w:cs="Times New Roman"/>
      <w:sz w:val="16"/>
      <w:lang w:eastAsia="en-US"/>
    </w:rPr>
  </w:style>
  <w:style w:type="paragraph" w:styleId="List">
    <w:name w:val="List"/>
    <w:basedOn w:val="BodyText"/>
    <w:next w:val="BodyText"/>
    <w:rsid w:val="00B47B12"/>
    <w:pPr>
      <w:tabs>
        <w:tab w:val="left" w:pos="340"/>
      </w:tabs>
      <w:spacing w:before="60" w:after="60"/>
      <w:ind w:left="340" w:hanging="340"/>
    </w:pPr>
  </w:style>
  <w:style w:type="paragraph" w:styleId="ListBullet">
    <w:name w:val="List Bullet"/>
    <w:basedOn w:val="List"/>
    <w:rsid w:val="00B47B12"/>
    <w:pPr>
      <w:numPr>
        <w:numId w:val="12"/>
      </w:numPr>
      <w:tabs>
        <w:tab w:val="clear" w:pos="340"/>
      </w:tabs>
      <w:spacing w:before="40" w:after="40"/>
    </w:pPr>
  </w:style>
  <w:style w:type="character" w:customStyle="1" w:styleId="SpecialBold">
    <w:name w:val="Special Bold"/>
    <w:basedOn w:val="DefaultParagraphFont"/>
    <w:rsid w:val="00B47B12"/>
    <w:rPr>
      <w:b/>
      <w:spacing w:val="0"/>
    </w:rPr>
  </w:style>
  <w:style w:type="paragraph" w:customStyle="1" w:styleId="SuperHeading">
    <w:name w:val="SuperHeading"/>
    <w:basedOn w:val="Normal"/>
    <w:rsid w:val="00B47B12"/>
    <w:pPr>
      <w:spacing w:before="240" w:after="120"/>
      <w:outlineLvl w:val="0"/>
    </w:pPr>
    <w:rPr>
      <w:rFonts w:ascii="Times New Roman" w:hAnsi="Times New Roman"/>
      <w:b/>
      <w:sz w:val="28"/>
    </w:rPr>
  </w:style>
  <w:style w:type="paragraph" w:customStyle="1" w:styleId="AllowPageBreak">
    <w:name w:val="AllowPageBreak"/>
    <w:rsid w:val="00B47B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B12"/>
    <w:pPr>
      <w:tabs>
        <w:tab w:val="left" w:pos="680"/>
      </w:tabs>
      <w:spacing w:before="60" w:after="60"/>
      <w:ind w:left="680" w:hanging="340"/>
    </w:pPr>
  </w:style>
  <w:style w:type="character" w:customStyle="1" w:styleId="BoldandItalics">
    <w:name w:val="Bold and Italics"/>
    <w:qFormat/>
    <w:rsid w:val="00B47B12"/>
    <w:rPr>
      <w:b/>
      <w:i/>
      <w:u w:val="none"/>
    </w:rPr>
  </w:style>
  <w:style w:type="character" w:customStyle="1" w:styleId="Heading2Char">
    <w:name w:val="Heading 2 Char"/>
    <w:basedOn w:val="DefaultParagraphFont"/>
    <w:link w:val="Heading2"/>
    <w:rsid w:val="00B47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B12"/>
    <w:rPr>
      <w:rFonts w:ascii="Courier New" w:eastAsia="Times New Roman" w:hAnsi="Courier New" w:cs="Times New Roman"/>
      <w:i/>
      <w:szCs w:val="20"/>
      <w:lang w:eastAsia="en-US"/>
    </w:rPr>
  </w:style>
  <w:style w:type="paragraph" w:customStyle="1" w:styleId="HeadingBase">
    <w:name w:val="Heading Base"/>
    <w:rsid w:val="00B47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B12"/>
    <w:pPr>
      <w:tabs>
        <w:tab w:val="right" w:leader="dot" w:pos="9072"/>
      </w:tabs>
      <w:ind w:left="567"/>
    </w:pPr>
    <w:rPr>
      <w:szCs w:val="22"/>
    </w:rPr>
  </w:style>
  <w:style w:type="paragraph" w:customStyle="1" w:styleId="TOCBase">
    <w:name w:val="TOC Base"/>
    <w:rsid w:val="00B47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B12"/>
    <w:pPr>
      <w:tabs>
        <w:tab w:val="right" w:leader="dot" w:pos="9072"/>
      </w:tabs>
      <w:spacing w:before="40" w:after="40"/>
      <w:ind w:left="284"/>
    </w:pPr>
    <w:rPr>
      <w:rFonts w:ascii="Times New Roman" w:hAnsi="Times New Roman"/>
    </w:rPr>
  </w:style>
  <w:style w:type="paragraph" w:styleId="TOC1">
    <w:name w:val="toc 1"/>
    <w:basedOn w:val="TOCBase"/>
    <w:next w:val="Normal"/>
    <w:rsid w:val="00B47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B12"/>
    <w:pPr>
      <w:spacing w:before="5040"/>
      <w:jc w:val="center"/>
    </w:pPr>
    <w:rPr>
      <w:sz w:val="48"/>
      <w:szCs w:val="72"/>
      <w:lang w:val="en-US"/>
    </w:rPr>
  </w:style>
  <w:style w:type="character" w:customStyle="1" w:styleId="TitleChar">
    <w:name w:val="Title Char"/>
    <w:basedOn w:val="DefaultParagraphFont"/>
    <w:link w:val="Title"/>
    <w:rsid w:val="00B47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B12"/>
    <w:pPr>
      <w:tabs>
        <w:tab w:val="left" w:pos="3600"/>
        <w:tab w:val="left" w:pos="3958"/>
      </w:tabs>
    </w:pPr>
  </w:style>
  <w:style w:type="paragraph" w:customStyle="1" w:styleId="Note">
    <w:name w:val="Note"/>
    <w:basedOn w:val="BodyText"/>
    <w:rsid w:val="00B47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B12"/>
    <w:pPr>
      <w:framePr w:wrap="auto" w:hAnchor="text" w:y="6049"/>
    </w:pPr>
    <w:rPr>
      <w:color w:val="000000"/>
      <w:sz w:val="40"/>
    </w:rPr>
  </w:style>
  <w:style w:type="paragraph" w:customStyle="1" w:styleId="TOCTitle">
    <w:name w:val="TOCTitle"/>
    <w:basedOn w:val="Heading1"/>
    <w:rsid w:val="00B47B12"/>
    <w:pPr>
      <w:spacing w:after="240"/>
      <w:jc w:val="center"/>
      <w:outlineLvl w:val="9"/>
    </w:pPr>
    <w:rPr>
      <w:caps/>
    </w:rPr>
  </w:style>
  <w:style w:type="paragraph" w:customStyle="1" w:styleId="Version">
    <w:name w:val="Version"/>
    <w:rsid w:val="00B47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B12"/>
    <w:pPr>
      <w:numPr>
        <w:numId w:val="13"/>
      </w:numPr>
      <w:tabs>
        <w:tab w:val="clear" w:pos="680"/>
      </w:tabs>
    </w:pPr>
  </w:style>
  <w:style w:type="paragraph" w:styleId="Index1">
    <w:name w:val="index 1"/>
    <w:basedOn w:val="Normal"/>
    <w:next w:val="Normal"/>
    <w:semiHidden/>
    <w:rsid w:val="00B47B12"/>
    <w:pPr>
      <w:keepNext w:val="0"/>
      <w:tabs>
        <w:tab w:val="right" w:pos="4176"/>
      </w:tabs>
      <w:ind w:left="198" w:hanging="198"/>
    </w:pPr>
    <w:rPr>
      <w:rFonts w:ascii="Garamond" w:hAnsi="Garamond"/>
    </w:rPr>
  </w:style>
  <w:style w:type="paragraph" w:styleId="IndexHeading">
    <w:name w:val="index heading"/>
    <w:basedOn w:val="Normal"/>
    <w:next w:val="Index1"/>
    <w:semiHidden/>
    <w:rsid w:val="00B47B12"/>
    <w:pPr>
      <w:spacing w:before="120" w:after="120"/>
    </w:pPr>
    <w:rPr>
      <w:rFonts w:ascii="Arial" w:hAnsi="Arial"/>
      <w:b/>
      <w:color w:val="918585"/>
      <w:sz w:val="24"/>
    </w:rPr>
  </w:style>
  <w:style w:type="paragraph" w:styleId="Header">
    <w:name w:val="header"/>
    <w:basedOn w:val="Normal"/>
    <w:link w:val="HeaderChar"/>
    <w:rsid w:val="00B47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B12"/>
    <w:rPr>
      <w:rFonts w:ascii="Times New Roman" w:eastAsia="Times New Roman" w:hAnsi="Times New Roman" w:cs="Times New Roman"/>
      <w:sz w:val="16"/>
      <w:szCs w:val="20"/>
      <w:lang w:val="en-GB" w:eastAsia="en-US"/>
    </w:rPr>
  </w:style>
  <w:style w:type="paragraph" w:customStyle="1" w:styleId="Chapter">
    <w:name w:val="Chapter"/>
    <w:basedOn w:val="Normal"/>
    <w:rsid w:val="00B47B12"/>
    <w:pPr>
      <w:spacing w:before="240"/>
    </w:pPr>
    <w:rPr>
      <w:rFonts w:ascii="Times New Roman" w:hAnsi="Times New Roman"/>
      <w:smallCaps/>
      <w:spacing w:val="80"/>
      <w:sz w:val="28"/>
    </w:rPr>
  </w:style>
  <w:style w:type="paragraph" w:customStyle="1" w:styleId="InChapter">
    <w:name w:val="InChapter"/>
    <w:basedOn w:val="Heading3"/>
    <w:rsid w:val="00B47B12"/>
    <w:pPr>
      <w:spacing w:after="240"/>
      <w:outlineLvl w:val="9"/>
    </w:pPr>
    <w:rPr>
      <w:noProof/>
    </w:rPr>
  </w:style>
  <w:style w:type="paragraph" w:styleId="Index2">
    <w:name w:val="index 2"/>
    <w:basedOn w:val="Normal"/>
    <w:next w:val="Normal"/>
    <w:semiHidden/>
    <w:rsid w:val="00B47B12"/>
    <w:pPr>
      <w:tabs>
        <w:tab w:val="right" w:pos="4176"/>
      </w:tabs>
      <w:ind w:left="568" w:hanging="284"/>
    </w:pPr>
    <w:rPr>
      <w:rFonts w:ascii="Garamond" w:hAnsi="Garamond"/>
    </w:rPr>
  </w:style>
  <w:style w:type="paragraph" w:customStyle="1" w:styleId="Byline">
    <w:name w:val="Byline"/>
    <w:rsid w:val="00B47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B12"/>
    <w:pPr>
      <w:tabs>
        <w:tab w:val="clear" w:pos="3600"/>
        <w:tab w:val="clear" w:pos="3958"/>
      </w:tabs>
      <w:jc w:val="right"/>
    </w:pPr>
  </w:style>
  <w:style w:type="character" w:styleId="Emphasis">
    <w:name w:val="Emphasis"/>
    <w:basedOn w:val="DefaultParagraphFont"/>
    <w:qFormat/>
    <w:rsid w:val="00B47B12"/>
    <w:rPr>
      <w:i/>
    </w:rPr>
  </w:style>
  <w:style w:type="paragraph" w:styleId="Caption">
    <w:name w:val="caption"/>
    <w:basedOn w:val="BodyText"/>
    <w:next w:val="Normal"/>
    <w:qFormat/>
    <w:rsid w:val="00B47B12"/>
    <w:pPr>
      <w:framePr w:w="2268" w:hSpace="181" w:vSpace="181" w:wrap="around" w:vAnchor="text" w:hAnchor="page" w:x="1135" w:y="285" w:anchorLock="1"/>
    </w:pPr>
    <w:rPr>
      <w:i/>
    </w:rPr>
  </w:style>
  <w:style w:type="paragraph" w:customStyle="1" w:styleId="MiniTOCTitle">
    <w:name w:val="MiniTOCTitle"/>
    <w:basedOn w:val="Heading4"/>
    <w:rsid w:val="00B47B12"/>
    <w:pPr>
      <w:spacing w:before="240"/>
      <w:outlineLvl w:val="9"/>
    </w:pPr>
    <w:rPr>
      <w:noProof/>
      <w:sz w:val="24"/>
    </w:rPr>
  </w:style>
  <w:style w:type="paragraph" w:customStyle="1" w:styleId="MiniTOCItem">
    <w:name w:val="MiniTOCItem"/>
    <w:basedOn w:val="ListBullet"/>
    <w:rsid w:val="00B47B12"/>
    <w:pPr>
      <w:numPr>
        <w:numId w:val="0"/>
      </w:numPr>
      <w:tabs>
        <w:tab w:val="right" w:leader="dot" w:pos="6521"/>
      </w:tabs>
      <w:spacing w:before="0" w:after="0"/>
    </w:pPr>
  </w:style>
  <w:style w:type="paragraph" w:customStyle="1" w:styleId="TOFTitle">
    <w:name w:val="TOFTitle"/>
    <w:basedOn w:val="TOCTitle"/>
    <w:rsid w:val="00B47B12"/>
  </w:style>
  <w:style w:type="paragraph" w:styleId="TableofFigures">
    <w:name w:val="table of figures"/>
    <w:basedOn w:val="Normal"/>
    <w:next w:val="Normal"/>
    <w:semiHidden/>
    <w:rsid w:val="00B47B12"/>
    <w:pPr>
      <w:tabs>
        <w:tab w:val="right" w:leader="dot" w:pos="9072"/>
      </w:tabs>
      <w:ind w:left="970" w:hanging="403"/>
    </w:pPr>
    <w:rPr>
      <w:rFonts w:ascii="Times New Roman" w:hAnsi="Times New Roman"/>
      <w:b/>
    </w:rPr>
  </w:style>
  <w:style w:type="paragraph" w:styleId="ListNumber">
    <w:name w:val="List Number"/>
    <w:basedOn w:val="List"/>
    <w:rsid w:val="00B47B12"/>
    <w:pPr>
      <w:numPr>
        <w:numId w:val="10"/>
      </w:numPr>
    </w:pPr>
  </w:style>
  <w:style w:type="character" w:customStyle="1" w:styleId="WingdingSymbols">
    <w:name w:val="Wingding Symbols"/>
    <w:rsid w:val="00B47B12"/>
    <w:rPr>
      <w:rFonts w:ascii="Wingdings" w:hAnsi="Wingdings"/>
    </w:rPr>
  </w:style>
  <w:style w:type="paragraph" w:customStyle="1" w:styleId="TableHeading">
    <w:name w:val="Table Heading"/>
    <w:basedOn w:val="HeadingBase"/>
    <w:rsid w:val="00B47B12"/>
    <w:pPr>
      <w:keepLines/>
      <w:pBdr>
        <w:bottom w:val="single" w:sz="6" w:space="1" w:color="918585"/>
      </w:pBdr>
      <w:spacing w:before="240"/>
    </w:pPr>
  </w:style>
  <w:style w:type="character" w:customStyle="1" w:styleId="HotSpot">
    <w:name w:val="HotSpot"/>
    <w:rsid w:val="00B47B12"/>
    <w:rPr>
      <w:color w:val="0033CC"/>
      <w:u w:val="none"/>
    </w:rPr>
  </w:style>
  <w:style w:type="paragraph" w:customStyle="1" w:styleId="BodyTextRight">
    <w:name w:val="Body Text Right"/>
    <w:basedOn w:val="BodyText"/>
    <w:rsid w:val="00B47B12"/>
    <w:pPr>
      <w:spacing w:before="0" w:after="0"/>
      <w:jc w:val="right"/>
    </w:pPr>
  </w:style>
  <w:style w:type="paragraph" w:styleId="Index3">
    <w:name w:val="index 3"/>
    <w:basedOn w:val="ListNumber2"/>
    <w:next w:val="Normal"/>
    <w:semiHidden/>
    <w:rsid w:val="00B47B12"/>
    <w:pPr>
      <w:numPr>
        <w:numId w:val="0"/>
      </w:numPr>
      <w:tabs>
        <w:tab w:val="right" w:leader="dot" w:pos="4176"/>
      </w:tabs>
    </w:pPr>
  </w:style>
  <w:style w:type="paragraph" w:styleId="ListNumber2">
    <w:name w:val="List Number 2"/>
    <w:basedOn w:val="List2"/>
    <w:rsid w:val="00B47B12"/>
    <w:pPr>
      <w:numPr>
        <w:numId w:val="9"/>
      </w:numPr>
      <w:tabs>
        <w:tab w:val="clear" w:pos="1060"/>
      </w:tabs>
    </w:pPr>
  </w:style>
  <w:style w:type="paragraph" w:customStyle="1" w:styleId="MarginNote">
    <w:name w:val="Margin Note"/>
    <w:basedOn w:val="BodyText"/>
    <w:rsid w:val="00B47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B12"/>
    <w:rPr>
      <w:sz w:val="32"/>
    </w:rPr>
  </w:style>
  <w:style w:type="paragraph" w:customStyle="1" w:styleId="HeadingProcedure">
    <w:name w:val="Heading Procedure"/>
    <w:basedOn w:val="HeadingBase"/>
    <w:next w:val="Normal"/>
    <w:rsid w:val="00B47B12"/>
    <w:pPr>
      <w:tabs>
        <w:tab w:val="left" w:pos="0"/>
      </w:tabs>
      <w:spacing w:before="120" w:after="60"/>
    </w:pPr>
    <w:rPr>
      <w:i/>
      <w:color w:val="918585"/>
      <w:sz w:val="22"/>
    </w:rPr>
  </w:style>
  <w:style w:type="paragraph" w:customStyle="1" w:styleId="TableBodyText">
    <w:name w:val="Table Body Text"/>
    <w:basedOn w:val="BodyText"/>
    <w:rsid w:val="00B47B12"/>
    <w:pPr>
      <w:spacing w:before="60" w:after="60"/>
    </w:pPr>
  </w:style>
  <w:style w:type="paragraph" w:styleId="ListContinue">
    <w:name w:val="List Continue"/>
    <w:basedOn w:val="List"/>
    <w:rsid w:val="00B47B12"/>
    <w:pPr>
      <w:ind w:firstLine="0"/>
    </w:pPr>
  </w:style>
  <w:style w:type="paragraph" w:customStyle="1" w:styleId="ListNote">
    <w:name w:val="List Note"/>
    <w:basedOn w:val="List"/>
    <w:rsid w:val="00B47B12"/>
    <w:pPr>
      <w:pBdr>
        <w:top w:val="single" w:sz="6" w:space="2" w:color="918585"/>
        <w:bottom w:val="single" w:sz="6" w:space="2" w:color="918585"/>
      </w:pBdr>
      <w:tabs>
        <w:tab w:val="left" w:pos="1021"/>
      </w:tabs>
      <w:ind w:firstLine="0"/>
    </w:pPr>
  </w:style>
  <w:style w:type="paragraph" w:customStyle="1" w:styleId="Warning">
    <w:name w:val="Warning"/>
    <w:basedOn w:val="BodyText"/>
    <w:rsid w:val="00B47B12"/>
    <w:pPr>
      <w:shd w:val="clear" w:color="auto" w:fill="D9D9D9"/>
      <w:tabs>
        <w:tab w:val="left" w:pos="992"/>
      </w:tabs>
      <w:ind w:left="119" w:right="119"/>
    </w:pPr>
    <w:rPr>
      <w:sz w:val="20"/>
    </w:rPr>
  </w:style>
  <w:style w:type="paragraph" w:customStyle="1" w:styleId="MarginIcons">
    <w:name w:val="Margin Icons"/>
    <w:basedOn w:val="BodyText"/>
    <w:rsid w:val="00B47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B12"/>
    <w:rPr>
      <w:rFonts w:ascii="Courier New" w:hAnsi="Courier New"/>
    </w:rPr>
  </w:style>
  <w:style w:type="paragraph" w:customStyle="1" w:styleId="NoteBullet">
    <w:name w:val="Note Bullet"/>
    <w:basedOn w:val="Note"/>
    <w:rsid w:val="00B47B12"/>
    <w:pPr>
      <w:tabs>
        <w:tab w:val="clear" w:pos="680"/>
      </w:tabs>
      <w:spacing w:before="60" w:after="60"/>
    </w:pPr>
  </w:style>
  <w:style w:type="paragraph" w:customStyle="1" w:styleId="SubHeading2">
    <w:name w:val="SubHeading2"/>
    <w:basedOn w:val="HeadingBase"/>
    <w:rsid w:val="00B47B12"/>
    <w:pPr>
      <w:spacing w:before="240" w:after="60"/>
    </w:pPr>
    <w:rPr>
      <w:sz w:val="20"/>
    </w:rPr>
  </w:style>
  <w:style w:type="paragraph" w:customStyle="1" w:styleId="SubHeading1">
    <w:name w:val="SubHeading1"/>
    <w:basedOn w:val="HeadingBase"/>
    <w:rsid w:val="00B47B12"/>
    <w:pPr>
      <w:spacing w:before="240" w:after="60"/>
    </w:pPr>
    <w:rPr>
      <w:color w:val="918585"/>
      <w:sz w:val="22"/>
    </w:rPr>
  </w:style>
  <w:style w:type="paragraph" w:customStyle="1" w:styleId="SideHeading">
    <w:name w:val="Side Heading"/>
    <w:basedOn w:val="HeadingBase"/>
    <w:rsid w:val="00B47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B12"/>
    <w:pPr>
      <w:tabs>
        <w:tab w:val="num" w:pos="360"/>
      </w:tabs>
    </w:pPr>
  </w:style>
  <w:style w:type="paragraph" w:styleId="PlainText">
    <w:name w:val="Plain Text"/>
    <w:basedOn w:val="Normal"/>
    <w:link w:val="PlainTextChar"/>
    <w:rsid w:val="00B47B12"/>
    <w:rPr>
      <w:sz w:val="20"/>
    </w:rPr>
  </w:style>
  <w:style w:type="character" w:customStyle="1" w:styleId="PlainTextChar">
    <w:name w:val="Plain Text Char"/>
    <w:basedOn w:val="DefaultParagraphFont"/>
    <w:link w:val="PlainText"/>
    <w:rsid w:val="00B47B12"/>
    <w:rPr>
      <w:rFonts w:ascii="Courier New" w:eastAsia="Times New Roman" w:hAnsi="Courier New" w:cs="Times New Roman"/>
      <w:sz w:val="20"/>
      <w:szCs w:val="20"/>
      <w:lang w:eastAsia="en-US"/>
    </w:rPr>
  </w:style>
  <w:style w:type="character" w:customStyle="1" w:styleId="MenuOption">
    <w:name w:val="Menu Option"/>
    <w:basedOn w:val="DefaultParagraphFont"/>
    <w:rsid w:val="00B47B12"/>
    <w:rPr>
      <w:b/>
      <w:smallCaps/>
    </w:rPr>
  </w:style>
  <w:style w:type="paragraph" w:customStyle="1" w:styleId="TableListNumber">
    <w:name w:val="Table List Number"/>
    <w:basedOn w:val="ListNumber"/>
    <w:rsid w:val="00B47B12"/>
    <w:pPr>
      <w:numPr>
        <w:numId w:val="0"/>
      </w:numPr>
    </w:pPr>
  </w:style>
  <w:style w:type="paragraph" w:styleId="TOC4">
    <w:name w:val="toc 4"/>
    <w:basedOn w:val="TOCBase"/>
    <w:next w:val="Normal"/>
    <w:semiHidden/>
    <w:rsid w:val="00B47B12"/>
    <w:pPr>
      <w:tabs>
        <w:tab w:val="right" w:leader="dot" w:pos="9071"/>
      </w:tabs>
      <w:ind w:left="1701"/>
    </w:pPr>
  </w:style>
  <w:style w:type="paragraph" w:customStyle="1" w:styleId="ListAlpha">
    <w:name w:val="List Alpha"/>
    <w:basedOn w:val="List"/>
    <w:rsid w:val="00B47B12"/>
    <w:pPr>
      <w:numPr>
        <w:numId w:val="8"/>
      </w:numPr>
    </w:pPr>
  </w:style>
  <w:style w:type="paragraph" w:customStyle="1" w:styleId="ListAlpha2">
    <w:name w:val="List Alpha 2"/>
    <w:basedOn w:val="List2"/>
    <w:rsid w:val="00B47B12"/>
    <w:pPr>
      <w:numPr>
        <w:numId w:val="7"/>
      </w:numPr>
    </w:pPr>
  </w:style>
  <w:style w:type="paragraph" w:styleId="List3">
    <w:name w:val="List 3"/>
    <w:basedOn w:val="BodyText"/>
    <w:rsid w:val="00B47B12"/>
    <w:pPr>
      <w:tabs>
        <w:tab w:val="left" w:pos="1021"/>
      </w:tabs>
      <w:spacing w:before="60" w:after="60"/>
      <w:ind w:left="1020" w:hanging="340"/>
    </w:pPr>
  </w:style>
  <w:style w:type="paragraph" w:styleId="List4">
    <w:name w:val="List 4"/>
    <w:basedOn w:val="BodyText"/>
    <w:rsid w:val="00B47B12"/>
    <w:pPr>
      <w:tabs>
        <w:tab w:val="left" w:pos="1361"/>
      </w:tabs>
      <w:spacing w:before="60" w:after="60"/>
      <w:ind w:left="1361" w:hanging="340"/>
    </w:pPr>
  </w:style>
  <w:style w:type="paragraph" w:styleId="List5">
    <w:name w:val="List 5"/>
    <w:basedOn w:val="BodyText"/>
    <w:rsid w:val="00B47B12"/>
    <w:pPr>
      <w:tabs>
        <w:tab w:val="left" w:pos="1701"/>
      </w:tabs>
      <w:spacing w:before="60" w:after="60"/>
      <w:ind w:left="1701" w:hanging="340"/>
    </w:pPr>
  </w:style>
  <w:style w:type="paragraph" w:styleId="ListBullet3">
    <w:name w:val="List Bullet 3"/>
    <w:basedOn w:val="List3"/>
    <w:rsid w:val="00B47B12"/>
    <w:pPr>
      <w:numPr>
        <w:numId w:val="14"/>
      </w:numPr>
      <w:tabs>
        <w:tab w:val="clear" w:pos="1021"/>
      </w:tabs>
      <w:ind w:left="1037" w:hanging="357"/>
    </w:pPr>
  </w:style>
  <w:style w:type="paragraph" w:styleId="ListBullet4">
    <w:name w:val="List Bullet 4"/>
    <w:basedOn w:val="List4"/>
    <w:rsid w:val="00B47B12"/>
    <w:pPr>
      <w:numPr>
        <w:numId w:val="2"/>
      </w:numPr>
    </w:pPr>
  </w:style>
  <w:style w:type="paragraph" w:styleId="ListBullet5">
    <w:name w:val="List Bullet 5"/>
    <w:basedOn w:val="List5"/>
    <w:rsid w:val="00B47B12"/>
    <w:pPr>
      <w:numPr>
        <w:numId w:val="3"/>
      </w:numPr>
    </w:pPr>
  </w:style>
  <w:style w:type="paragraph" w:styleId="ListContinue2">
    <w:name w:val="List Continue 2"/>
    <w:basedOn w:val="List2"/>
    <w:rsid w:val="00B47B12"/>
    <w:pPr>
      <w:ind w:firstLine="0"/>
    </w:pPr>
  </w:style>
  <w:style w:type="paragraph" w:styleId="ListContinue3">
    <w:name w:val="List Continue 3"/>
    <w:basedOn w:val="List3"/>
    <w:rsid w:val="00B47B12"/>
    <w:pPr>
      <w:ind w:left="1021" w:firstLine="0"/>
    </w:pPr>
  </w:style>
  <w:style w:type="paragraph" w:styleId="ListContinue4">
    <w:name w:val="List Continue 4"/>
    <w:basedOn w:val="List4"/>
    <w:rsid w:val="00B47B12"/>
    <w:pPr>
      <w:ind w:firstLine="0"/>
    </w:pPr>
  </w:style>
  <w:style w:type="paragraph" w:styleId="ListContinue5">
    <w:name w:val="List Continue 5"/>
    <w:basedOn w:val="List5"/>
    <w:rsid w:val="00B47B12"/>
    <w:pPr>
      <w:ind w:firstLine="0"/>
    </w:pPr>
  </w:style>
  <w:style w:type="paragraph" w:styleId="ListNumber3">
    <w:name w:val="List Number 3"/>
    <w:basedOn w:val="List3"/>
    <w:rsid w:val="00B47B12"/>
    <w:pPr>
      <w:numPr>
        <w:numId w:val="4"/>
      </w:numPr>
    </w:pPr>
  </w:style>
  <w:style w:type="paragraph" w:styleId="ListNumber4">
    <w:name w:val="List Number 4"/>
    <w:basedOn w:val="List4"/>
    <w:rsid w:val="00B47B12"/>
    <w:pPr>
      <w:numPr>
        <w:numId w:val="5"/>
      </w:numPr>
    </w:pPr>
  </w:style>
  <w:style w:type="paragraph" w:styleId="ListNumber5">
    <w:name w:val="List Number 5"/>
    <w:basedOn w:val="List5"/>
    <w:rsid w:val="00B47B12"/>
    <w:pPr>
      <w:numPr>
        <w:numId w:val="6"/>
      </w:numPr>
    </w:pPr>
  </w:style>
  <w:style w:type="paragraph" w:styleId="BlockText">
    <w:name w:val="Block Text"/>
    <w:basedOn w:val="Normal"/>
    <w:rsid w:val="00B47B12"/>
    <w:pPr>
      <w:spacing w:after="120"/>
      <w:ind w:left="1440" w:right="1440"/>
    </w:pPr>
  </w:style>
  <w:style w:type="character" w:customStyle="1" w:styleId="Subscript">
    <w:name w:val="Subscript"/>
    <w:basedOn w:val="DefaultParagraphFont"/>
    <w:rsid w:val="00B47B12"/>
    <w:rPr>
      <w:sz w:val="16"/>
      <w:vertAlign w:val="subscript"/>
    </w:rPr>
  </w:style>
  <w:style w:type="character" w:customStyle="1" w:styleId="Superscript">
    <w:name w:val="Superscript"/>
    <w:basedOn w:val="DefaultParagraphFont"/>
    <w:rsid w:val="00B47B12"/>
    <w:rPr>
      <w:sz w:val="16"/>
      <w:vertAlign w:val="superscript"/>
    </w:rPr>
  </w:style>
  <w:style w:type="character" w:customStyle="1" w:styleId="Symbols">
    <w:name w:val="Symbols"/>
    <w:basedOn w:val="DefaultParagraphFont"/>
    <w:rsid w:val="00B47B12"/>
    <w:rPr>
      <w:rFonts w:ascii="Symbol" w:hAnsi="Symbol"/>
    </w:rPr>
  </w:style>
  <w:style w:type="character" w:customStyle="1" w:styleId="MenuOptions">
    <w:name w:val="Menu Options"/>
    <w:basedOn w:val="DefaultParagraphFont"/>
    <w:rsid w:val="00B47B12"/>
    <w:rPr>
      <w:rFonts w:ascii="Arial Narrow" w:hAnsi="Arial Narrow"/>
      <w:smallCaps/>
    </w:rPr>
  </w:style>
  <w:style w:type="character" w:customStyle="1" w:styleId="Buttons">
    <w:name w:val="Buttons"/>
    <w:basedOn w:val="DefaultParagraphFont"/>
    <w:rsid w:val="00B47B12"/>
    <w:rPr>
      <w:b/>
    </w:rPr>
  </w:style>
  <w:style w:type="character" w:customStyle="1" w:styleId="Underlined">
    <w:name w:val="Underlined"/>
    <w:basedOn w:val="DefaultParagraphFont"/>
    <w:rsid w:val="00B47B12"/>
    <w:rPr>
      <w:u w:val="single"/>
    </w:rPr>
  </w:style>
  <w:style w:type="paragraph" w:customStyle="1" w:styleId="TableBodyTextRight">
    <w:name w:val="Table Body Text Right"/>
    <w:basedOn w:val="TableBodyText"/>
    <w:rsid w:val="00B47B12"/>
    <w:pPr>
      <w:widowControl w:val="0"/>
      <w:autoSpaceDE w:val="0"/>
      <w:autoSpaceDN w:val="0"/>
      <w:adjustRightInd w:val="0"/>
      <w:jc w:val="right"/>
    </w:pPr>
    <w:rPr>
      <w:rFonts w:cs="Arial"/>
      <w:szCs w:val="18"/>
    </w:rPr>
  </w:style>
  <w:style w:type="paragraph" w:customStyle="1" w:styleId="CopyrightText">
    <w:name w:val="Copyright Text"/>
    <w:basedOn w:val="BodyText"/>
    <w:rsid w:val="00B47B12"/>
    <w:rPr>
      <w:sz w:val="18"/>
    </w:rPr>
  </w:style>
  <w:style w:type="paragraph" w:customStyle="1" w:styleId="BodySmallRight">
    <w:name w:val="Body Small Right"/>
    <w:basedOn w:val="BodyTextRight"/>
    <w:rsid w:val="00B47B12"/>
    <w:rPr>
      <w:sz w:val="18"/>
      <w:szCs w:val="18"/>
    </w:rPr>
  </w:style>
  <w:style w:type="paragraph" w:customStyle="1" w:styleId="MarginEdition">
    <w:name w:val="Margin Edition"/>
    <w:basedOn w:val="MarginNote"/>
    <w:rsid w:val="00B47B12"/>
    <w:pPr>
      <w:spacing w:before="0" w:after="0"/>
    </w:pPr>
    <w:rPr>
      <w:rFonts w:ascii="Times New Roman" w:hAnsi="Times New Roman"/>
      <w:color w:val="999999"/>
    </w:rPr>
  </w:style>
  <w:style w:type="paragraph" w:customStyle="1" w:styleId="Spacer">
    <w:name w:val="Spacer"/>
    <w:basedOn w:val="Normal"/>
    <w:rsid w:val="00B47B12"/>
    <w:rPr>
      <w:sz w:val="2"/>
      <w:szCs w:val="2"/>
    </w:rPr>
  </w:style>
  <w:style w:type="character" w:customStyle="1" w:styleId="Small">
    <w:name w:val="Small"/>
    <w:basedOn w:val="DefaultParagraphFont"/>
    <w:rsid w:val="00B47B12"/>
    <w:rPr>
      <w:sz w:val="16"/>
    </w:rPr>
  </w:style>
  <w:style w:type="paragraph" w:customStyle="1" w:styleId="WideTable">
    <w:name w:val="Wide Table"/>
    <w:basedOn w:val="Normal"/>
    <w:rsid w:val="00B47B12"/>
    <w:pPr>
      <w:ind w:left="-1418"/>
    </w:pPr>
    <w:rPr>
      <w:sz w:val="2"/>
      <w:szCs w:val="2"/>
    </w:rPr>
  </w:style>
  <w:style w:type="character" w:styleId="PageNumber">
    <w:name w:val="page number"/>
    <w:basedOn w:val="DefaultParagraphFont"/>
    <w:rsid w:val="00B47B12"/>
  </w:style>
  <w:style w:type="paragraph" w:styleId="Quote">
    <w:name w:val="Quote"/>
    <w:basedOn w:val="Heading1"/>
    <w:link w:val="QuoteChar"/>
    <w:qFormat/>
    <w:rsid w:val="00B47B12"/>
    <w:rPr>
      <w:b w:val="0"/>
      <w:sz w:val="72"/>
      <w:szCs w:val="72"/>
      <w:lang w:val="en-NZ"/>
    </w:rPr>
  </w:style>
  <w:style w:type="character" w:customStyle="1" w:styleId="QuoteChar">
    <w:name w:val="Quote Char"/>
    <w:basedOn w:val="DefaultParagraphFont"/>
    <w:link w:val="Quote"/>
    <w:rsid w:val="00B47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B12"/>
    <w:pPr>
      <w:pageBreakBefore/>
    </w:pPr>
  </w:style>
  <w:style w:type="paragraph" w:customStyle="1" w:styleId="Border">
    <w:name w:val="Border"/>
    <w:basedOn w:val="Normal"/>
    <w:qFormat/>
    <w:rsid w:val="00B47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B12"/>
    <w:rPr>
      <w:b/>
      <w:bCs/>
      <w:i/>
      <w:iCs/>
      <w:color w:val="auto"/>
    </w:rPr>
  </w:style>
  <w:style w:type="paragraph" w:styleId="IntenseQuote">
    <w:name w:val="Intense Quote"/>
    <w:basedOn w:val="Normal"/>
    <w:next w:val="Normal"/>
    <w:link w:val="IntenseQuoteChar"/>
    <w:uiPriority w:val="30"/>
    <w:qFormat/>
    <w:rsid w:val="00B47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B12"/>
    <w:rPr>
      <w:smallCaps/>
      <w:color w:val="auto"/>
      <w:u w:val="single"/>
    </w:rPr>
  </w:style>
  <w:style w:type="character" w:styleId="IntenseReference">
    <w:name w:val="Intense Reference"/>
    <w:basedOn w:val="DefaultParagraphFont"/>
    <w:uiPriority w:val="32"/>
    <w:qFormat/>
    <w:rsid w:val="00B47B12"/>
    <w:rPr>
      <w:b/>
      <w:bCs/>
      <w:smallCaps/>
      <w:color w:val="auto"/>
      <w:spacing w:val="5"/>
      <w:u w:val="single"/>
    </w:rPr>
  </w:style>
  <w:style w:type="paragraph" w:customStyle="1" w:styleId="2ColumnHeading">
    <w:name w:val="2Column Heading"/>
    <w:basedOn w:val="BodyText"/>
    <w:qFormat/>
    <w:rsid w:val="00B47B12"/>
    <w:pPr>
      <w:spacing w:after="60"/>
      <w:ind w:left="-2268"/>
    </w:pPr>
    <w:rPr>
      <w:b/>
    </w:rPr>
  </w:style>
  <w:style w:type="paragraph" w:customStyle="1" w:styleId="Heading1TOC">
    <w:name w:val="Heading1 TOC"/>
    <w:basedOn w:val="Normal"/>
    <w:qFormat/>
    <w:rsid w:val="00B47B12"/>
    <w:pPr>
      <w:spacing w:before="240" w:after="120"/>
    </w:pPr>
    <w:rPr>
      <w:rFonts w:ascii="Times New Roman" w:hAnsi="Times New Roman"/>
      <w:b/>
      <w:sz w:val="32"/>
    </w:rPr>
  </w:style>
  <w:style w:type="paragraph" w:customStyle="1" w:styleId="Heading2TOC">
    <w:name w:val="Heading2 TOC"/>
    <w:basedOn w:val="Normal"/>
    <w:qFormat/>
    <w:rsid w:val="00B47B12"/>
    <w:pPr>
      <w:spacing w:before="240" w:after="60"/>
    </w:pPr>
    <w:rPr>
      <w:rFonts w:ascii="Times New Roman" w:hAnsi="Times New Roman"/>
      <w:b/>
      <w:sz w:val="28"/>
    </w:rPr>
  </w:style>
  <w:style w:type="character" w:customStyle="1" w:styleId="Underline">
    <w:name w:val="Underline"/>
    <w:basedOn w:val="DefaultParagraphFont"/>
    <w:qFormat/>
    <w:rsid w:val="00B47B12"/>
    <w:rPr>
      <w:u w:val="single"/>
    </w:rPr>
  </w:style>
  <w:style w:type="paragraph" w:styleId="BalloonText">
    <w:name w:val="Balloon Text"/>
    <w:basedOn w:val="Normal"/>
    <w:link w:val="BalloonTextChar"/>
    <w:rsid w:val="00B47B12"/>
    <w:rPr>
      <w:rFonts w:ascii="Tahoma" w:hAnsi="Tahoma" w:cs="Tahoma"/>
      <w:sz w:val="16"/>
      <w:szCs w:val="16"/>
    </w:rPr>
  </w:style>
  <w:style w:type="character" w:customStyle="1" w:styleId="BalloonTextChar">
    <w:name w:val="Balloon Text Char"/>
    <w:basedOn w:val="DefaultParagraphFont"/>
    <w:link w:val="BalloonText"/>
    <w:rsid w:val="00B47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B12"/>
    <w:rPr>
      <w:b/>
      <w:color w:val="660033"/>
      <w:spacing w:val="0"/>
    </w:rPr>
  </w:style>
  <w:style w:type="paragraph" w:customStyle="1" w:styleId="Nameditemlist">
    <w:name w:val="Named item list"/>
    <w:basedOn w:val="BodyText"/>
    <w:qFormat/>
    <w:rsid w:val="00B47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1408</Words>
  <Characters>8301</Characters>
  <Application>Microsoft Office Word</Application>
  <DocSecurity>0</DocSecurity>
  <Lines>273</Lines>
  <Paragraphs>131</Paragraphs>
  <ScaleCrop>false</ScaleCrop>
  <Company>Author-it Software Corporation Ltd.</Company>
  <LinksUpToDate>false</LinksUpToDate>
  <CharactersWithSpaces>9631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ICPCF361C Set up machine for complex adhesive, mechanical or sewn fastening</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2012-10-05T17:42:00Z</dcterms:created>
  <dcterms:modified xsi:type="dcterms:W3CDTF">2012-10-05T17:43:00Z</dcterms:modified>
</cp:coreProperties>
</file>