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ED4" w:rsidP="00481ED4">
      <w:pPr>
        <w:pStyle w:val="Title"/>
      </w:pPr>
      <w:r>
        <w:fldChar w:fldCharType="begin"/>
      </w:r>
      <w:r>
        <w:instrText xml:space="preserve"> TITLE   \* MERGEFORMAT </w:instrText>
      </w:r>
      <w:r>
        <w:fldChar w:fldCharType="separate"/>
      </w:r>
      <w:r>
        <w:t>ICPCF342C Produce complex sequenced or multiple folded product</w:t>
      </w:r>
      <w:r>
        <w:fldChar w:fldCharType="end"/>
      </w:r>
    </w:p>
    <w:p w:rsidR="00481ED4" w:rsidP="00481ED4">
      <w:pPr>
        <w:pStyle w:val="Version"/>
        <w:sectPr w:rsidSect="00F16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62AD" w:rsidP="00F162AD">
      <w:pPr>
        <w:pStyle w:val="SuperHeading"/>
      </w:pPr>
      <w:r w:rsidRPr="00F162AD">
        <w:t>ICPCF342C Produce complex sequenced or multiple folded product</w:t>
      </w:r>
    </w:p>
    <w:p w:rsidR="00000000" w:rsidRPr="00F162AD" w:rsidP="00F162AD">
      <w:pPr>
        <w:pStyle w:val="SuperHeading"/>
      </w:pPr>
    </w:p>
    <w:p w:rsidR="00000000" w:rsidRPr="00F162AD" w:rsidP="00F162AD">
      <w:pPr>
        <w:pStyle w:val="Heading1"/>
      </w:pPr>
      <w:bookmarkStart w:id="1" w:name="O_81699"/>
      <w:bookmarkEnd w:id="1"/>
      <w:r w:rsidRPr="00F162AD">
        <w:t>Modification History</w:t>
      </w:r>
    </w:p>
    <w:p w:rsidR="00000000" w:rsidRPr="00F162AD" w:rsidP="00F162AD">
      <w:pPr>
        <w:pStyle w:val="BodyText"/>
      </w:pPr>
      <w:r w:rsidRPr="00F162AD">
        <w:t>Not applicable.</w:t>
      </w:r>
    </w:p>
    <w:p w:rsidR="00000000" w:rsidRPr="00F162AD" w:rsidP="00F162AD">
      <w:pPr>
        <w:pStyle w:val="AllowPageBreak"/>
      </w:pPr>
    </w:p>
    <w:p w:rsidR="00000000" w:rsidRPr="00F162AD" w:rsidP="00F162AD">
      <w:pPr>
        <w:pStyle w:val="Heading1"/>
      </w:pPr>
      <w:bookmarkStart w:id="2" w:name="O_81700"/>
      <w:bookmarkEnd w:id="2"/>
      <w:r w:rsidRPr="00F162AD">
        <w:t>Unit Descriptor</w:t>
      </w:r>
    </w:p>
    <w:tbl>
      <w:tblPr>
        <w:tblW w:w="0" w:type="auto"/>
        <w:tblLayout w:type="fixed"/>
        <w:tblCellMar>
          <w:left w:w="62" w:type="dxa"/>
          <w:right w:w="62" w:type="dxa"/>
        </w:tblCellMar>
        <w:tblLook w:val="0000"/>
      </w:tblPr>
      <w:tblGrid>
        <w:gridCol w:w="2670"/>
        <w:gridCol w:w="5852"/>
      </w:tblGrid>
      <w:tr w:rsidTr="00481ED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This unit describes the performance outcomes, skills and knowledge required to</w:t>
            </w:r>
            <w:r w:rsidRPr="00F162AD">
              <w:t xml:space="preserve"> produce complex folded product.</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3" w:name="O_81701"/>
      <w:bookmarkEnd w:id="3"/>
      <w:r w:rsidRPr="00F162AD">
        <w:t>Application of the Unit</w:t>
      </w:r>
    </w:p>
    <w:tbl>
      <w:tblPr>
        <w:tblW w:w="0" w:type="auto"/>
        <w:tblLayout w:type="fixed"/>
        <w:tblCellMar>
          <w:left w:w="62" w:type="dxa"/>
          <w:right w:w="62" w:type="dxa"/>
        </w:tblCellMar>
        <w:tblLook w:val="0000"/>
      </w:tblPr>
      <w:tblGrid>
        <w:gridCol w:w="2754"/>
        <w:gridCol w:w="5768"/>
      </w:tblGrid>
      <w:tr w:rsidTr="00481ED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This unit requires the individual to monitor and adjust machinery, maintain transportation of the substrate, identify and rectify faults, and correct</w:t>
            </w:r>
            <w:r w:rsidRPr="00F162AD">
              <w:t>ly clean and shut down equipment.</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4" w:name="O_81702"/>
      <w:bookmarkEnd w:id="4"/>
      <w:r w:rsidRPr="00F162AD">
        <w:t>Licensing/Regulatory Information</w:t>
      </w:r>
    </w:p>
    <w:p w:rsidR="00000000" w:rsidRPr="00F162AD" w:rsidP="00F162AD">
      <w:pPr>
        <w:pStyle w:val="BodyText"/>
      </w:pPr>
      <w:r w:rsidRPr="00F162AD">
        <w:t>Not applicable.</w:t>
      </w:r>
    </w:p>
    <w:p w:rsidR="00000000" w:rsidRPr="00F162AD" w:rsidP="00F162AD">
      <w:pPr>
        <w:pStyle w:val="AllowPageBreak"/>
      </w:pPr>
    </w:p>
    <w:p w:rsidR="00000000" w:rsidRPr="00F162AD" w:rsidP="00F162AD">
      <w:pPr>
        <w:pStyle w:val="Heading1"/>
      </w:pPr>
      <w:bookmarkStart w:id="5" w:name="O_81704"/>
      <w:bookmarkEnd w:id="5"/>
      <w:r w:rsidRPr="00F162AD">
        <w:t>Pre-Requisites</w:t>
      </w:r>
    </w:p>
    <w:tbl>
      <w:tblPr>
        <w:tblW w:w="0" w:type="auto"/>
        <w:tblLayout w:type="fixed"/>
        <w:tblCellMar>
          <w:left w:w="62" w:type="dxa"/>
          <w:right w:w="62" w:type="dxa"/>
        </w:tblCellMar>
        <w:tblLook w:val="0000"/>
      </w:tblPr>
      <w:tblGrid>
        <w:gridCol w:w="2775"/>
        <w:gridCol w:w="1295"/>
        <w:gridCol w:w="4452"/>
      </w:tblGrid>
      <w:tr w:rsidTr="00481E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p>
        </w:tc>
      </w:tr>
      <w:tr w:rsidTr="00481E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p>
        </w:tc>
      </w:tr>
      <w:tr w:rsidTr="00481E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6" w:name="O_81703"/>
      <w:bookmarkEnd w:id="6"/>
      <w:r w:rsidRPr="00F162AD">
        <w:t>Employability Skills Information</w:t>
      </w:r>
    </w:p>
    <w:tbl>
      <w:tblPr>
        <w:tblW w:w="0" w:type="auto"/>
        <w:tblLayout w:type="fixed"/>
        <w:tblCellMar>
          <w:left w:w="62" w:type="dxa"/>
          <w:right w:w="62" w:type="dxa"/>
        </w:tblCellMar>
        <w:tblLook w:val="0000"/>
      </w:tblPr>
      <w:tblGrid>
        <w:gridCol w:w="2802"/>
        <w:gridCol w:w="5720"/>
      </w:tblGrid>
      <w:tr w:rsidTr="00481E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This unit contains employability skills.</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7" w:name="O_81705"/>
      <w:bookmarkEnd w:id="7"/>
      <w:r w:rsidRPr="00F162AD">
        <w:t>Elements and Performance Criteria Pre-Content</w:t>
      </w:r>
    </w:p>
    <w:tbl>
      <w:tblPr>
        <w:tblW w:w="0" w:type="auto"/>
        <w:tblLayout w:type="fixed"/>
        <w:tblCellMar>
          <w:left w:w="62" w:type="dxa"/>
          <w:right w:w="62" w:type="dxa"/>
        </w:tblCellMar>
        <w:tblLook w:val="0000"/>
      </w:tblPr>
      <w:tblGrid>
        <w:gridCol w:w="2481"/>
        <w:gridCol w:w="6041"/>
      </w:tblGrid>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Performance criteria describe the performance needed to demonstrate achievement of the element. Where bold italicised text is used, further information is detailed in the required skills and knowledge section and the range statement. Assessment of performa</w:t>
            </w:r>
            <w:r w:rsidRPr="00F162AD">
              <w:t>nce is to be consistent with the evidence guide.</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8" w:name="O_81706"/>
      <w:bookmarkEnd w:id="8"/>
      <w:r w:rsidRPr="00F162AD">
        <w:t>Elements and Performance Criteria</w:t>
      </w:r>
    </w:p>
    <w:tbl>
      <w:tblPr>
        <w:tblW w:w="0" w:type="auto"/>
        <w:tblLayout w:type="fixed"/>
        <w:tblCellMar>
          <w:left w:w="62" w:type="dxa"/>
          <w:right w:w="62" w:type="dxa"/>
        </w:tblCellMar>
        <w:tblLook w:val="0000"/>
      </w:tblPr>
      <w:tblGrid>
        <w:gridCol w:w="2481"/>
        <w:gridCol w:w="6041"/>
      </w:tblGrid>
      <w:tr w:rsidTr="00481ED4">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PERFORMANCE CRITERIA</w:t>
            </w:r>
          </w:p>
        </w:tc>
      </w:tr>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
              <w:rPr>
                <w:lang w:val="en-NZ"/>
              </w:rPr>
            </w:pPr>
            <w:r w:rsidRPr="00F162AD">
              <w:t>1.</w:t>
            </w:r>
            <w:r w:rsidRPr="00F162AD">
              <w:tab/>
              <w:t>Maintain reel transportation system (OR Element 2)</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2"/>
            </w:pPr>
            <w:r w:rsidRPr="00F162AD">
              <w:t>1.1.</w:t>
            </w:r>
            <w:r w:rsidRPr="00F162AD">
              <w:tab/>
            </w:r>
            <w:r w:rsidRPr="00F162AD">
              <w:t>Reel stand is monitored and adjusted to ensure efficient continuous operation</w:t>
            </w:r>
          </w:p>
          <w:p w:rsidR="00000000" w:rsidRPr="00F162AD" w:rsidP="00F162AD">
            <w:pPr>
              <w:pStyle w:val="List2"/>
            </w:pPr>
            <w:r w:rsidRPr="00F162AD">
              <w:t>1.2.</w:t>
            </w:r>
            <w:r w:rsidRPr="00F162AD">
              <w:tab/>
              <w:t>Web control system is monitored and adjusted to ensure correct tension and accurate continuous positioning of the web for efficient operation</w:t>
            </w:r>
          </w:p>
          <w:p w:rsidR="00000000" w:rsidP="00F162AD">
            <w:pPr>
              <w:pStyle w:val="List2"/>
              <w:rPr>
                <w:lang w:val="en-NZ"/>
              </w:rPr>
            </w:pPr>
            <w:r w:rsidRPr="00F162AD">
              <w:t>1.3.</w:t>
            </w:r>
            <w:r w:rsidRPr="00F162AD">
              <w:tab/>
            </w:r>
            <w:r w:rsidRPr="00F162AD">
              <w:rPr>
                <w:rStyle w:val="BoldandItalics"/>
              </w:rPr>
              <w:t>Substrate</w:t>
            </w:r>
            <w:r w:rsidRPr="00F162AD">
              <w:t xml:space="preserve"> is added to the </w:t>
            </w:r>
            <w:r w:rsidRPr="00F162AD">
              <w:t>process according to job specifications</w:t>
            </w:r>
          </w:p>
        </w:tc>
      </w:tr>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
              <w:rPr>
                <w:lang w:val="en-NZ"/>
              </w:rPr>
            </w:pPr>
            <w:r w:rsidRPr="00F162AD">
              <w:t>2.</w:t>
            </w:r>
            <w:r w:rsidRPr="00F162AD">
              <w:tab/>
              <w:t>Maintain sheet transportation system (OR Element 1)</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2"/>
            </w:pPr>
            <w:r w:rsidRPr="00F162AD">
              <w:t>2.1.</w:t>
            </w:r>
            <w:r w:rsidRPr="00F162AD">
              <w:tab/>
              <w:t>Feeder and delivery systems are monitored and adjusted to ensure continuous and efficient feeding to machine</w:t>
            </w:r>
          </w:p>
          <w:p w:rsidR="00000000" w:rsidRPr="00F162AD" w:rsidP="00F162AD">
            <w:pPr>
              <w:pStyle w:val="List2"/>
            </w:pPr>
            <w:r w:rsidRPr="00F162AD">
              <w:t>2.2.</w:t>
            </w:r>
            <w:r w:rsidRPr="00F162AD">
              <w:tab/>
              <w:t>Sheet pick-up and transport system is mon</w:t>
            </w:r>
            <w:r w:rsidRPr="00F162AD">
              <w:t>itored and adjusted to ensure accurate and continuous sheet handling and efficient operation</w:t>
            </w:r>
          </w:p>
          <w:p w:rsidR="00000000" w:rsidRPr="00F162AD" w:rsidP="00F162AD">
            <w:pPr>
              <w:pStyle w:val="List2"/>
            </w:pPr>
            <w:r w:rsidRPr="00F162AD">
              <w:t>2.3.</w:t>
            </w:r>
            <w:r w:rsidRPr="00F162AD">
              <w:tab/>
              <w:t>Transfer systems are monitored and adjusted to ensure correct and continuous sheet handling and efficient operation</w:t>
            </w:r>
          </w:p>
          <w:p w:rsidR="00000000" w:rsidP="00F162AD">
            <w:pPr>
              <w:pStyle w:val="List2"/>
              <w:rPr>
                <w:lang w:val="en-NZ"/>
              </w:rPr>
            </w:pPr>
            <w:r w:rsidRPr="00F162AD">
              <w:t>2.4.</w:t>
            </w:r>
            <w:r w:rsidRPr="00F162AD">
              <w:tab/>
              <w:t>Substrate is added to the process acc</w:t>
            </w:r>
            <w:r w:rsidRPr="00F162AD">
              <w:t>ording to job specifications</w:t>
            </w:r>
          </w:p>
        </w:tc>
      </w:tr>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
              <w:rPr>
                <w:lang w:val="en-NZ"/>
              </w:rPr>
            </w:pPr>
            <w:r w:rsidRPr="00F162AD">
              <w:t>3.</w:t>
            </w:r>
            <w:r w:rsidRPr="00F162AD">
              <w:tab/>
              <w:t>Maintain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2"/>
            </w:pPr>
            <w:r w:rsidRPr="00F162AD">
              <w:t>3.1.</w:t>
            </w:r>
            <w:r w:rsidRPr="00F162AD">
              <w:tab/>
              <w:t>Registration and squareness of fold are monitored and adjusted to ensure the quality of product meets the standard of the approved sample</w:t>
            </w:r>
          </w:p>
          <w:p w:rsidR="00000000" w:rsidRPr="00F162AD" w:rsidP="00F162AD">
            <w:pPr>
              <w:pStyle w:val="List2"/>
            </w:pPr>
            <w:r w:rsidRPr="00F162AD">
              <w:t>3.2.</w:t>
            </w:r>
            <w:r w:rsidRPr="00F162AD">
              <w:tab/>
              <w:t xml:space="preserve">Basic </w:t>
            </w:r>
            <w:r w:rsidRPr="00F162AD">
              <w:rPr>
                <w:rStyle w:val="BoldandItalics"/>
              </w:rPr>
              <w:t>in</w:t>
            </w:r>
            <w:r w:rsidRPr="00F162AD">
              <w:t>-</w:t>
            </w:r>
            <w:r w:rsidRPr="00F162AD">
              <w:rPr>
                <w:rStyle w:val="BoldandItalics"/>
              </w:rPr>
              <w:t>line</w:t>
            </w:r>
            <w:r w:rsidRPr="00F162AD">
              <w:t xml:space="preserve"> printing/converting/binding/finis</w:t>
            </w:r>
            <w:r w:rsidRPr="00F162AD">
              <w:t>hing process(es) are monitored and adjusted to ensure the quality of product meets the standard of the approved sample</w:t>
            </w:r>
          </w:p>
          <w:p w:rsidR="00000000" w:rsidRPr="00F162AD" w:rsidP="00F162AD">
            <w:pPr>
              <w:pStyle w:val="List2"/>
            </w:pPr>
            <w:r w:rsidRPr="00F162AD">
              <w:t>3.3.</w:t>
            </w:r>
            <w:r w:rsidRPr="00F162AD">
              <w:tab/>
              <w:t>Production process is operated in association with fellow workers and according to enterprise procedures and planned daily schedule</w:t>
            </w:r>
          </w:p>
          <w:p w:rsidR="00000000" w:rsidRPr="00F162AD" w:rsidP="00F162AD">
            <w:pPr>
              <w:pStyle w:val="List2"/>
            </w:pPr>
            <w:r w:rsidRPr="00F162AD">
              <w:t>3.4.</w:t>
            </w:r>
            <w:r w:rsidRPr="00F162AD">
              <w:tab/>
              <w:t>Production is maintained according to OHS requirements, manufacturer's specifications and enterprise procedures</w:t>
            </w:r>
          </w:p>
          <w:p w:rsidR="00000000" w:rsidRPr="00F162AD" w:rsidP="00F162AD">
            <w:pPr>
              <w:pStyle w:val="List2"/>
            </w:pPr>
            <w:r w:rsidRPr="00F162AD">
              <w:t>3.5.</w:t>
            </w:r>
            <w:r w:rsidRPr="00F162AD">
              <w:tab/>
              <w:t>Manual and/or automatic control is used according to job specifications</w:t>
            </w:r>
          </w:p>
          <w:p w:rsidR="00000000" w:rsidRPr="00F162AD" w:rsidP="00F162AD">
            <w:pPr>
              <w:pStyle w:val="List2"/>
            </w:pPr>
            <w:r w:rsidRPr="00F162AD">
              <w:t>3.6.</w:t>
            </w:r>
            <w:r w:rsidRPr="00F162AD">
              <w:tab/>
              <w:t>Performance is monitored and verified using the process c</w:t>
            </w:r>
            <w:r w:rsidRPr="00F162AD">
              <w:t>ontrol system according to enterprise procedures</w:t>
            </w:r>
          </w:p>
          <w:p w:rsidR="00000000" w:rsidRPr="00F162AD" w:rsidP="00F162AD">
            <w:pPr>
              <w:pStyle w:val="List2"/>
            </w:pPr>
            <w:r w:rsidRPr="00F162AD">
              <w:t>3.7.</w:t>
            </w:r>
            <w:r w:rsidRPr="00F162AD">
              <w:tab/>
              <w:t>Production difficulties are anticipated and preventive action is taken to prevent occurrence by timely intervention</w:t>
            </w:r>
          </w:p>
          <w:p w:rsidR="00000000" w:rsidRPr="00F162AD" w:rsidP="00F162AD">
            <w:pPr>
              <w:pStyle w:val="List2"/>
            </w:pPr>
            <w:r w:rsidRPr="00F162AD">
              <w:t>3.8.</w:t>
            </w:r>
            <w:r w:rsidRPr="00F162AD">
              <w:tab/>
              <w:t>Process adjustments to eliminate problems are reported according to enterprise pr</w:t>
            </w:r>
            <w:r w:rsidRPr="00F162AD">
              <w:t>ocedures</w:t>
            </w:r>
          </w:p>
          <w:p w:rsidR="00000000" w:rsidRPr="00F162AD" w:rsidP="00F162AD">
            <w:pPr>
              <w:pStyle w:val="List2"/>
            </w:pPr>
            <w:r w:rsidRPr="00F162AD">
              <w:t>3.9.</w:t>
            </w:r>
            <w:r w:rsidRPr="00F162AD">
              <w:tab/>
              <w:t>Faulty performance of equipment is identified and reported according to enterprise procedures</w:t>
            </w:r>
          </w:p>
          <w:p w:rsidR="00000000" w:rsidP="00F162AD">
            <w:pPr>
              <w:pStyle w:val="List2"/>
              <w:rPr>
                <w:lang w:val="en-NZ"/>
              </w:rPr>
            </w:pPr>
            <w:r w:rsidRPr="00F162AD">
              <w:t>3.10.</w:t>
            </w:r>
            <w:r w:rsidRPr="00F162AD">
              <w:tab/>
              <w:t>Waste is sorted according to enterprise procedures</w:t>
            </w:r>
          </w:p>
        </w:tc>
      </w:tr>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
              <w:rPr>
                <w:lang w:val="en-NZ"/>
              </w:rPr>
            </w:pPr>
            <w:r w:rsidRPr="00F162AD">
              <w:t>4.</w:t>
            </w:r>
            <w:r w:rsidRPr="00F162AD">
              <w:tab/>
              <w:t>Identify and rectify problems and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2"/>
            </w:pPr>
            <w:r w:rsidRPr="00F162AD">
              <w:t>4.1.</w:t>
            </w:r>
            <w:r w:rsidRPr="00F162AD">
              <w:tab/>
              <w:t xml:space="preserve">Problems in </w:t>
            </w:r>
            <w:r w:rsidRPr="00F162AD">
              <w:rPr>
                <w:rStyle w:val="BoldandItalics"/>
              </w:rPr>
              <w:t>folding</w:t>
            </w:r>
            <w:r w:rsidRPr="00F162AD">
              <w:t xml:space="preserve"> (sequenced/multiple) </w:t>
            </w:r>
            <w:r w:rsidRPr="00F162AD">
              <w:t>machine operation are identified and reported according to enterprise procedures</w:t>
            </w:r>
          </w:p>
          <w:p w:rsidR="00000000" w:rsidRPr="00F162AD" w:rsidP="00F162AD">
            <w:pPr>
              <w:pStyle w:val="List2"/>
            </w:pPr>
            <w:r w:rsidRPr="00F162AD">
              <w:t>4.2.</w:t>
            </w:r>
            <w:r w:rsidRPr="00F162AD">
              <w:tab/>
              <w:t>Adjustments or corrections are carried out according to specified procedures and are consistent with operator's skill level</w:t>
            </w:r>
          </w:p>
          <w:p w:rsidR="00000000" w:rsidRPr="00F162AD" w:rsidP="00F162AD">
            <w:pPr>
              <w:pStyle w:val="List2"/>
            </w:pPr>
            <w:r w:rsidRPr="00F162AD">
              <w:t>4.3.</w:t>
            </w:r>
            <w:r w:rsidRPr="00F162AD">
              <w:tab/>
              <w:t>Folding (sequenced/multiple) machine oper</w:t>
            </w:r>
            <w:r w:rsidRPr="00F162AD">
              <w:t>ation is checked to ensure correct operation</w:t>
            </w:r>
          </w:p>
          <w:p w:rsidR="00000000" w:rsidRPr="00F162AD" w:rsidP="00F162AD">
            <w:pPr>
              <w:pStyle w:val="List2"/>
            </w:pPr>
            <w:r w:rsidRPr="00F162AD">
              <w:t>4.4.</w:t>
            </w:r>
            <w:r w:rsidRPr="00F162AD">
              <w:tab/>
              <w:t>Machine faults requiring repair are identified and reported to designated person according to enterprise procedures</w:t>
            </w:r>
          </w:p>
          <w:p w:rsidR="00000000" w:rsidP="00F162AD">
            <w:pPr>
              <w:pStyle w:val="List2"/>
              <w:rPr>
                <w:lang w:val="en-NZ"/>
              </w:rPr>
            </w:pPr>
            <w:r w:rsidRPr="00F162AD">
              <w:t>4.5.</w:t>
            </w:r>
            <w:r w:rsidRPr="00F162AD">
              <w:tab/>
              <w:t>Repair/adjustment is verified prior to resumption of operations</w:t>
            </w:r>
          </w:p>
        </w:tc>
      </w:tr>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
              <w:rPr>
                <w:lang w:val="en-NZ"/>
              </w:rPr>
            </w:pPr>
            <w:r w:rsidRPr="00F162AD">
              <w:t>5.</w:t>
            </w:r>
            <w:r w:rsidRPr="00F162AD">
              <w:tab/>
              <w:t xml:space="preserve">Conduct shutdown </w:t>
            </w:r>
            <w:r w:rsidRPr="00F162AD">
              <w:t>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2"/>
            </w:pPr>
            <w:r w:rsidRPr="00F162AD">
              <w:t>5.1.</w:t>
            </w:r>
            <w:r w:rsidRPr="00F162AD">
              <w:tab/>
              <w:t>Correct shutdown sequence is followed according to manufacturer's specifications and enterprise procedures</w:t>
            </w:r>
          </w:p>
          <w:p w:rsidR="00000000" w:rsidRPr="00F162AD" w:rsidP="00F162AD">
            <w:pPr>
              <w:pStyle w:val="List2"/>
            </w:pPr>
            <w:r w:rsidRPr="00F162AD">
              <w:t>5.2.</w:t>
            </w:r>
            <w:r w:rsidRPr="00F162AD">
              <w:tab/>
              <w:t>Shutdown is conducted in association with fellow workers and in compliance with OHS requirements</w:t>
            </w:r>
          </w:p>
          <w:p w:rsidR="00000000" w:rsidP="00F162AD">
            <w:pPr>
              <w:pStyle w:val="List2"/>
              <w:rPr>
                <w:lang w:val="en-NZ"/>
              </w:rPr>
            </w:pPr>
            <w:r w:rsidRPr="00F162AD">
              <w:t>5.3.</w:t>
            </w:r>
            <w:r w:rsidRPr="00F162AD">
              <w:tab/>
            </w:r>
            <w:r w:rsidRPr="00F162AD">
              <w:t>Substrate waste is removed from operating area and recycled or disposed of, where required, according to regulatory requirements and enterprise procedures</w:t>
            </w:r>
          </w:p>
        </w:tc>
      </w:tr>
      <w:tr w:rsidTr="00481ED4">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
              <w:rPr>
                <w:lang w:val="en-NZ"/>
              </w:rPr>
            </w:pPr>
            <w:r w:rsidRPr="00F162AD">
              <w:t>6.</w:t>
            </w:r>
            <w:r w:rsidRPr="00F162AD">
              <w:tab/>
              <w:t>Clean folding (single/ continuous) machine at end of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2"/>
            </w:pPr>
            <w:r w:rsidRPr="00F162AD">
              <w:t>6.1.</w:t>
            </w:r>
            <w:r w:rsidRPr="00F162AD">
              <w:tab/>
            </w:r>
            <w:r w:rsidRPr="00F162AD">
              <w:rPr>
                <w:rStyle w:val="BoldandItalics"/>
              </w:rPr>
              <w:t>Folding units</w:t>
            </w:r>
            <w:r w:rsidRPr="00F162AD">
              <w:t xml:space="preserve"> are disengaged and cl</w:t>
            </w:r>
            <w:r w:rsidRPr="00F162AD">
              <w:t>eaned ready for next run</w:t>
            </w:r>
          </w:p>
          <w:p w:rsidR="00000000" w:rsidRPr="00F162AD" w:rsidP="00F162AD">
            <w:pPr>
              <w:pStyle w:val="List2"/>
            </w:pPr>
            <w:r w:rsidRPr="00F162AD">
              <w:t>6.2.</w:t>
            </w:r>
            <w:r w:rsidRPr="00F162AD">
              <w:tab/>
              <w:t>In-line printing/converting/binding/finishing units are cleaned ready for next run</w:t>
            </w:r>
          </w:p>
          <w:p w:rsidR="00000000" w:rsidRPr="00F162AD" w:rsidP="00F162AD">
            <w:pPr>
              <w:pStyle w:val="List2"/>
            </w:pPr>
            <w:r w:rsidRPr="00F162AD">
              <w:t>6.3.</w:t>
            </w:r>
            <w:r w:rsidRPr="00F162AD">
              <w:tab/>
              <w:t>Reel feed and transportation systems are disengaged and cleaned ready for next run</w:t>
            </w:r>
          </w:p>
          <w:p w:rsidR="00000000" w:rsidRPr="00F162AD" w:rsidP="00F162AD">
            <w:pPr>
              <w:pStyle w:val="List2"/>
            </w:pPr>
            <w:r w:rsidRPr="00F162AD">
              <w:t>6.4.</w:t>
            </w:r>
            <w:r w:rsidRPr="00F162AD">
              <w:tab/>
              <w:t>Production records or other documentation are accu</w:t>
            </w:r>
            <w:r w:rsidRPr="00F162AD">
              <w:t>rately completed where required by enterprise procedures</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9" w:name="O_81707"/>
      <w:bookmarkEnd w:id="9"/>
      <w:r w:rsidRPr="00F162AD">
        <w:t>Required Skills and Knowledge</w:t>
      </w:r>
    </w:p>
    <w:tbl>
      <w:tblPr>
        <w:tblW w:w="0" w:type="auto"/>
        <w:tblLayout w:type="fixed"/>
        <w:tblCellMar>
          <w:left w:w="62" w:type="dxa"/>
          <w:right w:w="62" w:type="dxa"/>
        </w:tblCellMar>
        <w:tblLook w:val="0000"/>
      </w:tblPr>
      <w:tblGrid>
        <w:gridCol w:w="8522"/>
      </w:tblGrid>
      <w:tr w:rsidTr="00481E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REQUIRED SKILLS AND KNOWLEDGE</w:t>
            </w:r>
          </w:p>
        </w:tc>
      </w:tr>
      <w:tr w:rsidTr="00481E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t>This section describes the skills and knowledge required for this unit.</w:t>
            </w:r>
          </w:p>
        </w:tc>
      </w:tr>
      <w:tr w:rsidTr="00481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Required skills</w:t>
            </w:r>
          </w:p>
        </w:tc>
      </w:tr>
      <w:tr w:rsidTr="00481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Bullet"/>
            </w:pPr>
            <w:r w:rsidRPr="00F162AD">
              <w:t>OHS in relation to operating machinery such as safely switching off machinery before cleaning is started</w:t>
            </w:r>
          </w:p>
          <w:p w:rsidR="00000000" w:rsidRPr="00F162AD" w:rsidP="00F162AD">
            <w:pPr>
              <w:pStyle w:val="ListBullet"/>
            </w:pPr>
            <w:r w:rsidRPr="00F162AD">
              <w:t>communication skills when monitoring and verifying performance using process control systems</w:t>
            </w:r>
          </w:p>
          <w:p w:rsidR="00000000" w:rsidRPr="00F162AD" w:rsidP="00F162AD">
            <w:pPr>
              <w:pStyle w:val="ListBullet"/>
            </w:pPr>
            <w:r w:rsidRPr="00F162AD">
              <w:t>planning and organising when following the correct shutdown sequence</w:t>
            </w:r>
          </w:p>
          <w:p w:rsidR="00000000" w:rsidRPr="00F162AD" w:rsidP="00F162AD">
            <w:pPr>
              <w:pStyle w:val="ListBullet"/>
            </w:pPr>
            <w:r w:rsidRPr="00F162AD">
              <w:t>teamwork when conducting the shutdown with fellow workers</w:t>
            </w:r>
          </w:p>
          <w:p w:rsidR="00000000" w:rsidRPr="00F162AD" w:rsidP="00F162AD">
            <w:pPr>
              <w:pStyle w:val="ListBullet"/>
            </w:pPr>
            <w:r w:rsidRPr="00F162AD">
              <w:t>using technology when setting up the sheet delivery system on a sheet-fed machine</w:t>
            </w:r>
          </w:p>
          <w:p w:rsidR="00000000" w:rsidP="00F162AD">
            <w:pPr>
              <w:pStyle w:val="ListBullet"/>
              <w:rPr>
                <w:lang w:val="en-NZ"/>
              </w:rPr>
            </w:pPr>
            <w:r w:rsidRPr="00F162AD">
              <w:t>problem solving by identifying problems and fau</w:t>
            </w:r>
            <w:r w:rsidRPr="00F162AD">
              <w:t>lts and developing solutions</w:t>
            </w:r>
          </w:p>
        </w:tc>
      </w:tr>
      <w:tr w:rsidTr="00481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Required knowledge</w:t>
            </w:r>
          </w:p>
        </w:tc>
      </w:tr>
      <w:tr w:rsidTr="00481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Bullet"/>
            </w:pPr>
            <w:r w:rsidRPr="00F162AD">
              <w:t>OHS factors that must be considered when setting up and/or operating machine transport systems</w:t>
            </w:r>
          </w:p>
          <w:p w:rsidR="00000000" w:rsidRPr="00F162AD" w:rsidP="00F162AD">
            <w:pPr>
              <w:pStyle w:val="ListBullet"/>
            </w:pPr>
            <w:r w:rsidRPr="00F162AD">
              <w:t>areas of the reel stand that should be monitored to ensure trouble-free operation</w:t>
            </w:r>
          </w:p>
          <w:p w:rsidR="00000000" w:rsidRPr="00F162AD" w:rsidP="00F162AD">
            <w:pPr>
              <w:pStyle w:val="ListBullet"/>
            </w:pPr>
            <w:r w:rsidRPr="00F162AD">
              <w:t>OHS factors that must be con</w:t>
            </w:r>
            <w:r w:rsidRPr="00F162AD">
              <w:t>sidered when setting up and/or operating machine delivery systems</w:t>
            </w:r>
          </w:p>
          <w:p w:rsidR="00000000" w:rsidRPr="00F162AD" w:rsidP="00F162AD">
            <w:pPr>
              <w:pStyle w:val="ListBullet"/>
            </w:pPr>
            <w:r w:rsidRPr="00F162AD">
              <w:t>areas of the sheet-fed feeder that should be monitored to ensure trouble-free operation</w:t>
            </w:r>
          </w:p>
          <w:p w:rsidR="00000000" w:rsidRPr="00F162AD" w:rsidP="00F162AD">
            <w:pPr>
              <w:pStyle w:val="ListBullet"/>
            </w:pPr>
            <w:r w:rsidRPr="00F162AD">
              <w:t>checks to be made when substrate is removed from the machine</w:t>
            </w:r>
          </w:p>
          <w:p w:rsidR="00000000" w:rsidRPr="00F162AD" w:rsidP="00F162AD">
            <w:pPr>
              <w:pStyle w:val="ListBullet"/>
            </w:pPr>
            <w:r w:rsidRPr="00F162AD">
              <w:t xml:space="preserve">OHS factors that must be considered when </w:t>
            </w:r>
            <w:r w:rsidRPr="00F162AD">
              <w:t>using the folding machine</w:t>
            </w:r>
          </w:p>
          <w:p w:rsidR="00000000" w:rsidRPr="00F162AD" w:rsidP="00F162AD">
            <w:pPr>
              <w:pStyle w:val="ListBullet"/>
            </w:pPr>
            <w:r w:rsidRPr="00F162AD">
              <w:t>areas to continuously observe to ensure the smooth trouble-free operation of the machine?</w:t>
            </w:r>
          </w:p>
          <w:p w:rsidR="00000000" w:rsidRPr="00F162AD" w:rsidP="00F162AD">
            <w:pPr>
              <w:pStyle w:val="ListBullet"/>
            </w:pPr>
            <w:r w:rsidRPr="00F162AD">
              <w:t>areas of the in-line process that should be monitored to assure the quality of the product</w:t>
            </w:r>
          </w:p>
          <w:p w:rsidR="00000000" w:rsidRPr="00F162AD" w:rsidP="00F162AD">
            <w:pPr>
              <w:pStyle w:val="ListBullet"/>
            </w:pPr>
            <w:r w:rsidRPr="00F162AD">
              <w:t>OHS factors that must be considered when adjust</w:t>
            </w:r>
            <w:r w:rsidRPr="00F162AD">
              <w:t>ing/correcting the machine</w:t>
            </w:r>
          </w:p>
          <w:p w:rsidR="00000000" w:rsidRPr="00F162AD" w:rsidP="00F162AD">
            <w:pPr>
              <w:pStyle w:val="ListBullet"/>
            </w:pPr>
            <w:r w:rsidRPr="00F162AD">
              <w:t>causes of out-of-square folding and explain how each may be corrected</w:t>
            </w:r>
          </w:p>
          <w:p w:rsidR="00000000" w:rsidRPr="00F162AD" w:rsidP="00F162AD">
            <w:pPr>
              <w:pStyle w:val="ListBullet"/>
            </w:pPr>
            <w:r w:rsidRPr="00F162AD">
              <w:t>segments of quality assurance that would be inspected at the completion of the sample run</w:t>
            </w:r>
          </w:p>
          <w:p w:rsidR="00000000" w:rsidRPr="00F162AD" w:rsidP="00F162AD">
            <w:pPr>
              <w:pStyle w:val="ListBullet"/>
            </w:pPr>
            <w:r w:rsidRPr="00F162AD">
              <w:t>communication action that should be instigated if job is out-of-squar</w:t>
            </w:r>
            <w:r w:rsidRPr="00F162AD">
              <w:t>e</w:t>
            </w:r>
          </w:p>
          <w:p w:rsidR="00000000" w:rsidRPr="00F162AD" w:rsidP="00F162AD">
            <w:pPr>
              <w:pStyle w:val="ListBullet"/>
            </w:pPr>
            <w:r w:rsidRPr="00F162AD">
              <w:t>communication action that should be instigated if the ink is too wet for production</w:t>
            </w:r>
          </w:p>
          <w:p w:rsidR="00000000" w:rsidRPr="00F162AD" w:rsidP="00F162AD">
            <w:pPr>
              <w:pStyle w:val="ListBullet"/>
            </w:pPr>
            <w:r w:rsidRPr="00F162AD">
              <w:t>communication action that should be instigated if the job does not coincide with the sample</w:t>
            </w:r>
          </w:p>
          <w:p w:rsidR="00000000" w:rsidRPr="00F162AD" w:rsidP="00F162AD">
            <w:pPr>
              <w:pStyle w:val="ListBullet"/>
            </w:pPr>
            <w:r w:rsidRPr="00F162AD">
              <w:t>part(s) of the machine that should be adjusted if the sheet is creasing</w:t>
            </w:r>
          </w:p>
          <w:p w:rsidR="00000000" w:rsidRPr="00F162AD" w:rsidP="00F162AD">
            <w:pPr>
              <w:pStyle w:val="ListBullet"/>
            </w:pPr>
            <w:r w:rsidRPr="00F162AD">
              <w:t>OHS fa</w:t>
            </w:r>
            <w:r w:rsidRPr="00F162AD">
              <w:t>ctors that must be considered when cleaning the machine</w:t>
            </w:r>
          </w:p>
          <w:p w:rsidR="00000000" w:rsidRPr="00F162AD" w:rsidP="00F162AD">
            <w:pPr>
              <w:pStyle w:val="ListBullet"/>
            </w:pPr>
            <w:r w:rsidRPr="00F162AD">
              <w:t>important tasks that must be performed to correctly shut down the machine</w:t>
            </w:r>
          </w:p>
          <w:p w:rsidR="00000000" w:rsidRPr="00F162AD" w:rsidP="00F162AD">
            <w:pPr>
              <w:pStyle w:val="ListBullet"/>
            </w:pPr>
            <w:r w:rsidRPr="00F162AD">
              <w:t>preparation of finished work for dispatch</w:t>
            </w:r>
          </w:p>
          <w:p w:rsidR="00000000" w:rsidRPr="00F162AD" w:rsidP="00F162AD">
            <w:pPr>
              <w:pStyle w:val="ListBullet"/>
            </w:pPr>
            <w:r w:rsidRPr="00F162AD">
              <w:t>areas of the machine that need regular cleaning</w:t>
            </w:r>
          </w:p>
          <w:p w:rsidR="00000000" w:rsidRPr="00F162AD" w:rsidP="00F162AD">
            <w:pPr>
              <w:pStyle w:val="ListBullet"/>
            </w:pPr>
            <w:r w:rsidRPr="00F162AD">
              <w:t>materials that need to be cleaned fr</w:t>
            </w:r>
            <w:r w:rsidRPr="00F162AD">
              <w:t>om the machine</w:t>
            </w:r>
          </w:p>
          <w:p w:rsidR="00000000" w:rsidRPr="00F162AD" w:rsidP="00F162AD">
            <w:pPr>
              <w:pStyle w:val="ListBullet"/>
            </w:pPr>
            <w:r w:rsidRPr="00F162AD">
              <w:t>keeping the machine clear of surface rust (condensation)</w:t>
            </w:r>
          </w:p>
          <w:p w:rsidR="00000000" w:rsidRPr="00F162AD" w:rsidP="00F162AD">
            <w:pPr>
              <w:pStyle w:val="ListBullet"/>
            </w:pPr>
            <w:r w:rsidRPr="00F162AD">
              <w:t>quality aspects that should be considered in a completed folded job</w:t>
            </w:r>
          </w:p>
          <w:p w:rsidR="00000000" w:rsidRPr="00F162AD" w:rsidP="00F162AD">
            <w:pPr>
              <w:pStyle w:val="ListBullet"/>
            </w:pPr>
            <w:r w:rsidRPr="00F162AD">
              <w:t>production areas that may have to be adjusted to meet client requirements</w:t>
            </w:r>
          </w:p>
          <w:p w:rsidR="00000000" w:rsidRPr="00F162AD" w:rsidP="00F162AD">
            <w:pPr>
              <w:pStyle w:val="ListBullet"/>
            </w:pPr>
            <w:r w:rsidRPr="00F162AD">
              <w:t>machine manuals, safety and other document</w:t>
            </w:r>
            <w:r w:rsidRPr="00F162AD">
              <w:t>ation that are relevant to this task and where they are kept and information that is included in these documents</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10" w:name="O_81708"/>
      <w:bookmarkEnd w:id="10"/>
      <w:r w:rsidRPr="00F162AD">
        <w:t>Evidence Guide</w:t>
      </w:r>
    </w:p>
    <w:tbl>
      <w:tblPr>
        <w:tblW w:w="9570" w:type="dxa"/>
        <w:tblLayout w:type="fixed"/>
        <w:tblCellMar>
          <w:left w:w="62" w:type="dxa"/>
          <w:right w:w="62" w:type="dxa"/>
        </w:tblCellMar>
        <w:tblLook w:val="0000"/>
      </w:tblPr>
      <w:tblGrid>
        <w:gridCol w:w="3908"/>
        <w:gridCol w:w="5662"/>
      </w:tblGrid>
      <w:tr w:rsidTr="00481E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EVIDENCE GUIDE</w:t>
            </w:r>
          </w:p>
        </w:tc>
      </w:tr>
      <w:tr w:rsidTr="00481E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t>The Evidence Guide provides advice on assessment and must be read in conjunction with the performance criteria, required skills and knowledge, range statement and the Assessment Guidelines for the Training Package.</w:t>
            </w:r>
          </w:p>
        </w:tc>
      </w:tr>
      <w:tr w:rsidTr="00481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p>
        </w:tc>
      </w:tr>
      <w:tr w:rsidTr="00481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Evidence of the following is essential:</w:t>
            </w:r>
          </w:p>
          <w:p w:rsidR="00000000" w:rsidRPr="00F162AD" w:rsidP="00F162AD">
            <w:pPr>
              <w:pStyle w:val="ListBullet"/>
            </w:pPr>
            <w:r w:rsidRPr="00F162AD">
              <w:t>produce a complex single or continuous folded product that meets the job specifications, production timeframes and quality</w:t>
            </w:r>
            <w:r w:rsidRPr="00F162AD">
              <w:t xml:space="preserve"> standards</w:t>
            </w:r>
          </w:p>
          <w:p w:rsidR="00000000" w:rsidRPr="00F162AD" w:rsidP="00F162AD">
            <w:pPr>
              <w:pStyle w:val="ListBullet"/>
            </w:pPr>
            <w:r w:rsidRPr="00F162AD">
              <w:t>demonstrate an ability to find and use information relevant to the task from a variety of information sources</w:t>
            </w:r>
          </w:p>
          <w:p w:rsidR="00000000" w:rsidRPr="00F162AD" w:rsidP="00F162AD">
            <w:pPr>
              <w:pStyle w:val="ListBullet"/>
            </w:pPr>
            <w:r w:rsidRPr="00F162AD">
              <w:t>produce TWO jobs (if possible using different sizes and weights of substrate) EITHER with a single fold to run continuously OR a single</w:t>
            </w:r>
            <w:r w:rsidRPr="00F162AD">
              <w:t xml:space="preserve"> quire fold on a sheet gather/stitch/fold/trim machine OR an automatic web-fed machine to achieve a single fold, according to manufacturer's and job specifications, enterprise procedures and the listed Performance Criteria</w:t>
            </w:r>
          </w:p>
          <w:p w:rsidR="00000000" w:rsidP="00F162AD">
            <w:pPr>
              <w:pStyle w:val="ListBullet"/>
              <w:rPr>
                <w:lang w:val="en-NZ"/>
              </w:rPr>
            </w:pPr>
            <w:r w:rsidRPr="00F162AD">
              <w:t>demonstrate use of computerised c</w:t>
            </w:r>
            <w:r w:rsidRPr="00F162AD">
              <w:t>ontrol, monitoring and data entry systems if available and appropriate.</w:t>
            </w:r>
          </w:p>
        </w:tc>
      </w:tr>
      <w:tr w:rsidTr="00481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Assessment must ensure:</w:t>
            </w:r>
          </w:p>
          <w:p w:rsidR="00000000" w:rsidRPr="00F162AD" w:rsidP="00F162AD">
            <w:pPr>
              <w:pStyle w:val="ListBullet"/>
            </w:pPr>
            <w:r w:rsidRPr="00F162AD">
              <w:t>assessment may take place on the job, off the job or a combination of these</w:t>
            </w:r>
          </w:p>
          <w:p w:rsidR="00000000" w:rsidP="00F162AD">
            <w:pPr>
              <w:pStyle w:val="ListBullet"/>
              <w:rPr>
                <w:lang w:val="en-NZ"/>
              </w:rPr>
            </w:pPr>
            <w:r w:rsidRPr="00F162AD">
              <w:t>off the job assessment must be un</w:t>
            </w:r>
            <w:r w:rsidRPr="00F162AD">
              <w:t>dertaken in a closely simulated workplace environment.</w:t>
            </w:r>
          </w:p>
        </w:tc>
      </w:tr>
      <w:tr w:rsidTr="00481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A range of assessment methods should be used to assess practical skills and knowledge. The following examples are appropriate for this unit:</w:t>
            </w:r>
          </w:p>
          <w:p w:rsidR="00000000" w:rsidP="00F162AD">
            <w:pPr>
              <w:pStyle w:val="ListBullet"/>
              <w:rPr>
                <w:lang w:val="en-NZ"/>
              </w:rPr>
            </w:pPr>
            <w:r w:rsidRPr="00F162AD">
              <w:t>direct questioning combined with review of portfolios of evidence and third party workplace reports of on-the-job performance by the candidate.</w:t>
            </w:r>
          </w:p>
        </w:tc>
      </w:tr>
      <w:tr w:rsidTr="00481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Holistic assessment with other units relevant to the industry sector, workp</w:t>
            </w:r>
            <w:r w:rsidRPr="00F162AD">
              <w:t>lace and job role is recommended.</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11" w:name="O_81709"/>
      <w:bookmarkEnd w:id="11"/>
      <w:r w:rsidRPr="00F162AD">
        <w:t>Range Statement</w:t>
      </w:r>
    </w:p>
    <w:tbl>
      <w:tblPr>
        <w:tblW w:w="0" w:type="auto"/>
        <w:tblLayout w:type="fixed"/>
        <w:tblCellMar>
          <w:left w:w="62" w:type="dxa"/>
          <w:right w:w="62" w:type="dxa"/>
        </w:tblCellMar>
        <w:tblLook w:val="0000"/>
      </w:tblPr>
      <w:tblGrid>
        <w:gridCol w:w="3503"/>
        <w:gridCol w:w="5019"/>
      </w:tblGrid>
      <w:tr w:rsidTr="00481E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RANGE STATEMENT</w:t>
            </w:r>
          </w:p>
        </w:tc>
      </w:tr>
      <w:tr w:rsidTr="00481E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t xml:space="preserve">The range statement relates to the unit of competency as a whole. It allows for different work environments and situations that may affect </w:t>
            </w:r>
            <w:r w:rsidRPr="00F162AD">
              <w:t>performance. Bold italicised wording, if used in the performance criteria, is detailed below. Essential operating conditions that may be present with training and assessment (depending on the work situation, needs of the candidate, accessibility of the ite</w:t>
            </w:r>
            <w:r w:rsidRPr="00F162AD">
              <w:t>m, and local industry and regional contexts) may also be included.</w:t>
            </w:r>
          </w:p>
        </w:tc>
      </w:tr>
      <w:tr w:rsidTr="00481ED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BoldandItalics"/>
              </w:rPr>
              <w:t>Substrate handling</w:t>
            </w:r>
            <w:r w:rsidRPr="00F162A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Bullet"/>
              <w:rPr>
                <w:lang w:val="en-NZ"/>
              </w:rPr>
            </w:pPr>
            <w:r w:rsidRPr="00F162AD">
              <w:t>wide or narrow reel or large or small sheet handling systems.</w:t>
            </w:r>
          </w:p>
        </w:tc>
      </w:tr>
      <w:tr w:rsidTr="00481ED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BoldandItalics"/>
              </w:rPr>
              <w:t>In</w:t>
            </w:r>
            <w:r w:rsidRPr="00F162AD">
              <w:t>-</w:t>
            </w:r>
            <w:r w:rsidRPr="00F162AD">
              <w:rPr>
                <w:rStyle w:val="BoldandItalics"/>
              </w:rPr>
              <w:t>line processes</w:t>
            </w:r>
            <w:r w:rsidRPr="00F162A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Bullet"/>
              <w:rPr>
                <w:lang w:val="en-NZ"/>
              </w:rPr>
            </w:pPr>
            <w:r w:rsidRPr="00F162AD">
              <w:t>minor processes that are integral to this competency can include basic in-line operations such as perforating, numbering, slitting that do not in themselves constitute another defined unit of competency. Where a major in-line process is defined as a separa</w:t>
            </w:r>
            <w:r w:rsidRPr="00F162AD">
              <w:t>te competency (eg flat-bed cutting, folding) it should be assessed as such.</w:t>
            </w:r>
          </w:p>
        </w:tc>
      </w:tr>
      <w:tr w:rsidTr="00481ED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BoldandItalics"/>
              </w:rPr>
              <w:t>Folding process</w:t>
            </w:r>
            <w:r w:rsidRPr="00F162A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Bullet"/>
              <w:rPr>
                <w:lang w:val="en-NZ"/>
              </w:rPr>
            </w:pPr>
            <w:r w:rsidRPr="00F162AD">
              <w:t>single, parallel or continuous folding.</w:t>
            </w:r>
          </w:p>
        </w:tc>
      </w:tr>
      <w:tr w:rsidTr="00481ED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BoldandItalics"/>
              </w:rPr>
              <w:t>Folding</w:t>
            </w:r>
            <w:r w:rsidRPr="00F162AD">
              <w:t xml:space="preserve"> </w:t>
            </w:r>
            <w:r w:rsidRPr="00F162AD">
              <w:rPr>
                <w:rStyle w:val="BoldandItalics"/>
              </w:rPr>
              <w:t>units</w:t>
            </w:r>
            <w:r w:rsidRPr="00F162A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ListBullet"/>
              <w:rPr>
                <w:lang w:val="en-NZ"/>
              </w:rPr>
            </w:pPr>
            <w:r w:rsidRPr="00F162AD">
              <w:t>a range of machines with manual, semi-automated, fully automated or computerised</w:t>
            </w:r>
            <w:r w:rsidRPr="00F162AD">
              <w:t xml:space="preserve"> process control.</w:t>
            </w:r>
          </w:p>
        </w:tc>
      </w:tr>
      <w:tr w:rsidTr="00481ED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BoldandItalics"/>
              </w:rPr>
              <w:t>Substrate types</w:t>
            </w:r>
            <w:r w:rsidRPr="00F162A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ListBullet"/>
            </w:pPr>
            <w:r w:rsidRPr="00F162AD">
              <w:t>range of substrates within the major categories of paper, pressure sensitive material, board, plastics and related films, or metal.</w:t>
            </w:r>
          </w:p>
        </w:tc>
      </w:tr>
    </w:tbl>
    <w:p w:rsidR="00481ED4" w:rsidP="00F162AD">
      <w:pPr>
        <w:pStyle w:val="BodyText"/>
      </w:pPr>
    </w:p>
    <w:p w:rsidR="00481ED4" w:rsidP="00F162AD">
      <w:pPr>
        <w:pStyle w:val="BodyText"/>
      </w:pPr>
    </w:p>
    <w:p w:rsidR="00000000" w:rsidRPr="00F162AD" w:rsidP="00F162AD">
      <w:pPr>
        <w:pStyle w:val="Heading1"/>
      </w:pPr>
      <w:bookmarkStart w:id="12" w:name="O_81710"/>
      <w:bookmarkEnd w:id="12"/>
      <w:r w:rsidRPr="00F162AD">
        <w:t>Unit Sector(s)</w:t>
      </w:r>
    </w:p>
    <w:tbl>
      <w:tblPr>
        <w:tblW w:w="0" w:type="auto"/>
        <w:tblLayout w:type="fixed"/>
        <w:tblCellMar>
          <w:left w:w="62" w:type="dxa"/>
          <w:right w:w="62" w:type="dxa"/>
        </w:tblCellMar>
        <w:tblLook w:val="0000"/>
      </w:tblPr>
      <w:tblGrid>
        <w:gridCol w:w="2654"/>
        <w:gridCol w:w="5868"/>
      </w:tblGrid>
      <w:tr w:rsidTr="00481ED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13" w:name="O_156851"/>
      <w:bookmarkEnd w:id="13"/>
      <w:r w:rsidRPr="00F162AD">
        <w:t>Competency field</w:t>
      </w:r>
    </w:p>
    <w:tbl>
      <w:tblPr>
        <w:tblW w:w="0" w:type="auto"/>
        <w:tblLayout w:type="fixed"/>
        <w:tblCellMar>
          <w:left w:w="62" w:type="dxa"/>
          <w:right w:w="62" w:type="dxa"/>
        </w:tblCellMar>
        <w:tblLook w:val="0000"/>
      </w:tblPr>
      <w:tblGrid>
        <w:gridCol w:w="2775"/>
        <w:gridCol w:w="5747"/>
      </w:tblGrid>
      <w:tr w:rsidTr="00481E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r w:rsidRPr="00F162AD">
              <w:t>Converting, Binding and Finishing</w:t>
            </w:r>
          </w:p>
        </w:tc>
      </w:tr>
    </w:tbl>
    <w:p w:rsidR="00000000" w:rsidRPr="00F162AD" w:rsidP="00F162AD">
      <w:pPr>
        <w:pStyle w:val="BodyText"/>
      </w:pPr>
    </w:p>
    <w:p w:rsidR="00000000" w:rsidRPr="00F162AD" w:rsidP="00F162AD">
      <w:pPr>
        <w:pStyle w:val="AllowPageBreak"/>
      </w:pPr>
    </w:p>
    <w:p w:rsidR="00000000" w:rsidRPr="00F162AD" w:rsidP="00F162AD">
      <w:pPr>
        <w:pStyle w:val="Heading1"/>
      </w:pPr>
      <w:bookmarkStart w:id="14" w:name="O_156850"/>
      <w:bookmarkEnd w:id="14"/>
      <w:r w:rsidRPr="00F162AD">
        <w:t>Co-requisite units</w:t>
      </w:r>
    </w:p>
    <w:tbl>
      <w:tblPr>
        <w:tblW w:w="0" w:type="auto"/>
        <w:tblLayout w:type="fixed"/>
        <w:tblCellMar>
          <w:left w:w="62" w:type="dxa"/>
          <w:right w:w="62" w:type="dxa"/>
        </w:tblCellMar>
        <w:tblLook w:val="0000"/>
      </w:tblPr>
      <w:tblGrid>
        <w:gridCol w:w="2641"/>
        <w:gridCol w:w="1322"/>
        <w:gridCol w:w="4559"/>
      </w:tblGrid>
      <w:tr w:rsidTr="00481E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r w:rsidRPr="00F162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p>
        </w:tc>
      </w:tr>
      <w:tr w:rsidTr="00481E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2AD">
            <w:pPr>
              <w:pStyle w:val="BodyText"/>
              <w:rPr>
                <w:lang w:val="en-NZ"/>
              </w:rPr>
            </w:pPr>
          </w:p>
        </w:tc>
      </w:tr>
      <w:tr w:rsidTr="00481E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2AD" w:rsidP="00F162AD">
            <w:pPr>
              <w:pStyle w:val="BodyText"/>
            </w:pPr>
          </w:p>
        </w:tc>
      </w:tr>
    </w:tbl>
    <w:p w:rsidR="00000000" w:rsidRPr="00F162AD" w:rsidP="00F162AD">
      <w:pPr>
        <w:pStyle w:val="BodyText"/>
      </w:pPr>
    </w:p>
    <w:p w:rsidR="00000000" w:rsidRPr="00F162AD" w:rsidP="00F162AD"/>
    <w:sectPr w:rsidSect="00F16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ED4" w:rsidP="00481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D4" w:rsidP="00F16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1ED4" w:rsidP="00F162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1ED4" w:rsidP="00F162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ED4" w:rsidP="00481E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D4" w:rsidP="00F162AD">
    <w:pPr>
      <w:pStyle w:val="Header"/>
      <w:framePr w:wrap="around"/>
    </w:pPr>
    <w:r>
      <w:fldChar w:fldCharType="begin"/>
    </w:r>
    <w:r>
      <w:instrText xml:space="preserve"> TITLE   \* MERGEFORMAT </w:instrText>
    </w:r>
    <w:r>
      <w:fldChar w:fldCharType="separate"/>
    </w:r>
    <w:r>
      <w:t>ICPCF342C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1ED4" w:rsidP="00F162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05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1C23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62AD"/>
    <w:pPr>
      <w:spacing w:before="360" w:after="60"/>
      <w:outlineLvl w:val="0"/>
    </w:pPr>
    <w:rPr>
      <w:sz w:val="32"/>
    </w:rPr>
  </w:style>
  <w:style w:type="paragraph" w:styleId="Heading2">
    <w:name w:val="heading 2"/>
    <w:basedOn w:val="HeadingBase"/>
    <w:next w:val="BodyText"/>
    <w:link w:val="Heading2Char"/>
    <w:qFormat/>
    <w:rsid w:val="00F162AD"/>
    <w:pPr>
      <w:keepLines/>
      <w:spacing w:before="240" w:after="120"/>
      <w:outlineLvl w:val="1"/>
    </w:pPr>
    <w:rPr>
      <w:sz w:val="28"/>
      <w:szCs w:val="40"/>
    </w:rPr>
  </w:style>
  <w:style w:type="paragraph" w:styleId="Heading3">
    <w:name w:val="heading 3"/>
    <w:basedOn w:val="HeadingBase"/>
    <w:next w:val="BodyText"/>
    <w:link w:val="Heading3Char"/>
    <w:qFormat/>
    <w:rsid w:val="00F162AD"/>
    <w:pPr>
      <w:spacing w:before="180" w:after="120"/>
      <w:outlineLvl w:val="2"/>
    </w:pPr>
    <w:rPr>
      <w:spacing w:val="-10"/>
      <w:kern w:val="32"/>
    </w:rPr>
  </w:style>
  <w:style w:type="paragraph" w:styleId="Heading4">
    <w:name w:val="heading 4"/>
    <w:basedOn w:val="HeadingBase"/>
    <w:next w:val="BodyText"/>
    <w:link w:val="Heading4Char"/>
    <w:qFormat/>
    <w:rsid w:val="00F162AD"/>
    <w:pPr>
      <w:spacing w:before="160" w:after="120"/>
      <w:outlineLvl w:val="3"/>
    </w:pPr>
    <w:rPr>
      <w:sz w:val="22"/>
    </w:rPr>
  </w:style>
  <w:style w:type="paragraph" w:styleId="Heading5">
    <w:name w:val="heading 5"/>
    <w:basedOn w:val="HeadingBase"/>
    <w:next w:val="Normal"/>
    <w:link w:val="Heading5Char"/>
    <w:qFormat/>
    <w:rsid w:val="00F162AD"/>
    <w:pPr>
      <w:spacing w:before="80"/>
      <w:outlineLvl w:val="4"/>
    </w:pPr>
    <w:rPr>
      <w:color w:val="918585"/>
      <w:sz w:val="20"/>
    </w:rPr>
  </w:style>
  <w:style w:type="paragraph" w:styleId="Heading6">
    <w:name w:val="heading 6"/>
    <w:basedOn w:val="HeadingBase"/>
    <w:next w:val="Normal"/>
    <w:link w:val="Heading6Char"/>
    <w:qFormat/>
    <w:rsid w:val="00F162AD"/>
    <w:pPr>
      <w:spacing w:before="60"/>
      <w:outlineLvl w:val="5"/>
    </w:pPr>
    <w:rPr>
      <w:color w:val="918585"/>
      <w:sz w:val="20"/>
    </w:rPr>
  </w:style>
  <w:style w:type="paragraph" w:styleId="Heading7">
    <w:name w:val="heading 7"/>
    <w:basedOn w:val="Normal"/>
    <w:next w:val="Normal"/>
    <w:link w:val="Heading7Char"/>
    <w:qFormat/>
    <w:rsid w:val="00F162AD"/>
    <w:pPr>
      <w:ind w:left="720"/>
      <w:outlineLvl w:val="6"/>
    </w:pPr>
    <w:rPr>
      <w:i/>
    </w:rPr>
  </w:style>
  <w:style w:type="paragraph" w:styleId="Heading8">
    <w:name w:val="heading 8"/>
    <w:basedOn w:val="Normal"/>
    <w:next w:val="Normal"/>
    <w:link w:val="Heading8Char"/>
    <w:qFormat/>
    <w:rsid w:val="00F162AD"/>
    <w:pPr>
      <w:ind w:left="720"/>
      <w:outlineLvl w:val="7"/>
    </w:pPr>
    <w:rPr>
      <w:i/>
    </w:rPr>
  </w:style>
  <w:style w:type="paragraph" w:styleId="Heading9">
    <w:name w:val="heading 9"/>
    <w:basedOn w:val="Normal"/>
    <w:next w:val="Normal"/>
    <w:link w:val="Heading9Char"/>
    <w:qFormat/>
    <w:rsid w:val="00F162AD"/>
    <w:pPr>
      <w:ind w:left="720"/>
      <w:outlineLvl w:val="8"/>
    </w:pPr>
    <w:rPr>
      <w:i/>
    </w:rPr>
  </w:style>
  <w:style w:type="character" w:default="1" w:styleId="DefaultParagraphFont">
    <w:name w:val="Default Paragraph Font"/>
    <w:uiPriority w:val="1"/>
    <w:unhideWhenUsed/>
    <w:rsid w:val="00F16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2AD"/>
  </w:style>
  <w:style w:type="character" w:customStyle="1" w:styleId="Heading1Char">
    <w:name w:val="Heading 1 Char"/>
    <w:link w:val="Heading1"/>
    <w:rsid w:val="00F162AD"/>
    <w:rPr>
      <w:rFonts w:ascii="Times New Roman" w:eastAsia="Times New Roman" w:hAnsi="Times New Roman" w:cs="Times New Roman"/>
      <w:b/>
      <w:sz w:val="32"/>
      <w:szCs w:val="20"/>
      <w:lang w:eastAsia="en-US"/>
    </w:rPr>
  </w:style>
  <w:style w:type="paragraph" w:styleId="BodyText">
    <w:name w:val="Body Text"/>
    <w:basedOn w:val="Normal"/>
    <w:link w:val="BodyTextChar"/>
    <w:rsid w:val="00F162AD"/>
    <w:pPr>
      <w:spacing w:before="120" w:after="120"/>
      <w:contextualSpacing/>
    </w:pPr>
    <w:rPr>
      <w:rFonts w:ascii="Times New Roman" w:hAnsi="Times New Roman"/>
      <w:sz w:val="24"/>
      <w:szCs w:val="22"/>
    </w:rPr>
  </w:style>
  <w:style w:type="character" w:customStyle="1" w:styleId="BodyTextChar">
    <w:name w:val="Body Text Char"/>
    <w:link w:val="BodyText"/>
    <w:rsid w:val="00F162AD"/>
    <w:rPr>
      <w:rFonts w:ascii="Times New Roman" w:eastAsia="Times New Roman" w:hAnsi="Times New Roman" w:cs="Times New Roman"/>
      <w:sz w:val="24"/>
      <w:lang w:val="en-US" w:eastAsia="en-US"/>
    </w:rPr>
  </w:style>
  <w:style w:type="paragraph" w:styleId="Footer">
    <w:name w:val="footer"/>
    <w:basedOn w:val="Normal"/>
    <w:link w:val="FooterChar"/>
    <w:rsid w:val="00F16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62AD"/>
    <w:rPr>
      <w:rFonts w:ascii="Times New Roman" w:eastAsia="Times New Roman" w:hAnsi="Times New Roman" w:cs="Times New Roman"/>
      <w:sz w:val="16"/>
      <w:lang w:val="en-US" w:eastAsia="en-US"/>
    </w:rPr>
  </w:style>
  <w:style w:type="paragraph" w:styleId="List">
    <w:name w:val="List"/>
    <w:basedOn w:val="BodyText"/>
    <w:next w:val="BodyText"/>
    <w:rsid w:val="00F162AD"/>
    <w:pPr>
      <w:tabs>
        <w:tab w:val="left" w:pos="340"/>
      </w:tabs>
      <w:spacing w:before="60" w:after="60"/>
      <w:ind w:left="340" w:hanging="340"/>
    </w:pPr>
  </w:style>
  <w:style w:type="paragraph" w:styleId="ListBullet">
    <w:name w:val="List Bullet"/>
    <w:basedOn w:val="List"/>
    <w:rsid w:val="00F162AD"/>
    <w:pPr>
      <w:numPr>
        <w:numId w:val="12"/>
      </w:numPr>
      <w:tabs>
        <w:tab w:val="clear" w:pos="340"/>
      </w:tabs>
      <w:spacing w:before="40" w:after="40"/>
    </w:pPr>
  </w:style>
  <w:style w:type="character" w:customStyle="1" w:styleId="SpecialBold">
    <w:name w:val="Special Bold"/>
    <w:rsid w:val="00F162AD"/>
    <w:rPr>
      <w:b/>
      <w:spacing w:val="0"/>
    </w:rPr>
  </w:style>
  <w:style w:type="paragraph" w:styleId="Header">
    <w:name w:val="header"/>
    <w:basedOn w:val="Normal"/>
    <w:link w:val="HeaderChar"/>
    <w:rsid w:val="00F16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62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62AD"/>
    <w:pPr>
      <w:spacing w:before="240" w:after="120"/>
      <w:outlineLvl w:val="0"/>
    </w:pPr>
    <w:rPr>
      <w:rFonts w:ascii="Times New Roman" w:hAnsi="Times New Roman"/>
      <w:b/>
      <w:sz w:val="28"/>
    </w:rPr>
  </w:style>
  <w:style w:type="paragraph" w:customStyle="1" w:styleId="AllowPageBreak">
    <w:name w:val="AllowPageBreak"/>
    <w:rsid w:val="00F162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62AD"/>
    <w:pPr>
      <w:tabs>
        <w:tab w:val="left" w:pos="680"/>
      </w:tabs>
      <w:spacing w:before="60" w:after="60"/>
      <w:ind w:left="680" w:hanging="340"/>
    </w:pPr>
  </w:style>
  <w:style w:type="character" w:customStyle="1" w:styleId="BoldandItalics">
    <w:name w:val="Bold and Italics"/>
    <w:qFormat/>
    <w:rsid w:val="00F162AD"/>
    <w:rPr>
      <w:b/>
      <w:i/>
      <w:u w:val="none"/>
    </w:rPr>
  </w:style>
  <w:style w:type="character" w:customStyle="1" w:styleId="Heading2Char">
    <w:name w:val="Heading 2 Char"/>
    <w:link w:val="Heading2"/>
    <w:rsid w:val="00F162AD"/>
    <w:rPr>
      <w:rFonts w:ascii="Times New Roman" w:eastAsia="Times New Roman" w:hAnsi="Times New Roman" w:cs="Times New Roman"/>
      <w:b/>
      <w:sz w:val="28"/>
      <w:szCs w:val="40"/>
      <w:lang w:eastAsia="en-US"/>
    </w:rPr>
  </w:style>
  <w:style w:type="character" w:customStyle="1" w:styleId="Heading3Char">
    <w:name w:val="Heading 3 Char"/>
    <w:link w:val="Heading3"/>
    <w:rsid w:val="00F162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62AD"/>
    <w:rPr>
      <w:rFonts w:ascii="Times New Roman" w:eastAsia="Times New Roman" w:hAnsi="Times New Roman" w:cs="Times New Roman"/>
      <w:b/>
      <w:szCs w:val="20"/>
      <w:lang w:eastAsia="en-US"/>
    </w:rPr>
  </w:style>
  <w:style w:type="character" w:customStyle="1" w:styleId="Heading5Char">
    <w:name w:val="Heading 5 Char"/>
    <w:link w:val="Heading5"/>
    <w:rsid w:val="00F162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6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2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62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62AD"/>
    <w:rPr>
      <w:rFonts w:ascii="Courier New" w:eastAsia="Times New Roman" w:hAnsi="Courier New" w:cs="Times New Roman"/>
      <w:i/>
      <w:szCs w:val="20"/>
      <w:lang w:val="en-US" w:eastAsia="en-US"/>
    </w:rPr>
  </w:style>
  <w:style w:type="paragraph" w:customStyle="1" w:styleId="HeadingBase">
    <w:name w:val="Heading Base"/>
    <w:rsid w:val="00F16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2AD"/>
    <w:pPr>
      <w:tabs>
        <w:tab w:val="right" w:leader="dot" w:pos="9072"/>
      </w:tabs>
      <w:ind w:left="567"/>
    </w:pPr>
    <w:rPr>
      <w:szCs w:val="22"/>
    </w:rPr>
  </w:style>
  <w:style w:type="paragraph" w:customStyle="1" w:styleId="TOCBase">
    <w:name w:val="TOC Base"/>
    <w:rsid w:val="00F16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2AD"/>
    <w:pPr>
      <w:tabs>
        <w:tab w:val="right" w:leader="dot" w:pos="9072"/>
      </w:tabs>
      <w:spacing w:before="40" w:after="40"/>
      <w:ind w:left="284"/>
    </w:pPr>
    <w:rPr>
      <w:rFonts w:ascii="Times New Roman" w:hAnsi="Times New Roman"/>
    </w:rPr>
  </w:style>
  <w:style w:type="paragraph" w:styleId="TOC1">
    <w:name w:val="toc 1"/>
    <w:basedOn w:val="TOCBase"/>
    <w:next w:val="Normal"/>
    <w:rsid w:val="00F162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62AD"/>
    <w:pPr>
      <w:spacing w:before="5040"/>
      <w:jc w:val="center"/>
    </w:pPr>
    <w:rPr>
      <w:sz w:val="48"/>
      <w:szCs w:val="72"/>
      <w:lang w:val="en-US"/>
    </w:rPr>
  </w:style>
  <w:style w:type="character" w:customStyle="1" w:styleId="TitleChar">
    <w:name w:val="Title Char"/>
    <w:link w:val="Title"/>
    <w:rsid w:val="00F16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2AD"/>
    <w:pPr>
      <w:tabs>
        <w:tab w:val="left" w:pos="3600"/>
        <w:tab w:val="left" w:pos="3958"/>
      </w:tabs>
    </w:pPr>
  </w:style>
  <w:style w:type="paragraph" w:customStyle="1" w:styleId="Note">
    <w:name w:val="Note"/>
    <w:basedOn w:val="BodyText"/>
    <w:rsid w:val="00F16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2AD"/>
    <w:pPr>
      <w:framePr w:wrap="auto" w:hAnchor="text" w:y="6049"/>
    </w:pPr>
    <w:rPr>
      <w:color w:val="000000"/>
      <w:sz w:val="40"/>
    </w:rPr>
  </w:style>
  <w:style w:type="paragraph" w:customStyle="1" w:styleId="TOCTitle">
    <w:name w:val="TOCTitle"/>
    <w:basedOn w:val="Heading1"/>
    <w:rsid w:val="00F162AD"/>
    <w:pPr>
      <w:spacing w:after="240"/>
      <w:jc w:val="center"/>
      <w:outlineLvl w:val="9"/>
    </w:pPr>
    <w:rPr>
      <w:caps/>
    </w:rPr>
  </w:style>
  <w:style w:type="paragraph" w:customStyle="1" w:styleId="Version">
    <w:name w:val="Version"/>
    <w:rsid w:val="00F162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2AD"/>
    <w:pPr>
      <w:numPr>
        <w:numId w:val="13"/>
      </w:numPr>
      <w:tabs>
        <w:tab w:val="clear" w:pos="680"/>
      </w:tabs>
    </w:pPr>
  </w:style>
  <w:style w:type="paragraph" w:styleId="Index1">
    <w:name w:val="index 1"/>
    <w:basedOn w:val="Normal"/>
    <w:next w:val="Normal"/>
    <w:semiHidden/>
    <w:rsid w:val="00F162AD"/>
    <w:pPr>
      <w:keepNext w:val="0"/>
      <w:tabs>
        <w:tab w:val="right" w:pos="4176"/>
      </w:tabs>
      <w:ind w:left="198" w:hanging="198"/>
    </w:pPr>
    <w:rPr>
      <w:rFonts w:ascii="Garamond" w:hAnsi="Garamond"/>
    </w:rPr>
  </w:style>
  <w:style w:type="paragraph" w:styleId="IndexHeading">
    <w:name w:val="index heading"/>
    <w:basedOn w:val="Normal"/>
    <w:next w:val="Index1"/>
    <w:semiHidden/>
    <w:rsid w:val="00F162AD"/>
    <w:pPr>
      <w:spacing w:before="120" w:after="120"/>
    </w:pPr>
    <w:rPr>
      <w:rFonts w:ascii="Arial" w:hAnsi="Arial"/>
      <w:b/>
      <w:color w:val="918585"/>
      <w:sz w:val="24"/>
    </w:rPr>
  </w:style>
  <w:style w:type="paragraph" w:customStyle="1" w:styleId="Chapter">
    <w:name w:val="Chapter"/>
    <w:basedOn w:val="Normal"/>
    <w:rsid w:val="00F162AD"/>
    <w:pPr>
      <w:spacing w:before="240"/>
    </w:pPr>
    <w:rPr>
      <w:rFonts w:ascii="Times New Roman" w:hAnsi="Times New Roman"/>
      <w:smallCaps/>
      <w:spacing w:val="80"/>
      <w:sz w:val="28"/>
    </w:rPr>
  </w:style>
  <w:style w:type="paragraph" w:customStyle="1" w:styleId="InChapter">
    <w:name w:val="InChapter"/>
    <w:basedOn w:val="Heading3"/>
    <w:rsid w:val="00F162AD"/>
    <w:pPr>
      <w:spacing w:after="240"/>
      <w:outlineLvl w:val="9"/>
    </w:pPr>
    <w:rPr>
      <w:noProof/>
    </w:rPr>
  </w:style>
  <w:style w:type="paragraph" w:styleId="Index2">
    <w:name w:val="index 2"/>
    <w:basedOn w:val="Normal"/>
    <w:next w:val="Normal"/>
    <w:semiHidden/>
    <w:rsid w:val="00F162AD"/>
    <w:pPr>
      <w:tabs>
        <w:tab w:val="right" w:pos="4176"/>
      </w:tabs>
      <w:ind w:left="568" w:hanging="284"/>
    </w:pPr>
    <w:rPr>
      <w:rFonts w:ascii="Garamond" w:hAnsi="Garamond"/>
    </w:rPr>
  </w:style>
  <w:style w:type="paragraph" w:customStyle="1" w:styleId="Byline">
    <w:name w:val="Byline"/>
    <w:rsid w:val="00F16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2AD"/>
    <w:pPr>
      <w:tabs>
        <w:tab w:val="clear" w:pos="3600"/>
        <w:tab w:val="clear" w:pos="3958"/>
      </w:tabs>
      <w:jc w:val="right"/>
    </w:pPr>
  </w:style>
  <w:style w:type="character" w:styleId="Emphasis">
    <w:name w:val="Emphasis"/>
    <w:qFormat/>
    <w:rsid w:val="00F162AD"/>
    <w:rPr>
      <w:i/>
    </w:rPr>
  </w:style>
  <w:style w:type="paragraph" w:styleId="Caption">
    <w:name w:val="caption"/>
    <w:basedOn w:val="BodyText"/>
    <w:next w:val="Normal"/>
    <w:qFormat/>
    <w:rsid w:val="00F162AD"/>
    <w:pPr>
      <w:framePr w:w="2268" w:hSpace="181" w:vSpace="181" w:wrap="around" w:vAnchor="text" w:hAnchor="page" w:x="1135" w:y="285" w:anchorLock="1"/>
    </w:pPr>
    <w:rPr>
      <w:i/>
    </w:rPr>
  </w:style>
  <w:style w:type="paragraph" w:customStyle="1" w:styleId="MiniTOCTitle">
    <w:name w:val="MiniTOCTitle"/>
    <w:basedOn w:val="Heading4"/>
    <w:rsid w:val="00F162AD"/>
    <w:pPr>
      <w:spacing w:before="240"/>
      <w:outlineLvl w:val="9"/>
    </w:pPr>
    <w:rPr>
      <w:noProof/>
      <w:sz w:val="24"/>
    </w:rPr>
  </w:style>
  <w:style w:type="paragraph" w:customStyle="1" w:styleId="MiniTOCItem">
    <w:name w:val="MiniTOCItem"/>
    <w:basedOn w:val="ListBullet"/>
    <w:rsid w:val="00F162AD"/>
    <w:pPr>
      <w:numPr>
        <w:numId w:val="0"/>
      </w:numPr>
      <w:tabs>
        <w:tab w:val="right" w:leader="dot" w:pos="6521"/>
      </w:tabs>
      <w:spacing w:before="0" w:after="0"/>
    </w:pPr>
  </w:style>
  <w:style w:type="paragraph" w:customStyle="1" w:styleId="TOFTitle">
    <w:name w:val="TOFTitle"/>
    <w:basedOn w:val="TOCTitle"/>
    <w:rsid w:val="00F162AD"/>
  </w:style>
  <w:style w:type="paragraph" w:styleId="TableofFigures">
    <w:name w:val="table of figures"/>
    <w:basedOn w:val="Normal"/>
    <w:next w:val="Normal"/>
    <w:semiHidden/>
    <w:rsid w:val="00F162AD"/>
    <w:pPr>
      <w:tabs>
        <w:tab w:val="right" w:leader="dot" w:pos="9072"/>
      </w:tabs>
      <w:ind w:left="970" w:hanging="403"/>
    </w:pPr>
    <w:rPr>
      <w:rFonts w:ascii="Times New Roman" w:hAnsi="Times New Roman"/>
      <w:b/>
    </w:rPr>
  </w:style>
  <w:style w:type="paragraph" w:styleId="ListNumber">
    <w:name w:val="List Number"/>
    <w:basedOn w:val="List"/>
    <w:rsid w:val="00F162AD"/>
    <w:pPr>
      <w:numPr>
        <w:numId w:val="10"/>
      </w:numPr>
    </w:pPr>
  </w:style>
  <w:style w:type="character" w:customStyle="1" w:styleId="WingdingSymbols">
    <w:name w:val="Wingding Symbols"/>
    <w:rsid w:val="00F162AD"/>
    <w:rPr>
      <w:rFonts w:ascii="Wingdings" w:hAnsi="Wingdings"/>
    </w:rPr>
  </w:style>
  <w:style w:type="paragraph" w:customStyle="1" w:styleId="TableHeading">
    <w:name w:val="Table Heading"/>
    <w:basedOn w:val="HeadingBase"/>
    <w:rsid w:val="00F162AD"/>
    <w:pPr>
      <w:keepLines/>
      <w:pBdr>
        <w:bottom w:val="single" w:sz="6" w:space="1" w:color="918585"/>
      </w:pBdr>
      <w:spacing w:before="240"/>
    </w:pPr>
  </w:style>
  <w:style w:type="character" w:customStyle="1" w:styleId="HotSpot">
    <w:name w:val="HotSpot"/>
    <w:rsid w:val="00F162AD"/>
    <w:rPr>
      <w:color w:val="0033CC"/>
      <w:u w:val="none"/>
    </w:rPr>
  </w:style>
  <w:style w:type="paragraph" w:customStyle="1" w:styleId="BodyTextRight">
    <w:name w:val="Body Text Right"/>
    <w:basedOn w:val="BodyText"/>
    <w:rsid w:val="00F162AD"/>
    <w:pPr>
      <w:spacing w:before="0" w:after="0"/>
      <w:jc w:val="right"/>
    </w:pPr>
  </w:style>
  <w:style w:type="paragraph" w:styleId="Index3">
    <w:name w:val="index 3"/>
    <w:basedOn w:val="ListNumber2"/>
    <w:next w:val="Normal"/>
    <w:semiHidden/>
    <w:rsid w:val="00F162AD"/>
    <w:pPr>
      <w:numPr>
        <w:numId w:val="0"/>
      </w:numPr>
      <w:tabs>
        <w:tab w:val="right" w:leader="dot" w:pos="4176"/>
      </w:tabs>
    </w:pPr>
  </w:style>
  <w:style w:type="paragraph" w:styleId="ListNumber2">
    <w:name w:val="List Number 2"/>
    <w:basedOn w:val="List2"/>
    <w:rsid w:val="00F162AD"/>
    <w:pPr>
      <w:numPr>
        <w:numId w:val="9"/>
      </w:numPr>
      <w:tabs>
        <w:tab w:val="clear" w:pos="1060"/>
      </w:tabs>
    </w:pPr>
  </w:style>
  <w:style w:type="paragraph" w:customStyle="1" w:styleId="MarginNote">
    <w:name w:val="Margin Note"/>
    <w:basedOn w:val="BodyText"/>
    <w:rsid w:val="00F16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62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62AD"/>
    <w:rPr>
      <w:sz w:val="32"/>
    </w:rPr>
  </w:style>
  <w:style w:type="paragraph" w:customStyle="1" w:styleId="HeadingProcedure">
    <w:name w:val="Heading Procedure"/>
    <w:basedOn w:val="HeadingBase"/>
    <w:next w:val="Normal"/>
    <w:rsid w:val="00F162AD"/>
    <w:pPr>
      <w:tabs>
        <w:tab w:val="left" w:pos="0"/>
      </w:tabs>
      <w:spacing w:before="120" w:after="60"/>
    </w:pPr>
    <w:rPr>
      <w:i/>
      <w:color w:val="918585"/>
      <w:sz w:val="22"/>
    </w:rPr>
  </w:style>
  <w:style w:type="paragraph" w:customStyle="1" w:styleId="TableBodyText">
    <w:name w:val="Table Body Text"/>
    <w:basedOn w:val="BodyText"/>
    <w:rsid w:val="00F162AD"/>
    <w:pPr>
      <w:spacing w:before="60" w:after="60"/>
    </w:pPr>
  </w:style>
  <w:style w:type="paragraph" w:styleId="ListContinue">
    <w:name w:val="List Continue"/>
    <w:basedOn w:val="List"/>
    <w:rsid w:val="00F162AD"/>
    <w:pPr>
      <w:ind w:firstLine="0"/>
    </w:pPr>
  </w:style>
  <w:style w:type="paragraph" w:customStyle="1" w:styleId="ListNote">
    <w:name w:val="List Note"/>
    <w:basedOn w:val="List"/>
    <w:rsid w:val="00F162AD"/>
    <w:pPr>
      <w:pBdr>
        <w:top w:val="single" w:sz="6" w:space="2" w:color="918585"/>
        <w:bottom w:val="single" w:sz="6" w:space="2" w:color="918585"/>
      </w:pBdr>
      <w:tabs>
        <w:tab w:val="left" w:pos="1021"/>
      </w:tabs>
      <w:ind w:firstLine="0"/>
    </w:pPr>
  </w:style>
  <w:style w:type="paragraph" w:customStyle="1" w:styleId="Warning">
    <w:name w:val="Warning"/>
    <w:basedOn w:val="BodyText"/>
    <w:rsid w:val="00F162AD"/>
    <w:pPr>
      <w:shd w:val="clear" w:color="auto" w:fill="D9D9D9"/>
      <w:tabs>
        <w:tab w:val="left" w:pos="992"/>
      </w:tabs>
      <w:ind w:left="119" w:right="119"/>
    </w:pPr>
    <w:rPr>
      <w:sz w:val="20"/>
    </w:rPr>
  </w:style>
  <w:style w:type="paragraph" w:customStyle="1" w:styleId="MarginIcons">
    <w:name w:val="Margin Icons"/>
    <w:basedOn w:val="BodyText"/>
    <w:rsid w:val="00F162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62AD"/>
    <w:rPr>
      <w:rFonts w:ascii="Courier New" w:hAnsi="Courier New"/>
    </w:rPr>
  </w:style>
  <w:style w:type="paragraph" w:customStyle="1" w:styleId="NoteBullet">
    <w:name w:val="Note Bullet"/>
    <w:basedOn w:val="Note"/>
    <w:rsid w:val="00F162AD"/>
    <w:pPr>
      <w:tabs>
        <w:tab w:val="clear" w:pos="680"/>
      </w:tabs>
      <w:spacing w:before="60" w:after="60"/>
    </w:pPr>
  </w:style>
  <w:style w:type="paragraph" w:customStyle="1" w:styleId="SubHeading2">
    <w:name w:val="SubHeading2"/>
    <w:basedOn w:val="HeadingBase"/>
    <w:rsid w:val="00F162AD"/>
    <w:pPr>
      <w:spacing w:before="240" w:after="60"/>
    </w:pPr>
    <w:rPr>
      <w:sz w:val="20"/>
    </w:rPr>
  </w:style>
  <w:style w:type="paragraph" w:customStyle="1" w:styleId="SubHeading1">
    <w:name w:val="SubHeading1"/>
    <w:basedOn w:val="HeadingBase"/>
    <w:rsid w:val="00F162AD"/>
    <w:pPr>
      <w:spacing w:before="240" w:after="60"/>
    </w:pPr>
    <w:rPr>
      <w:color w:val="918585"/>
      <w:sz w:val="22"/>
    </w:rPr>
  </w:style>
  <w:style w:type="paragraph" w:customStyle="1" w:styleId="SideHeading">
    <w:name w:val="Side Heading"/>
    <w:basedOn w:val="HeadingBase"/>
    <w:rsid w:val="00F16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2AD"/>
    <w:pPr>
      <w:tabs>
        <w:tab w:val="num" w:pos="360"/>
      </w:tabs>
    </w:pPr>
  </w:style>
  <w:style w:type="paragraph" w:styleId="PlainText">
    <w:name w:val="Plain Text"/>
    <w:basedOn w:val="Normal"/>
    <w:link w:val="PlainTextChar"/>
    <w:rsid w:val="00F162AD"/>
    <w:rPr>
      <w:sz w:val="20"/>
    </w:rPr>
  </w:style>
  <w:style w:type="character" w:customStyle="1" w:styleId="PlainTextChar">
    <w:name w:val="Plain Text Char"/>
    <w:basedOn w:val="DefaultParagraphFont"/>
    <w:link w:val="PlainText"/>
    <w:rsid w:val="00F162AD"/>
    <w:rPr>
      <w:rFonts w:ascii="Courier New" w:eastAsia="Times New Roman" w:hAnsi="Courier New" w:cs="Times New Roman"/>
      <w:sz w:val="20"/>
      <w:szCs w:val="20"/>
      <w:lang w:val="en-US" w:eastAsia="en-US"/>
    </w:rPr>
  </w:style>
  <w:style w:type="character" w:customStyle="1" w:styleId="MenuOption">
    <w:name w:val="Menu Option"/>
    <w:rsid w:val="00F162AD"/>
    <w:rPr>
      <w:b/>
      <w:smallCaps/>
    </w:rPr>
  </w:style>
  <w:style w:type="paragraph" w:customStyle="1" w:styleId="TableListNumber">
    <w:name w:val="Table List Number"/>
    <w:basedOn w:val="ListNumber"/>
    <w:rsid w:val="00F162AD"/>
    <w:pPr>
      <w:numPr>
        <w:numId w:val="0"/>
      </w:numPr>
    </w:pPr>
  </w:style>
  <w:style w:type="paragraph" w:styleId="TOC4">
    <w:name w:val="toc 4"/>
    <w:basedOn w:val="TOCBase"/>
    <w:next w:val="Normal"/>
    <w:semiHidden/>
    <w:rsid w:val="00F162AD"/>
    <w:pPr>
      <w:tabs>
        <w:tab w:val="right" w:leader="dot" w:pos="9071"/>
      </w:tabs>
      <w:ind w:left="1701"/>
    </w:pPr>
  </w:style>
  <w:style w:type="paragraph" w:customStyle="1" w:styleId="ListAlpha">
    <w:name w:val="List Alpha"/>
    <w:basedOn w:val="List"/>
    <w:rsid w:val="00F162AD"/>
    <w:pPr>
      <w:numPr>
        <w:numId w:val="8"/>
      </w:numPr>
    </w:pPr>
  </w:style>
  <w:style w:type="paragraph" w:customStyle="1" w:styleId="ListAlpha2">
    <w:name w:val="List Alpha 2"/>
    <w:basedOn w:val="List2"/>
    <w:rsid w:val="00F162AD"/>
    <w:pPr>
      <w:numPr>
        <w:numId w:val="7"/>
      </w:numPr>
    </w:pPr>
  </w:style>
  <w:style w:type="paragraph" w:styleId="List3">
    <w:name w:val="List 3"/>
    <w:basedOn w:val="BodyText"/>
    <w:rsid w:val="00F162AD"/>
    <w:pPr>
      <w:tabs>
        <w:tab w:val="left" w:pos="1021"/>
      </w:tabs>
      <w:spacing w:before="60" w:after="60"/>
      <w:ind w:left="1020" w:hanging="340"/>
    </w:pPr>
  </w:style>
  <w:style w:type="paragraph" w:styleId="List4">
    <w:name w:val="List 4"/>
    <w:basedOn w:val="BodyText"/>
    <w:rsid w:val="00F162AD"/>
    <w:pPr>
      <w:tabs>
        <w:tab w:val="left" w:pos="1361"/>
      </w:tabs>
      <w:spacing w:before="60" w:after="60"/>
      <w:ind w:left="1361" w:hanging="340"/>
    </w:pPr>
  </w:style>
  <w:style w:type="paragraph" w:styleId="List5">
    <w:name w:val="List 5"/>
    <w:basedOn w:val="BodyText"/>
    <w:rsid w:val="00F162AD"/>
    <w:pPr>
      <w:tabs>
        <w:tab w:val="left" w:pos="1701"/>
      </w:tabs>
      <w:spacing w:before="60" w:after="60"/>
      <w:ind w:left="1701" w:hanging="340"/>
    </w:pPr>
  </w:style>
  <w:style w:type="paragraph" w:styleId="ListBullet3">
    <w:name w:val="List Bullet 3"/>
    <w:basedOn w:val="List3"/>
    <w:rsid w:val="00F162AD"/>
    <w:pPr>
      <w:numPr>
        <w:numId w:val="14"/>
      </w:numPr>
      <w:tabs>
        <w:tab w:val="clear" w:pos="1021"/>
      </w:tabs>
      <w:ind w:left="1037" w:hanging="357"/>
    </w:pPr>
  </w:style>
  <w:style w:type="paragraph" w:styleId="ListBullet4">
    <w:name w:val="List Bullet 4"/>
    <w:basedOn w:val="List4"/>
    <w:rsid w:val="00F162AD"/>
    <w:pPr>
      <w:numPr>
        <w:numId w:val="2"/>
      </w:numPr>
    </w:pPr>
  </w:style>
  <w:style w:type="paragraph" w:styleId="ListBullet5">
    <w:name w:val="List Bullet 5"/>
    <w:basedOn w:val="List5"/>
    <w:rsid w:val="00F162AD"/>
    <w:pPr>
      <w:numPr>
        <w:numId w:val="3"/>
      </w:numPr>
    </w:pPr>
  </w:style>
  <w:style w:type="paragraph" w:styleId="ListContinue2">
    <w:name w:val="List Continue 2"/>
    <w:basedOn w:val="List2"/>
    <w:rsid w:val="00F162AD"/>
    <w:pPr>
      <w:ind w:firstLine="0"/>
    </w:pPr>
  </w:style>
  <w:style w:type="paragraph" w:styleId="ListContinue3">
    <w:name w:val="List Continue 3"/>
    <w:basedOn w:val="List3"/>
    <w:rsid w:val="00F162AD"/>
    <w:pPr>
      <w:ind w:left="1021" w:firstLine="0"/>
    </w:pPr>
  </w:style>
  <w:style w:type="paragraph" w:styleId="ListContinue4">
    <w:name w:val="List Continue 4"/>
    <w:basedOn w:val="List4"/>
    <w:rsid w:val="00F162AD"/>
    <w:pPr>
      <w:ind w:firstLine="0"/>
    </w:pPr>
  </w:style>
  <w:style w:type="paragraph" w:styleId="ListContinue5">
    <w:name w:val="List Continue 5"/>
    <w:basedOn w:val="List5"/>
    <w:rsid w:val="00F162AD"/>
    <w:pPr>
      <w:ind w:firstLine="0"/>
    </w:pPr>
  </w:style>
  <w:style w:type="paragraph" w:styleId="ListNumber3">
    <w:name w:val="List Number 3"/>
    <w:basedOn w:val="List3"/>
    <w:rsid w:val="00F162AD"/>
    <w:pPr>
      <w:numPr>
        <w:numId w:val="4"/>
      </w:numPr>
    </w:pPr>
  </w:style>
  <w:style w:type="paragraph" w:styleId="ListNumber4">
    <w:name w:val="List Number 4"/>
    <w:basedOn w:val="List4"/>
    <w:rsid w:val="00F162AD"/>
    <w:pPr>
      <w:numPr>
        <w:numId w:val="5"/>
      </w:numPr>
    </w:pPr>
  </w:style>
  <w:style w:type="paragraph" w:styleId="ListNumber5">
    <w:name w:val="List Number 5"/>
    <w:basedOn w:val="List5"/>
    <w:rsid w:val="00F162AD"/>
    <w:pPr>
      <w:numPr>
        <w:numId w:val="6"/>
      </w:numPr>
    </w:pPr>
  </w:style>
  <w:style w:type="paragraph" w:styleId="BlockText">
    <w:name w:val="Block Text"/>
    <w:basedOn w:val="Normal"/>
    <w:rsid w:val="00F162AD"/>
    <w:pPr>
      <w:spacing w:after="120"/>
      <w:ind w:left="1440" w:right="1440"/>
    </w:pPr>
  </w:style>
  <w:style w:type="character" w:customStyle="1" w:styleId="Subscript">
    <w:name w:val="Subscript"/>
    <w:rsid w:val="00F162AD"/>
    <w:rPr>
      <w:sz w:val="16"/>
      <w:vertAlign w:val="subscript"/>
    </w:rPr>
  </w:style>
  <w:style w:type="character" w:customStyle="1" w:styleId="Superscript">
    <w:name w:val="Superscript"/>
    <w:rsid w:val="00F162AD"/>
    <w:rPr>
      <w:sz w:val="16"/>
      <w:vertAlign w:val="superscript"/>
    </w:rPr>
  </w:style>
  <w:style w:type="character" w:customStyle="1" w:styleId="Symbols">
    <w:name w:val="Symbols"/>
    <w:rsid w:val="00F162AD"/>
    <w:rPr>
      <w:rFonts w:ascii="Symbol" w:hAnsi="Symbol"/>
    </w:rPr>
  </w:style>
  <w:style w:type="character" w:customStyle="1" w:styleId="MenuOptions">
    <w:name w:val="Menu Options"/>
    <w:rsid w:val="00F162AD"/>
    <w:rPr>
      <w:rFonts w:ascii="Arial Narrow" w:hAnsi="Arial Narrow"/>
      <w:smallCaps/>
    </w:rPr>
  </w:style>
  <w:style w:type="character" w:customStyle="1" w:styleId="Buttons">
    <w:name w:val="Buttons"/>
    <w:rsid w:val="00F162AD"/>
    <w:rPr>
      <w:b/>
    </w:rPr>
  </w:style>
  <w:style w:type="character" w:customStyle="1" w:styleId="Underlined">
    <w:name w:val="Underlined"/>
    <w:rsid w:val="00F162AD"/>
    <w:rPr>
      <w:u w:val="single"/>
    </w:rPr>
  </w:style>
  <w:style w:type="paragraph" w:customStyle="1" w:styleId="TableBodyTextRight">
    <w:name w:val="Table Body Text Right"/>
    <w:basedOn w:val="TableBodyText"/>
    <w:rsid w:val="00F162AD"/>
    <w:pPr>
      <w:widowControl w:val="0"/>
      <w:autoSpaceDE w:val="0"/>
      <w:autoSpaceDN w:val="0"/>
      <w:adjustRightInd w:val="0"/>
      <w:jc w:val="right"/>
    </w:pPr>
    <w:rPr>
      <w:rFonts w:cs="Arial"/>
      <w:szCs w:val="18"/>
    </w:rPr>
  </w:style>
  <w:style w:type="paragraph" w:customStyle="1" w:styleId="CopyrightText">
    <w:name w:val="Copyright Text"/>
    <w:basedOn w:val="BodyText"/>
    <w:rsid w:val="00F162AD"/>
    <w:rPr>
      <w:sz w:val="18"/>
    </w:rPr>
  </w:style>
  <w:style w:type="paragraph" w:customStyle="1" w:styleId="BodySmallRight">
    <w:name w:val="Body Small Right"/>
    <w:basedOn w:val="BodyTextRight"/>
    <w:rsid w:val="00F162AD"/>
    <w:rPr>
      <w:sz w:val="18"/>
      <w:szCs w:val="18"/>
    </w:rPr>
  </w:style>
  <w:style w:type="paragraph" w:customStyle="1" w:styleId="MarginEdition">
    <w:name w:val="Margin Edition"/>
    <w:basedOn w:val="MarginNote"/>
    <w:rsid w:val="00F162AD"/>
    <w:pPr>
      <w:spacing w:before="0" w:after="0"/>
    </w:pPr>
    <w:rPr>
      <w:rFonts w:ascii="Times New Roman" w:hAnsi="Times New Roman"/>
      <w:color w:val="999999"/>
    </w:rPr>
  </w:style>
  <w:style w:type="paragraph" w:customStyle="1" w:styleId="Spacer">
    <w:name w:val="Spacer"/>
    <w:basedOn w:val="Normal"/>
    <w:rsid w:val="00F162AD"/>
    <w:rPr>
      <w:sz w:val="2"/>
      <w:szCs w:val="2"/>
    </w:rPr>
  </w:style>
  <w:style w:type="character" w:customStyle="1" w:styleId="Small">
    <w:name w:val="Small"/>
    <w:rsid w:val="00F162AD"/>
    <w:rPr>
      <w:sz w:val="16"/>
    </w:rPr>
  </w:style>
  <w:style w:type="paragraph" w:customStyle="1" w:styleId="WideTable">
    <w:name w:val="Wide Table"/>
    <w:basedOn w:val="Normal"/>
    <w:rsid w:val="00F162AD"/>
    <w:pPr>
      <w:ind w:left="-1418"/>
    </w:pPr>
    <w:rPr>
      <w:sz w:val="2"/>
      <w:szCs w:val="2"/>
    </w:rPr>
  </w:style>
  <w:style w:type="character" w:styleId="PageNumber">
    <w:name w:val="page number"/>
    <w:rsid w:val="00F162AD"/>
  </w:style>
  <w:style w:type="paragraph" w:styleId="Quote">
    <w:name w:val="Quote"/>
    <w:basedOn w:val="Heading1"/>
    <w:link w:val="QuoteChar"/>
    <w:qFormat/>
    <w:rsid w:val="00F162AD"/>
    <w:rPr>
      <w:b w:val="0"/>
      <w:sz w:val="72"/>
      <w:szCs w:val="72"/>
      <w:lang w:val="en-NZ"/>
    </w:rPr>
  </w:style>
  <w:style w:type="character" w:customStyle="1" w:styleId="QuoteChar">
    <w:name w:val="Quote Char"/>
    <w:link w:val="Quote"/>
    <w:rsid w:val="00F16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2AD"/>
    <w:pPr>
      <w:pageBreakBefore/>
    </w:pPr>
  </w:style>
  <w:style w:type="paragraph" w:customStyle="1" w:styleId="Border">
    <w:name w:val="Border"/>
    <w:basedOn w:val="Normal"/>
    <w:qFormat/>
    <w:rsid w:val="00F162AD"/>
    <w:pPr>
      <w:pBdr>
        <w:top w:val="single" w:sz="18" w:space="1" w:color="auto"/>
      </w:pBdr>
    </w:pPr>
    <w:rPr>
      <w:rFonts w:ascii="Times New Roman" w:hAnsi="Times New Roman"/>
      <w:color w:val="FFFFFF"/>
      <w:sz w:val="2"/>
    </w:rPr>
  </w:style>
  <w:style w:type="character" w:styleId="IntenseEmphasis">
    <w:name w:val="Intense Emphasis"/>
    <w:uiPriority w:val="21"/>
    <w:qFormat/>
    <w:rsid w:val="00F162AD"/>
    <w:rPr>
      <w:b/>
      <w:bCs/>
      <w:i/>
      <w:iCs/>
      <w:color w:val="auto"/>
    </w:rPr>
  </w:style>
  <w:style w:type="paragraph" w:styleId="IntenseQuote">
    <w:name w:val="Intense Quote"/>
    <w:basedOn w:val="Normal"/>
    <w:next w:val="Normal"/>
    <w:link w:val="IntenseQuoteChar"/>
    <w:uiPriority w:val="30"/>
    <w:qFormat/>
    <w:rsid w:val="00F162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62AD"/>
    <w:rPr>
      <w:rFonts w:ascii="Courier New" w:eastAsia="Times New Roman" w:hAnsi="Courier New" w:cs="Times New Roman"/>
      <w:b/>
      <w:bCs/>
      <w:i/>
      <w:iCs/>
      <w:szCs w:val="20"/>
      <w:lang w:val="en-US" w:eastAsia="en-US"/>
    </w:rPr>
  </w:style>
  <w:style w:type="character" w:styleId="SubtleReference">
    <w:name w:val="Subtle Reference"/>
    <w:uiPriority w:val="31"/>
    <w:qFormat/>
    <w:rsid w:val="00F162AD"/>
    <w:rPr>
      <w:smallCaps/>
      <w:color w:val="auto"/>
      <w:u w:val="single"/>
    </w:rPr>
  </w:style>
  <w:style w:type="character" w:styleId="IntenseReference">
    <w:name w:val="Intense Reference"/>
    <w:uiPriority w:val="32"/>
    <w:qFormat/>
    <w:rsid w:val="00F162AD"/>
    <w:rPr>
      <w:b/>
      <w:bCs/>
      <w:smallCaps/>
      <w:color w:val="auto"/>
      <w:spacing w:val="5"/>
      <w:u w:val="single"/>
    </w:rPr>
  </w:style>
  <w:style w:type="paragraph" w:customStyle="1" w:styleId="2ColumnHeading">
    <w:name w:val="2Column Heading"/>
    <w:basedOn w:val="BodyText"/>
    <w:qFormat/>
    <w:rsid w:val="00F162AD"/>
    <w:pPr>
      <w:spacing w:after="60"/>
      <w:ind w:left="-2268"/>
    </w:pPr>
    <w:rPr>
      <w:b/>
    </w:rPr>
  </w:style>
  <w:style w:type="paragraph" w:customStyle="1" w:styleId="Heading1TOC">
    <w:name w:val="Heading1 TOC"/>
    <w:basedOn w:val="Normal"/>
    <w:qFormat/>
    <w:rsid w:val="00F162AD"/>
    <w:pPr>
      <w:spacing w:before="240" w:after="120"/>
    </w:pPr>
    <w:rPr>
      <w:rFonts w:ascii="Times New Roman" w:hAnsi="Times New Roman"/>
      <w:b/>
      <w:sz w:val="32"/>
    </w:rPr>
  </w:style>
  <w:style w:type="paragraph" w:customStyle="1" w:styleId="Heading2TOC">
    <w:name w:val="Heading2 TOC"/>
    <w:basedOn w:val="Normal"/>
    <w:qFormat/>
    <w:rsid w:val="00F162AD"/>
    <w:pPr>
      <w:spacing w:before="240" w:after="60"/>
    </w:pPr>
    <w:rPr>
      <w:rFonts w:ascii="Times New Roman" w:hAnsi="Times New Roman"/>
      <w:b/>
      <w:sz w:val="28"/>
    </w:rPr>
  </w:style>
  <w:style w:type="character" w:customStyle="1" w:styleId="Underline">
    <w:name w:val="Underline"/>
    <w:qFormat/>
    <w:rsid w:val="00F162AD"/>
    <w:rPr>
      <w:u w:val="single"/>
    </w:rPr>
  </w:style>
  <w:style w:type="paragraph" w:styleId="BalloonText">
    <w:name w:val="Balloon Text"/>
    <w:basedOn w:val="Normal"/>
    <w:link w:val="BalloonTextChar"/>
    <w:rsid w:val="00F162AD"/>
    <w:rPr>
      <w:rFonts w:ascii="Tahoma" w:hAnsi="Tahoma" w:cs="Tahoma"/>
      <w:sz w:val="16"/>
      <w:szCs w:val="16"/>
    </w:rPr>
  </w:style>
  <w:style w:type="character" w:customStyle="1" w:styleId="BalloonTextChar">
    <w:name w:val="Balloon Text Char"/>
    <w:link w:val="BalloonText"/>
    <w:rsid w:val="00F162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62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62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8929</Characters>
  <Application>Microsoft Office Word</Application>
  <DocSecurity>0</DocSecurity>
  <Lines>298</Lines>
  <Paragraphs>133</Paragraphs>
  <ScaleCrop>false</ScaleCrop>
  <Company>Author-it Software Corporation Ltd.</Company>
  <LinksUpToDate>false</LinksUpToDate>
  <CharactersWithSpaces>10324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ICPCF342C Produce complex sequenced or multiple folded product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2012-05-27T01:04:00Z</dcterms:created>
  <dcterms:modified xsi:type="dcterms:W3CDTF">2012-05-27T01:04:00Z</dcterms:modified>
</cp:coreProperties>
</file>