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5A9" w:rsidP="002A65A9">
      <w:pPr>
        <w:pStyle w:val="Title"/>
      </w:pPr>
      <w:bookmarkStart w:id="0" w:name="_GoBack"/>
      <w:bookmarkEnd w:id="0"/>
      <w:r>
        <w:fldChar w:fldCharType="begin"/>
      </w:r>
      <w:r>
        <w:instrText xml:space="preserve"> TITLE   \* MERGEFORMAT </w:instrText>
      </w:r>
      <w:r>
        <w:fldChar w:fldCharType="separate"/>
      </w:r>
      <w:r>
        <w:t>ICPCF3100C Run and monitor in-line tube making machine for sack or bag manufacture</w:t>
      </w:r>
      <w:r>
        <w:fldChar w:fldCharType="end"/>
      </w:r>
    </w:p>
    <w:p w:rsidR="002A65A9" w:rsidP="002A65A9">
      <w:pPr>
        <w:pStyle w:val="Version"/>
        <w:sectPr w:rsidSect="00BD32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2A8" w:rsidP="00BD32A8">
      <w:pPr>
        <w:pStyle w:val="SuperHeading"/>
      </w:pPr>
      <w:r w:rsidRPr="00BD32A8">
        <w:t>ICPCF3100C Run and monitor in-line tube making machine for sack or bag manufacture</w:t>
      </w:r>
    </w:p>
    <w:p w:rsidR="00000000" w:rsidRPr="00BD32A8" w:rsidP="00BD32A8">
      <w:pPr>
        <w:pStyle w:val="Heading1"/>
      </w:pPr>
      <w:bookmarkStart w:id="1" w:name="O_81507"/>
      <w:bookmarkEnd w:id="1"/>
      <w:r w:rsidRPr="00BD32A8">
        <w:t>Modification History</w:t>
      </w:r>
    </w:p>
    <w:p w:rsidR="00000000" w:rsidRPr="00BD32A8" w:rsidP="00BD32A8">
      <w:pPr>
        <w:pStyle w:val="BodyText"/>
      </w:pPr>
      <w:r w:rsidRPr="00BD32A8">
        <w:t>Not applicable.</w:t>
      </w:r>
    </w:p>
    <w:p w:rsidR="00000000" w:rsidRPr="00BD32A8" w:rsidP="00BD32A8">
      <w:pPr>
        <w:pStyle w:val="AllowPageBreak"/>
      </w:pPr>
    </w:p>
    <w:p w:rsidR="00000000" w:rsidRPr="00BD32A8" w:rsidP="00BD32A8">
      <w:pPr>
        <w:pStyle w:val="Heading1"/>
      </w:pPr>
      <w:bookmarkStart w:id="2" w:name="O_81508"/>
      <w:bookmarkEnd w:id="2"/>
      <w:r w:rsidRPr="00BD32A8">
        <w:t>Unit Descriptor</w:t>
      </w:r>
    </w:p>
    <w:tbl>
      <w:tblPr>
        <w:tblW w:w="0" w:type="auto"/>
        <w:tblLayout w:type="fixed"/>
        <w:tblCellMar>
          <w:left w:w="62" w:type="dxa"/>
          <w:right w:w="62" w:type="dxa"/>
        </w:tblCellMar>
        <w:tblLook w:val="0000"/>
      </w:tblPr>
      <w:tblGrid>
        <w:gridCol w:w="2670"/>
        <w:gridCol w:w="5852"/>
      </w:tblGrid>
      <w:tr w:rsidTr="002A65A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U</w:t>
            </w:r>
            <w:r w:rsidRPr="00BD32A8">
              <w:rPr>
                <w:rStyle w:val="SpecialBold"/>
              </w:rPr>
              <w:t>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This unit describes the performance outcomes, skills and knowledge required to run and monitor in-line tube making machines for the manufacture of sacks or bags.</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3" w:name="O_81509"/>
      <w:bookmarkEnd w:id="3"/>
      <w:r w:rsidRPr="00BD32A8">
        <w:t>Application of the Unit</w:t>
      </w:r>
    </w:p>
    <w:tbl>
      <w:tblPr>
        <w:tblW w:w="0" w:type="auto"/>
        <w:tblLayout w:type="fixed"/>
        <w:tblCellMar>
          <w:left w:w="62" w:type="dxa"/>
          <w:right w:w="62" w:type="dxa"/>
        </w:tblCellMar>
        <w:tblLook w:val="0000"/>
      </w:tblPr>
      <w:tblGrid>
        <w:gridCol w:w="2755"/>
        <w:gridCol w:w="5767"/>
      </w:tblGrid>
      <w:tr w:rsidTr="002A65A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This unit requires the individual to run and monitor in-line tube making machines for the manufacture of sacks or bags.</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4" w:name="O_81510"/>
      <w:bookmarkEnd w:id="4"/>
      <w:r w:rsidRPr="00BD32A8">
        <w:t>Licensing/Regulatory Information</w:t>
      </w:r>
    </w:p>
    <w:p w:rsidR="00000000" w:rsidRPr="00BD32A8" w:rsidP="00BD32A8">
      <w:pPr>
        <w:pStyle w:val="BodyText"/>
      </w:pPr>
      <w:r w:rsidRPr="00BD32A8">
        <w:t>Not applicable.</w:t>
      </w:r>
    </w:p>
    <w:p w:rsidR="00000000" w:rsidRPr="00BD32A8" w:rsidP="00BD32A8">
      <w:pPr>
        <w:pStyle w:val="AllowPageBreak"/>
      </w:pPr>
    </w:p>
    <w:p w:rsidR="00000000" w:rsidRPr="00BD32A8" w:rsidP="00BD32A8">
      <w:pPr>
        <w:pStyle w:val="Heading1"/>
      </w:pPr>
      <w:bookmarkStart w:id="5" w:name="O_81511"/>
      <w:bookmarkEnd w:id="5"/>
      <w:r w:rsidRPr="00BD32A8">
        <w:t>Pre-Requisites</w:t>
      </w:r>
    </w:p>
    <w:tbl>
      <w:tblPr>
        <w:tblW w:w="0" w:type="auto"/>
        <w:tblLayout w:type="fixed"/>
        <w:tblCellMar>
          <w:left w:w="62" w:type="dxa"/>
          <w:right w:w="62" w:type="dxa"/>
        </w:tblCellMar>
        <w:tblLook w:val="0000"/>
      </w:tblPr>
      <w:tblGrid>
        <w:gridCol w:w="2764"/>
        <w:gridCol w:w="1343"/>
        <w:gridCol w:w="4415"/>
      </w:tblGrid>
      <w:tr w:rsidTr="002A65A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t>ICPCF298C Run and mon</w:t>
            </w:r>
            <w:r w:rsidRPr="00BD32A8">
              <w:t>itor sack and bag machines.</w:t>
            </w:r>
          </w:p>
        </w:tc>
      </w:tr>
      <w:tr w:rsidTr="002A65A9">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p>
        </w:tc>
      </w:tr>
      <w:tr w:rsidTr="002A65A9">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6" w:name="O_81512"/>
      <w:bookmarkEnd w:id="6"/>
      <w:r w:rsidRPr="00BD32A8">
        <w:t>Employability Skills Information</w:t>
      </w:r>
    </w:p>
    <w:tbl>
      <w:tblPr>
        <w:tblW w:w="0" w:type="auto"/>
        <w:tblLayout w:type="fixed"/>
        <w:tblCellMar>
          <w:left w:w="62" w:type="dxa"/>
          <w:right w:w="62" w:type="dxa"/>
        </w:tblCellMar>
        <w:tblLook w:val="0000"/>
      </w:tblPr>
      <w:tblGrid>
        <w:gridCol w:w="2802"/>
        <w:gridCol w:w="5720"/>
      </w:tblGrid>
      <w:tr w:rsidTr="002A65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This unit contains employability skills.</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7" w:name="O_81513"/>
      <w:bookmarkEnd w:id="7"/>
      <w:r w:rsidRPr="00BD32A8">
        <w:t>Elements and Performance Criteria Pre-Content</w:t>
      </w:r>
    </w:p>
    <w:tbl>
      <w:tblPr>
        <w:tblW w:w="0" w:type="auto"/>
        <w:tblLayout w:type="fixed"/>
        <w:tblCellMar>
          <w:left w:w="62" w:type="dxa"/>
          <w:right w:w="62" w:type="dxa"/>
        </w:tblCellMar>
        <w:tblLook w:val="0000"/>
      </w:tblPr>
      <w:tblGrid>
        <w:gridCol w:w="2539"/>
        <w:gridCol w:w="5983"/>
      </w:tblGrid>
      <w:tr w:rsidTr="002A65A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Performance criteria describe the performance needed to demonstrate achievement of the element. Where bold italicised text is used, further information is detailed in the required skills and</w:t>
            </w:r>
            <w:r w:rsidRPr="00BD32A8">
              <w:t xml:space="preserve"> knowledge section and the range statement. Assessment of performance is to be consistent with the evidence guide.</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8" w:name="O_81514"/>
      <w:bookmarkEnd w:id="8"/>
      <w:r w:rsidRPr="00BD32A8">
        <w:t>Elements and Performance Criteria</w:t>
      </w:r>
    </w:p>
    <w:tbl>
      <w:tblPr>
        <w:tblW w:w="0" w:type="auto"/>
        <w:tblLayout w:type="fixed"/>
        <w:tblCellMar>
          <w:left w:w="62" w:type="dxa"/>
          <w:right w:w="62" w:type="dxa"/>
        </w:tblCellMar>
        <w:tblLook w:val="0000"/>
      </w:tblPr>
      <w:tblGrid>
        <w:gridCol w:w="2539"/>
        <w:gridCol w:w="5983"/>
      </w:tblGrid>
      <w:tr w:rsidTr="002A65A9">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PERFORMANCE CRITERIA</w:t>
            </w:r>
          </w:p>
        </w:tc>
      </w:tr>
      <w:tr w:rsidTr="002A65A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List"/>
              <w:rPr>
                <w:lang w:val="en-NZ"/>
              </w:rPr>
            </w:pPr>
            <w:r w:rsidRPr="00BD32A8">
              <w:t>1.</w:t>
            </w:r>
            <w:r w:rsidRPr="00BD32A8">
              <w:tab/>
              <w:t>Monitor throughput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2"/>
            </w:pPr>
            <w:r w:rsidRPr="00BD32A8">
              <w:t>1.1.</w:t>
            </w:r>
            <w:r w:rsidRPr="00BD32A8">
              <w:tab/>
              <w:t xml:space="preserve">Machine is </w:t>
            </w:r>
            <w:r w:rsidRPr="00BD32A8">
              <w:rPr>
                <w:rStyle w:val="BoldandItalics"/>
              </w:rPr>
              <w:t>stepped</w:t>
            </w:r>
            <w:r w:rsidRPr="00BD32A8">
              <w:t xml:space="preserve"> to ensure the scores and folds are in the correct position and paper tension is correct</w:t>
            </w:r>
          </w:p>
          <w:p w:rsidR="00000000" w:rsidRPr="00BD32A8" w:rsidP="00BD32A8">
            <w:pPr>
              <w:pStyle w:val="List2"/>
            </w:pPr>
            <w:r w:rsidRPr="00BD32A8">
              <w:t>1.2.</w:t>
            </w:r>
            <w:r w:rsidRPr="00BD32A8">
              <w:tab/>
              <w:t>Guide positions are monitored and adjusted if necessary to ensure adhesive is applied evenly and in the correct position</w:t>
            </w:r>
          </w:p>
          <w:p w:rsidR="00000000" w:rsidRPr="00BD32A8" w:rsidP="00BD32A8">
            <w:pPr>
              <w:pStyle w:val="List2"/>
            </w:pPr>
            <w:r w:rsidRPr="00BD32A8">
              <w:t>1.3.</w:t>
            </w:r>
            <w:r w:rsidRPr="00BD32A8">
              <w:tab/>
              <w:t>Multi-walls adhere correctly and wit</w:t>
            </w:r>
            <w:r w:rsidRPr="00BD32A8">
              <w:t>hout creasing</w:t>
            </w:r>
          </w:p>
          <w:p w:rsidR="00000000" w:rsidRPr="00BD32A8" w:rsidP="00BD32A8">
            <w:pPr>
              <w:pStyle w:val="List2"/>
            </w:pPr>
            <w:r w:rsidRPr="00BD32A8">
              <w:t>1.4.</w:t>
            </w:r>
            <w:r w:rsidRPr="00BD32A8">
              <w:tab/>
              <w:t>Paper moisture is monitored and correct moisture levels are maintained</w:t>
            </w:r>
          </w:p>
          <w:p w:rsidR="00000000" w:rsidRPr="00BD32A8" w:rsidP="00BD32A8">
            <w:pPr>
              <w:pStyle w:val="List2"/>
            </w:pPr>
            <w:r w:rsidRPr="00BD32A8">
              <w:t>1.5.</w:t>
            </w:r>
            <w:r w:rsidRPr="00BD32A8">
              <w:tab/>
              <w:t>Perforation occurs to the right depth and in the correct place</w:t>
            </w:r>
          </w:p>
          <w:p w:rsidR="00000000" w:rsidRPr="00BD32A8" w:rsidP="00BD32A8">
            <w:pPr>
              <w:pStyle w:val="List2"/>
            </w:pPr>
            <w:r w:rsidRPr="00BD32A8">
              <w:t>1.6.</w:t>
            </w:r>
            <w:r w:rsidRPr="00BD32A8">
              <w:tab/>
              <w:t>Creasing units and folding units work in the correct location</w:t>
            </w:r>
          </w:p>
          <w:p w:rsidR="00000000" w:rsidRPr="00BD32A8" w:rsidP="00BD32A8">
            <w:pPr>
              <w:pStyle w:val="List2"/>
            </w:pPr>
            <w:r w:rsidRPr="00BD32A8">
              <w:t>1.7.</w:t>
            </w:r>
            <w:r w:rsidRPr="00BD32A8">
              <w:tab/>
              <w:t xml:space="preserve">Folds and guillotine cuts </w:t>
            </w:r>
            <w:r w:rsidRPr="00BD32A8">
              <w:t>are correctly placed</w:t>
            </w:r>
          </w:p>
          <w:p w:rsidR="00000000" w:rsidRPr="00BD32A8" w:rsidP="00BD32A8">
            <w:pPr>
              <w:pStyle w:val="List2"/>
            </w:pPr>
            <w:r w:rsidRPr="00BD32A8">
              <w:t>1.8.</w:t>
            </w:r>
            <w:r w:rsidRPr="00BD32A8">
              <w:tab/>
              <w:t>Glues dry at correct rates for in-line processes</w:t>
            </w:r>
          </w:p>
          <w:p w:rsidR="00000000" w:rsidP="00BD32A8">
            <w:pPr>
              <w:pStyle w:val="List2"/>
              <w:rPr>
                <w:lang w:val="en-NZ"/>
              </w:rPr>
            </w:pPr>
            <w:r w:rsidRPr="00BD32A8">
              <w:t>1.9.</w:t>
            </w:r>
            <w:r w:rsidRPr="00BD32A8">
              <w:tab/>
              <w:t>All units run at the speed required by enterprise quality standards</w:t>
            </w:r>
          </w:p>
        </w:tc>
      </w:tr>
      <w:tr w:rsidTr="002A65A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List"/>
              <w:rPr>
                <w:lang w:val="en-NZ"/>
              </w:rPr>
            </w:pPr>
            <w:r w:rsidRPr="00BD32A8">
              <w:t>2.</w:t>
            </w:r>
            <w:r w:rsidRPr="00BD32A8">
              <w:tab/>
              <w:t>Confirm quality of output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2"/>
            </w:pPr>
            <w:r w:rsidRPr="00BD32A8">
              <w:t>2.1.</w:t>
            </w:r>
            <w:r w:rsidRPr="00BD32A8">
              <w:tab/>
              <w:t>A sample from the machine is selected and checked to ensure it conforms t</w:t>
            </w:r>
            <w:r w:rsidRPr="00BD32A8">
              <w:t>o the required quality standards</w:t>
            </w:r>
          </w:p>
          <w:p w:rsidR="00000000" w:rsidRPr="00BD32A8" w:rsidP="00BD32A8">
            <w:pPr>
              <w:pStyle w:val="List2"/>
            </w:pPr>
            <w:r w:rsidRPr="00BD32A8">
              <w:t>2.2.</w:t>
            </w:r>
            <w:r w:rsidRPr="00BD32A8">
              <w:tab/>
              <w:t>Adjustments are made when the standards are not met</w:t>
            </w:r>
          </w:p>
          <w:p w:rsidR="00000000" w:rsidRPr="00BD32A8" w:rsidP="00BD32A8">
            <w:pPr>
              <w:pStyle w:val="List2"/>
            </w:pPr>
            <w:r w:rsidRPr="00BD32A8">
              <w:t>2.3.</w:t>
            </w:r>
            <w:r w:rsidRPr="00BD32A8">
              <w:tab/>
              <w:t>Each in-line process is monitored and minor adjustments are made during production, if required</w:t>
            </w:r>
          </w:p>
          <w:p w:rsidR="00000000" w:rsidRPr="00BD32A8" w:rsidP="00BD32A8">
            <w:pPr>
              <w:pStyle w:val="List2"/>
            </w:pPr>
            <w:r w:rsidRPr="00BD32A8">
              <w:t>2.4.</w:t>
            </w:r>
            <w:r w:rsidRPr="00BD32A8">
              <w:tab/>
            </w:r>
            <w:r w:rsidRPr="00BD32A8">
              <w:t>Samples are continuously monitored for defects and defects are removed</w:t>
            </w:r>
          </w:p>
          <w:p w:rsidR="00000000" w:rsidRPr="00BD32A8" w:rsidP="00BD32A8">
            <w:pPr>
              <w:pStyle w:val="List2"/>
            </w:pPr>
            <w:r w:rsidRPr="00BD32A8">
              <w:t>2.5.</w:t>
            </w:r>
            <w:r w:rsidRPr="00BD32A8">
              <w:tab/>
              <w:t>The efficiency, quality and output rate of the production run are monitored for problems and any deficiencies resolved</w:t>
            </w:r>
          </w:p>
          <w:p w:rsidR="00000000" w:rsidP="00BD32A8">
            <w:pPr>
              <w:pStyle w:val="List2"/>
              <w:rPr>
                <w:lang w:val="en-NZ"/>
              </w:rPr>
            </w:pPr>
            <w:r w:rsidRPr="00BD32A8">
              <w:t>2.6.</w:t>
            </w:r>
            <w:r w:rsidRPr="00BD32A8">
              <w:tab/>
              <w:t>Wastage is monitored, kept to a minimum and correctly di</w:t>
            </w:r>
            <w:r w:rsidRPr="00BD32A8">
              <w:t>sposed of according to enterprise quality standards</w:t>
            </w:r>
          </w:p>
        </w:tc>
      </w:tr>
      <w:tr w:rsidTr="002A65A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List"/>
              <w:rPr>
                <w:lang w:val="en-NZ"/>
              </w:rPr>
            </w:pPr>
            <w:r w:rsidRPr="00BD32A8">
              <w:t>3.</w:t>
            </w:r>
            <w:r w:rsidRPr="00BD32A8">
              <w:tab/>
              <w:t>Confirm quality of output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2"/>
            </w:pPr>
            <w:r w:rsidRPr="00BD32A8">
              <w:t>3.1.</w:t>
            </w:r>
            <w:r w:rsidRPr="00BD32A8">
              <w:tab/>
              <w:t>Faults which affect the quality of the sacks or bags are identified and rectified</w:t>
            </w:r>
          </w:p>
          <w:p w:rsidR="00000000" w:rsidRPr="00BD32A8" w:rsidP="00BD32A8">
            <w:pPr>
              <w:pStyle w:val="List2"/>
            </w:pPr>
            <w:r w:rsidRPr="00BD32A8">
              <w:t>3.2.</w:t>
            </w:r>
            <w:r w:rsidRPr="00BD32A8">
              <w:tab/>
              <w:t>Problems that reduce the rate of output are identified and fixed</w:t>
            </w:r>
          </w:p>
          <w:p w:rsidR="00000000" w:rsidRPr="00BD32A8" w:rsidP="00BD32A8">
            <w:pPr>
              <w:pStyle w:val="List2"/>
            </w:pPr>
            <w:r w:rsidRPr="00BD32A8">
              <w:t>3.3.</w:t>
            </w:r>
            <w:r w:rsidRPr="00BD32A8">
              <w:tab/>
              <w:t xml:space="preserve">Faults that </w:t>
            </w:r>
            <w:r w:rsidRPr="00BD32A8">
              <w:t>affect the efficient operation of equipment are identified and resolved</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9" w:name="O_81515"/>
      <w:bookmarkEnd w:id="9"/>
      <w:r w:rsidRPr="00BD32A8">
        <w:t>Required Skills and Knowledge</w:t>
      </w:r>
    </w:p>
    <w:tbl>
      <w:tblPr>
        <w:tblW w:w="0" w:type="auto"/>
        <w:tblLayout w:type="fixed"/>
        <w:tblCellMar>
          <w:left w:w="62" w:type="dxa"/>
          <w:right w:w="62" w:type="dxa"/>
        </w:tblCellMar>
        <w:tblLook w:val="0000"/>
      </w:tblPr>
      <w:tblGrid>
        <w:gridCol w:w="8522"/>
      </w:tblGrid>
      <w:tr w:rsidTr="002A65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REQUIRED SKILLS AND KNOWLEDGE</w:t>
            </w:r>
          </w:p>
        </w:tc>
      </w:tr>
      <w:tr w:rsidTr="002A65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t>This section describes the skills and knowledge required for this unit.</w:t>
            </w:r>
          </w:p>
        </w:tc>
      </w:tr>
      <w:tr w:rsidTr="002A6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Required skills</w:t>
            </w:r>
          </w:p>
        </w:tc>
      </w:tr>
      <w:tr w:rsidTr="002A6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Bullet"/>
            </w:pPr>
            <w:r w:rsidRPr="00BD32A8">
              <w:t>OHS in relation to operating machinery such as safely switching off machinery before cleaning is started</w:t>
            </w:r>
          </w:p>
          <w:p w:rsidR="00000000" w:rsidRPr="00BD32A8" w:rsidP="00BD32A8">
            <w:pPr>
              <w:pStyle w:val="ListBullet"/>
            </w:pPr>
            <w:r w:rsidRPr="00BD32A8">
              <w:t>communication skills when checking and confirming all details required for the job against job specifications</w:t>
            </w:r>
          </w:p>
          <w:p w:rsidR="00000000" w:rsidRPr="00BD32A8" w:rsidP="00BD32A8">
            <w:pPr>
              <w:pStyle w:val="ListBullet"/>
            </w:pPr>
            <w:r w:rsidRPr="00BD32A8">
              <w:t>planning and organising by monitoring was</w:t>
            </w:r>
            <w:r w:rsidRPr="00BD32A8">
              <w:t>tage, keeping it to a minimum and correctly disposing of it</w:t>
            </w:r>
          </w:p>
          <w:p w:rsidR="00000000" w:rsidRPr="00BD32A8" w:rsidP="00BD32A8">
            <w:pPr>
              <w:pStyle w:val="ListBullet"/>
            </w:pPr>
            <w:r w:rsidRPr="00BD32A8">
              <w:t>teamwork when maintaining the production process by working in association with others</w:t>
            </w:r>
          </w:p>
          <w:p w:rsidR="00000000" w:rsidRPr="00BD32A8" w:rsidP="00BD32A8">
            <w:pPr>
              <w:pStyle w:val="ListBullet"/>
            </w:pPr>
            <w:r w:rsidRPr="00BD32A8">
              <w:t>using technology by monitoring and running in-line tube making machines</w:t>
            </w:r>
          </w:p>
          <w:p w:rsidR="00000000" w:rsidP="00BD32A8">
            <w:pPr>
              <w:pStyle w:val="ListBullet"/>
              <w:rPr>
                <w:lang w:val="en-NZ"/>
              </w:rPr>
            </w:pPr>
            <w:r w:rsidRPr="00BD32A8">
              <w:t>problem solving when selecting and checking a sample from the machine to ensure it conforms to the required quality standards</w:t>
            </w:r>
          </w:p>
        </w:tc>
      </w:tr>
      <w:tr w:rsidTr="002A6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Required knowledge</w:t>
            </w:r>
          </w:p>
        </w:tc>
      </w:tr>
      <w:tr w:rsidTr="002A6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Bullet"/>
            </w:pPr>
            <w:r w:rsidRPr="00BD32A8">
              <w:t>common faults associated with in-line tubing machines, what causes them and how to correct them</w:t>
            </w:r>
          </w:p>
          <w:p w:rsidR="00000000" w:rsidRPr="00BD32A8" w:rsidP="00BD32A8">
            <w:pPr>
              <w:pStyle w:val="ListBullet"/>
            </w:pPr>
            <w:r w:rsidRPr="00BD32A8">
              <w:t>enterprise do</w:t>
            </w:r>
            <w:r w:rsidRPr="00BD32A8">
              <w:t>cumentation procedures</w:t>
            </w:r>
          </w:p>
          <w:p w:rsidR="00000000" w:rsidRPr="00BD32A8" w:rsidP="00BD32A8">
            <w:pPr>
              <w:pStyle w:val="ListBullet"/>
            </w:pPr>
            <w:r w:rsidRPr="00BD32A8">
              <w:t>enterprise quality standards</w:t>
            </w:r>
          </w:p>
          <w:p w:rsidR="00000000" w:rsidRPr="00BD32A8" w:rsidP="00BD32A8">
            <w:pPr>
              <w:pStyle w:val="ListBullet"/>
            </w:pPr>
            <w:r w:rsidRPr="00BD32A8">
              <w:t>enterprise faults procedures</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10" w:name="O_81516"/>
      <w:bookmarkEnd w:id="10"/>
      <w:r w:rsidRPr="00BD32A8">
        <w:t>Evidence Guide</w:t>
      </w:r>
    </w:p>
    <w:tbl>
      <w:tblPr>
        <w:tblW w:w="9570" w:type="dxa"/>
        <w:tblLayout w:type="fixed"/>
        <w:tblCellMar>
          <w:left w:w="62" w:type="dxa"/>
          <w:right w:w="62" w:type="dxa"/>
        </w:tblCellMar>
        <w:tblLook w:val="0000"/>
      </w:tblPr>
      <w:tblGrid>
        <w:gridCol w:w="3908"/>
        <w:gridCol w:w="5662"/>
      </w:tblGrid>
      <w:tr w:rsidTr="002A65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EVIDENCE GUIDE</w:t>
            </w:r>
          </w:p>
        </w:tc>
      </w:tr>
      <w:tr w:rsidTr="002A65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t>The Evidence Guide provides advice on assessment and must be read in conjunction with the performance criteria, required skills and knowledge, range statement and the Assessment Guidelines for the Training Package.</w:t>
            </w:r>
          </w:p>
        </w:tc>
      </w:tr>
      <w:tr w:rsidTr="002A65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p>
        </w:tc>
      </w:tr>
      <w:tr w:rsidTr="002A65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Critical aspec</w:t>
            </w:r>
            <w:r w:rsidRPr="00BD32A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Evidence of the following is essential:</w:t>
            </w:r>
          </w:p>
          <w:p w:rsidR="00000000" w:rsidRPr="00BD32A8" w:rsidP="00BD32A8">
            <w:pPr>
              <w:pStyle w:val="ListBullet"/>
            </w:pPr>
            <w:r w:rsidRPr="00BD32A8">
              <w:t>run and monitor in-line tube making machines for the manufacture of sacks or bags</w:t>
            </w:r>
          </w:p>
          <w:p w:rsidR="00000000" w:rsidRPr="00BD32A8" w:rsidP="00BD32A8">
            <w:pPr>
              <w:pStyle w:val="ListBullet"/>
            </w:pPr>
            <w:r w:rsidRPr="00BD32A8">
              <w:t xml:space="preserve">run and monitor in-line tube </w:t>
            </w:r>
            <w:r w:rsidRPr="00BD32A8">
              <w:t>making machines for the manufacture of sacks or bags in the workplace</w:t>
            </w:r>
          </w:p>
          <w:p w:rsidR="00000000" w:rsidP="00BD32A8">
            <w:pPr>
              <w:pStyle w:val="ListBullet"/>
              <w:rPr>
                <w:lang w:val="en-NZ"/>
              </w:rPr>
            </w:pPr>
            <w:r w:rsidRPr="00BD32A8">
              <w:t>evidence for assessment may be gathered from assessment of the unit of competency alone or through an integrated assessment activity.</w:t>
            </w:r>
          </w:p>
        </w:tc>
      </w:tr>
      <w:tr w:rsidTr="002A65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As</w:t>
            </w:r>
            <w:r w:rsidRPr="00BD32A8">
              <w:t>sessment must ensure:</w:t>
            </w:r>
          </w:p>
          <w:p w:rsidR="00000000" w:rsidRPr="00BD32A8" w:rsidP="00BD32A8">
            <w:pPr>
              <w:pStyle w:val="ListBullet"/>
            </w:pPr>
            <w:r w:rsidRPr="00BD32A8">
              <w:t>assessment may take place on the job, off the job or a combination of both of theses. Off the job assessment must be undertaken in a closely simulated workplace environment</w:t>
            </w:r>
          </w:p>
          <w:p w:rsidR="00000000" w:rsidP="00BD32A8">
            <w:pPr>
              <w:pStyle w:val="ListBullet"/>
              <w:rPr>
                <w:lang w:val="en-NZ"/>
              </w:rPr>
            </w:pPr>
            <w:r w:rsidRPr="00BD32A8">
              <w:t>access to in-line scoring, folding, and gluing machinery used</w:t>
            </w:r>
            <w:r w:rsidRPr="00BD32A8">
              <w:t xml:space="preserve"> in the manufacture of sacks and bags.</w:t>
            </w:r>
          </w:p>
        </w:tc>
      </w:tr>
      <w:tr w:rsidTr="002A65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A range of assessment methods should be used to assess practical skills and knowledge. The following examples are appropriate for this unit:</w:t>
            </w:r>
          </w:p>
          <w:p w:rsidR="00000000" w:rsidP="00BD32A8">
            <w:pPr>
              <w:pStyle w:val="ListBullet"/>
              <w:rPr>
                <w:lang w:val="en-NZ"/>
              </w:rPr>
            </w:pPr>
            <w:r w:rsidRPr="00BD32A8">
              <w:t xml:space="preserve">direct questioning combined with review of portfolios </w:t>
            </w:r>
            <w:r w:rsidRPr="00BD32A8">
              <w:t>of evidence and third party workplace reports of on-the-job performance by the candidate.</w:t>
            </w:r>
          </w:p>
        </w:tc>
      </w:tr>
      <w:tr w:rsidTr="002A65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Holistic assessment with other units relevant to the industry sector, workplace and job role is recommended</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11" w:name="O_81517"/>
      <w:bookmarkEnd w:id="11"/>
      <w:r w:rsidRPr="00BD32A8">
        <w:t>Rang</w:t>
      </w:r>
      <w:r w:rsidRPr="00BD32A8">
        <w:t>e Statement</w:t>
      </w:r>
    </w:p>
    <w:tbl>
      <w:tblPr>
        <w:tblW w:w="0" w:type="auto"/>
        <w:tblLayout w:type="fixed"/>
        <w:tblCellMar>
          <w:left w:w="62" w:type="dxa"/>
          <w:right w:w="62" w:type="dxa"/>
        </w:tblCellMar>
        <w:tblLook w:val="0000"/>
      </w:tblPr>
      <w:tblGrid>
        <w:gridCol w:w="3555"/>
        <w:gridCol w:w="4967"/>
      </w:tblGrid>
      <w:tr w:rsidTr="002A65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RANGE STATEMENT</w:t>
            </w:r>
          </w:p>
        </w:tc>
      </w:tr>
      <w:tr w:rsidTr="002A65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t xml:space="preserve">The range statement relates to the unit of competency as a whole. It allows for different work environments and situations that may affect </w:t>
            </w:r>
            <w:r w:rsidRPr="00BD32A8">
              <w:t>performance. Bold italicised wording, if used in the performance criteria, is detailed below. Essential operating conditions that may be present with training and assessment (depending on the work situation, needs of the candidate, accessibility of the ite</w:t>
            </w:r>
            <w:r w:rsidRPr="00BD32A8">
              <w:t>m, and local industry and regional contexts) may also be included.</w:t>
            </w:r>
          </w:p>
        </w:tc>
      </w:tr>
      <w:tr w:rsidTr="002A65A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BoldandItalics"/>
              </w:rPr>
              <w:t>Stepped</w:t>
            </w:r>
            <w:r w:rsidRPr="00BD32A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Bullet"/>
            </w:pPr>
            <w:r w:rsidRPr="00BD32A8">
              <w:t>inched</w:t>
            </w:r>
          </w:p>
          <w:p w:rsidR="00000000" w:rsidRPr="00BD32A8" w:rsidP="00BD32A8">
            <w:pPr>
              <w:pStyle w:val="ListBullet"/>
            </w:pPr>
            <w:r w:rsidRPr="00BD32A8">
              <w:t>jogged</w:t>
            </w:r>
          </w:p>
          <w:p w:rsidR="00000000" w:rsidP="00BD32A8">
            <w:pPr>
              <w:pStyle w:val="ListBullet"/>
              <w:rPr>
                <w:lang w:val="en-NZ"/>
              </w:rPr>
            </w:pPr>
            <w:r w:rsidRPr="00BD32A8">
              <w:t>moved slowly through the process.</w:t>
            </w:r>
          </w:p>
        </w:tc>
      </w:tr>
      <w:tr w:rsidTr="002A65A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BoldandItalics"/>
              </w:rPr>
              <w:t>Correct materials</w:t>
            </w:r>
            <w:r w:rsidRPr="00BD32A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Bullet"/>
            </w:pPr>
            <w:r w:rsidRPr="00BD32A8">
              <w:t>glues</w:t>
            </w:r>
          </w:p>
          <w:p w:rsidR="00000000" w:rsidRPr="00BD32A8" w:rsidP="00BD32A8">
            <w:pPr>
              <w:pStyle w:val="ListBullet"/>
            </w:pPr>
            <w:r w:rsidRPr="00BD32A8">
              <w:t>papers</w:t>
            </w:r>
          </w:p>
          <w:p w:rsidR="00000000" w:rsidP="00BD32A8">
            <w:pPr>
              <w:pStyle w:val="ListBullet"/>
              <w:rPr>
                <w:lang w:val="en-NZ"/>
              </w:rPr>
            </w:pPr>
            <w:r w:rsidRPr="00BD32A8">
              <w:t>coated and uncoated pre-printed.</w:t>
            </w:r>
          </w:p>
        </w:tc>
      </w:tr>
      <w:tr w:rsidTr="002A65A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BoldandItalics"/>
              </w:rPr>
              <w:t>Job specifications</w:t>
            </w:r>
            <w:r w:rsidRPr="00BD32A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Bullet"/>
            </w:pPr>
            <w:r w:rsidRPr="00BD32A8">
              <w:t>job sheets</w:t>
            </w:r>
          </w:p>
          <w:p w:rsidR="00000000" w:rsidRPr="00BD32A8" w:rsidP="00BD32A8">
            <w:pPr>
              <w:pStyle w:val="ListBullet"/>
            </w:pPr>
            <w:r w:rsidRPr="00BD32A8">
              <w:t>batch processing orders</w:t>
            </w:r>
          </w:p>
          <w:p w:rsidR="00000000" w:rsidP="00BD32A8">
            <w:pPr>
              <w:pStyle w:val="ListBullet"/>
              <w:rPr>
                <w:lang w:val="en-NZ"/>
              </w:rPr>
            </w:pPr>
            <w:r w:rsidRPr="00BD32A8">
              <w:t>job specs.</w:t>
            </w:r>
          </w:p>
        </w:tc>
      </w:tr>
      <w:tr w:rsidTr="002A65A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BoldandItalics"/>
              </w:rPr>
              <w:t>Substrate types</w:t>
            </w:r>
            <w:r w:rsidRPr="00BD32A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ListBullet"/>
            </w:pPr>
            <w:r w:rsidRPr="00BD32A8">
              <w:t>range of substrates within the major categories of paper, pressure sensitive material, board, plastics and related films.</w:t>
            </w:r>
          </w:p>
        </w:tc>
      </w:tr>
    </w:tbl>
    <w:p w:rsidR="002A65A9" w:rsidP="00BD32A8">
      <w:pPr>
        <w:pStyle w:val="BodyText"/>
      </w:pPr>
    </w:p>
    <w:p w:rsidR="002A65A9" w:rsidP="00BD32A8">
      <w:pPr>
        <w:pStyle w:val="BodyText"/>
      </w:pPr>
    </w:p>
    <w:p w:rsidR="00000000" w:rsidRPr="00BD32A8" w:rsidP="00BD32A8">
      <w:pPr>
        <w:pStyle w:val="Heading1"/>
      </w:pPr>
      <w:bookmarkStart w:id="12" w:name="O_81518"/>
      <w:bookmarkEnd w:id="12"/>
      <w:r w:rsidRPr="00BD32A8">
        <w:t>Unit Sector(s)</w:t>
      </w:r>
    </w:p>
    <w:tbl>
      <w:tblPr>
        <w:tblW w:w="0" w:type="auto"/>
        <w:tblLayout w:type="fixed"/>
        <w:tblCellMar>
          <w:left w:w="62" w:type="dxa"/>
          <w:right w:w="62" w:type="dxa"/>
        </w:tblCellMar>
        <w:tblLook w:val="0000"/>
      </w:tblPr>
      <w:tblGrid>
        <w:gridCol w:w="2654"/>
        <w:gridCol w:w="5868"/>
      </w:tblGrid>
      <w:tr w:rsidTr="002A65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13" w:name="O_156819"/>
      <w:bookmarkEnd w:id="13"/>
      <w:r w:rsidRPr="00BD32A8">
        <w:t>Competency field</w:t>
      </w:r>
    </w:p>
    <w:tbl>
      <w:tblPr>
        <w:tblW w:w="0" w:type="auto"/>
        <w:tblLayout w:type="fixed"/>
        <w:tblCellMar>
          <w:left w:w="62" w:type="dxa"/>
          <w:right w:w="62" w:type="dxa"/>
        </w:tblCellMar>
        <w:tblLook w:val="0000"/>
      </w:tblPr>
      <w:tblGrid>
        <w:gridCol w:w="2775"/>
        <w:gridCol w:w="5747"/>
      </w:tblGrid>
      <w:tr w:rsidTr="002A65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r w:rsidRPr="00BD32A8">
              <w:t>Converting, Binding and Finishing</w:t>
            </w:r>
          </w:p>
        </w:tc>
      </w:tr>
    </w:tbl>
    <w:p w:rsidR="00000000" w:rsidRPr="00BD32A8" w:rsidP="00BD32A8">
      <w:pPr>
        <w:pStyle w:val="BodyText"/>
      </w:pPr>
    </w:p>
    <w:p w:rsidR="00000000" w:rsidRPr="00BD32A8" w:rsidP="00BD32A8">
      <w:pPr>
        <w:pStyle w:val="AllowPageBreak"/>
      </w:pPr>
    </w:p>
    <w:p w:rsidR="00000000" w:rsidRPr="00BD32A8" w:rsidP="00BD32A8">
      <w:pPr>
        <w:pStyle w:val="Heading1"/>
      </w:pPr>
      <w:bookmarkStart w:id="14" w:name="O_156818"/>
      <w:bookmarkEnd w:id="14"/>
      <w:r w:rsidRPr="00BD32A8">
        <w:t>Co-requisite units</w:t>
      </w:r>
    </w:p>
    <w:tbl>
      <w:tblPr>
        <w:tblW w:w="0" w:type="auto"/>
        <w:tblLayout w:type="fixed"/>
        <w:tblCellMar>
          <w:left w:w="62" w:type="dxa"/>
          <w:right w:w="62" w:type="dxa"/>
        </w:tblCellMar>
        <w:tblLook w:val="0000"/>
      </w:tblPr>
      <w:tblGrid>
        <w:gridCol w:w="2641"/>
        <w:gridCol w:w="1322"/>
        <w:gridCol w:w="4559"/>
      </w:tblGrid>
      <w:tr w:rsidTr="002A65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r w:rsidRPr="00BD32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p>
        </w:tc>
      </w:tr>
      <w:tr w:rsidTr="002A65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2A8">
            <w:pPr>
              <w:pStyle w:val="BodyText"/>
              <w:rPr>
                <w:lang w:val="en-NZ"/>
              </w:rPr>
            </w:pPr>
          </w:p>
        </w:tc>
      </w:tr>
      <w:tr w:rsidTr="002A65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2A8" w:rsidP="00BD32A8">
            <w:pPr>
              <w:pStyle w:val="BodyText"/>
            </w:pPr>
          </w:p>
        </w:tc>
      </w:tr>
    </w:tbl>
    <w:p w:rsidR="00000000" w:rsidRPr="00BD32A8" w:rsidP="00BD32A8">
      <w:pPr>
        <w:pStyle w:val="BodyText"/>
      </w:pPr>
    </w:p>
    <w:p w:rsidR="00000000" w:rsidRPr="00BD32A8" w:rsidP="00BD32A8"/>
    <w:sectPr w:rsidSect="00BD32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5A9" w:rsidP="002A65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5A9" w:rsidP="00BD32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65A9" w:rsidP="00BD32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65A9" w:rsidP="00BD32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A8" w:rsidRPr="002A65A9" w:rsidP="002A65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5A9" w:rsidRPr="002D2AF8" w:rsidP="00BD32A8">
    <w:pPr>
      <w:pStyle w:val="Header"/>
      <w:framePr w:wrap="around"/>
    </w:pPr>
    <w:r>
      <w:fldChar w:fldCharType="begin"/>
    </w:r>
    <w:r>
      <w:instrText xml:space="preserve"> TITLE   \* MERGEFORMAT </w:instrText>
    </w:r>
    <w:r>
      <w:fldChar w:fldCharType="separate"/>
    </w:r>
    <w:r>
      <w:t>ICPCF3100C Run and monitor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A65A9" w:rsidP="00BD3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2E2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2A8"/>
    <w:pPr>
      <w:spacing w:before="360" w:after="60"/>
      <w:outlineLvl w:val="0"/>
    </w:pPr>
    <w:rPr>
      <w:sz w:val="32"/>
    </w:rPr>
  </w:style>
  <w:style w:type="paragraph" w:styleId="Heading2">
    <w:name w:val="heading 2"/>
    <w:basedOn w:val="HeadingBase"/>
    <w:next w:val="BodyText"/>
    <w:link w:val="Heading2Char"/>
    <w:qFormat/>
    <w:rsid w:val="00BD32A8"/>
    <w:pPr>
      <w:keepLines/>
      <w:spacing w:before="240" w:after="120"/>
      <w:outlineLvl w:val="1"/>
    </w:pPr>
    <w:rPr>
      <w:sz w:val="28"/>
      <w:szCs w:val="40"/>
    </w:rPr>
  </w:style>
  <w:style w:type="paragraph" w:styleId="Heading3">
    <w:name w:val="heading 3"/>
    <w:basedOn w:val="HeadingBase"/>
    <w:next w:val="BodyText"/>
    <w:link w:val="Heading3Char"/>
    <w:qFormat/>
    <w:rsid w:val="00BD32A8"/>
    <w:pPr>
      <w:spacing w:before="180" w:after="120"/>
      <w:outlineLvl w:val="2"/>
    </w:pPr>
    <w:rPr>
      <w:spacing w:val="-10"/>
      <w:kern w:val="32"/>
    </w:rPr>
  </w:style>
  <w:style w:type="paragraph" w:styleId="Heading4">
    <w:name w:val="heading 4"/>
    <w:basedOn w:val="HeadingBase"/>
    <w:next w:val="BodyText"/>
    <w:link w:val="Heading4Char"/>
    <w:qFormat/>
    <w:rsid w:val="00BD32A8"/>
    <w:pPr>
      <w:spacing w:before="160" w:after="120"/>
      <w:outlineLvl w:val="3"/>
    </w:pPr>
    <w:rPr>
      <w:sz w:val="22"/>
    </w:rPr>
  </w:style>
  <w:style w:type="paragraph" w:styleId="Heading5">
    <w:name w:val="heading 5"/>
    <w:basedOn w:val="HeadingBase"/>
    <w:next w:val="Normal"/>
    <w:link w:val="Heading5Char"/>
    <w:qFormat/>
    <w:rsid w:val="00BD32A8"/>
    <w:pPr>
      <w:spacing w:before="80"/>
      <w:outlineLvl w:val="4"/>
    </w:pPr>
    <w:rPr>
      <w:color w:val="918585"/>
      <w:sz w:val="20"/>
    </w:rPr>
  </w:style>
  <w:style w:type="paragraph" w:styleId="Heading6">
    <w:name w:val="heading 6"/>
    <w:basedOn w:val="HeadingBase"/>
    <w:next w:val="Normal"/>
    <w:link w:val="Heading6Char"/>
    <w:qFormat/>
    <w:rsid w:val="00BD32A8"/>
    <w:pPr>
      <w:spacing w:before="60"/>
      <w:outlineLvl w:val="5"/>
    </w:pPr>
    <w:rPr>
      <w:color w:val="918585"/>
      <w:sz w:val="20"/>
    </w:rPr>
  </w:style>
  <w:style w:type="paragraph" w:styleId="Heading7">
    <w:name w:val="heading 7"/>
    <w:basedOn w:val="Normal"/>
    <w:next w:val="Normal"/>
    <w:link w:val="Heading7Char"/>
    <w:qFormat/>
    <w:rsid w:val="00BD32A8"/>
    <w:pPr>
      <w:ind w:left="720"/>
      <w:outlineLvl w:val="6"/>
    </w:pPr>
    <w:rPr>
      <w:i/>
    </w:rPr>
  </w:style>
  <w:style w:type="paragraph" w:styleId="Heading8">
    <w:name w:val="heading 8"/>
    <w:basedOn w:val="Normal"/>
    <w:next w:val="Normal"/>
    <w:link w:val="Heading8Char"/>
    <w:qFormat/>
    <w:rsid w:val="00BD32A8"/>
    <w:pPr>
      <w:ind w:left="720"/>
      <w:outlineLvl w:val="7"/>
    </w:pPr>
    <w:rPr>
      <w:i/>
    </w:rPr>
  </w:style>
  <w:style w:type="paragraph" w:styleId="Heading9">
    <w:name w:val="heading 9"/>
    <w:basedOn w:val="Normal"/>
    <w:next w:val="Normal"/>
    <w:link w:val="Heading9Char"/>
    <w:qFormat/>
    <w:rsid w:val="00BD32A8"/>
    <w:pPr>
      <w:ind w:left="720"/>
      <w:outlineLvl w:val="8"/>
    </w:pPr>
    <w:rPr>
      <w:i/>
    </w:rPr>
  </w:style>
  <w:style w:type="character" w:default="1" w:styleId="DefaultParagraphFont">
    <w:name w:val="Default Paragraph Font"/>
    <w:uiPriority w:val="1"/>
    <w:unhideWhenUsed/>
    <w:rsid w:val="00BD3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2A8"/>
  </w:style>
  <w:style w:type="character" w:customStyle="1" w:styleId="Heading1Char">
    <w:name w:val="Heading 1 Char"/>
    <w:basedOn w:val="DefaultParagraphFont"/>
    <w:link w:val="Heading1"/>
    <w:rsid w:val="00BD32A8"/>
    <w:rPr>
      <w:rFonts w:ascii="Times New Roman" w:eastAsia="Times New Roman" w:hAnsi="Times New Roman" w:cs="Times New Roman"/>
      <w:b/>
      <w:sz w:val="32"/>
      <w:szCs w:val="20"/>
      <w:lang w:eastAsia="en-US"/>
    </w:rPr>
  </w:style>
  <w:style w:type="paragraph" w:styleId="BodyText">
    <w:name w:val="Body Text"/>
    <w:basedOn w:val="Normal"/>
    <w:link w:val="BodyTextChar"/>
    <w:rsid w:val="00BD32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2A8"/>
    <w:rPr>
      <w:rFonts w:ascii="Times New Roman" w:eastAsia="Times New Roman" w:hAnsi="Times New Roman" w:cs="Times New Roman"/>
      <w:sz w:val="24"/>
      <w:lang w:eastAsia="en-US"/>
    </w:rPr>
  </w:style>
  <w:style w:type="paragraph" w:styleId="Footer">
    <w:name w:val="footer"/>
    <w:basedOn w:val="Normal"/>
    <w:link w:val="FooterChar"/>
    <w:rsid w:val="00BD3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2A8"/>
    <w:rPr>
      <w:rFonts w:ascii="Times New Roman" w:eastAsia="Times New Roman" w:hAnsi="Times New Roman" w:cs="Times New Roman"/>
      <w:sz w:val="16"/>
      <w:lang w:eastAsia="en-US"/>
    </w:rPr>
  </w:style>
  <w:style w:type="paragraph" w:styleId="List">
    <w:name w:val="List"/>
    <w:basedOn w:val="BodyText"/>
    <w:next w:val="BodyText"/>
    <w:rsid w:val="00BD32A8"/>
    <w:pPr>
      <w:tabs>
        <w:tab w:val="left" w:pos="340"/>
      </w:tabs>
      <w:spacing w:before="60" w:after="60"/>
      <w:ind w:left="340" w:hanging="340"/>
    </w:pPr>
  </w:style>
  <w:style w:type="paragraph" w:styleId="ListBullet">
    <w:name w:val="List Bullet"/>
    <w:basedOn w:val="List"/>
    <w:rsid w:val="00BD32A8"/>
    <w:pPr>
      <w:numPr>
        <w:numId w:val="12"/>
      </w:numPr>
      <w:tabs>
        <w:tab w:val="clear" w:pos="340"/>
      </w:tabs>
      <w:spacing w:before="40" w:after="40"/>
    </w:pPr>
  </w:style>
  <w:style w:type="character" w:customStyle="1" w:styleId="SpecialBold">
    <w:name w:val="Special Bold"/>
    <w:basedOn w:val="DefaultParagraphFont"/>
    <w:rsid w:val="00BD32A8"/>
    <w:rPr>
      <w:b/>
      <w:spacing w:val="0"/>
    </w:rPr>
  </w:style>
  <w:style w:type="paragraph" w:customStyle="1" w:styleId="SuperHeading">
    <w:name w:val="SuperHeading"/>
    <w:basedOn w:val="Normal"/>
    <w:rsid w:val="00BD32A8"/>
    <w:pPr>
      <w:spacing w:before="240" w:after="120"/>
      <w:outlineLvl w:val="0"/>
    </w:pPr>
    <w:rPr>
      <w:rFonts w:ascii="Times New Roman" w:hAnsi="Times New Roman"/>
      <w:b/>
      <w:sz w:val="28"/>
    </w:rPr>
  </w:style>
  <w:style w:type="paragraph" w:customStyle="1" w:styleId="AllowPageBreak">
    <w:name w:val="AllowPageBreak"/>
    <w:rsid w:val="00BD32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32A8"/>
    <w:pPr>
      <w:tabs>
        <w:tab w:val="left" w:pos="680"/>
      </w:tabs>
      <w:spacing w:before="60" w:after="60"/>
      <w:ind w:left="680" w:hanging="340"/>
    </w:pPr>
  </w:style>
  <w:style w:type="character" w:customStyle="1" w:styleId="BoldandItalics">
    <w:name w:val="Bold and Italics"/>
    <w:qFormat/>
    <w:rsid w:val="00BD32A8"/>
    <w:rPr>
      <w:b/>
      <w:i/>
      <w:u w:val="none"/>
    </w:rPr>
  </w:style>
  <w:style w:type="character" w:customStyle="1" w:styleId="Heading2Char">
    <w:name w:val="Heading 2 Char"/>
    <w:basedOn w:val="DefaultParagraphFont"/>
    <w:link w:val="Heading2"/>
    <w:rsid w:val="00BD3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2A8"/>
    <w:rPr>
      <w:rFonts w:ascii="Courier New" w:eastAsia="Times New Roman" w:hAnsi="Courier New" w:cs="Times New Roman"/>
      <w:i/>
      <w:szCs w:val="20"/>
      <w:lang w:eastAsia="en-US"/>
    </w:rPr>
  </w:style>
  <w:style w:type="paragraph" w:customStyle="1" w:styleId="HeadingBase">
    <w:name w:val="Heading Base"/>
    <w:rsid w:val="00BD3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2A8"/>
    <w:pPr>
      <w:tabs>
        <w:tab w:val="right" w:leader="dot" w:pos="9072"/>
      </w:tabs>
      <w:ind w:left="567"/>
    </w:pPr>
    <w:rPr>
      <w:szCs w:val="22"/>
    </w:rPr>
  </w:style>
  <w:style w:type="paragraph" w:customStyle="1" w:styleId="TOCBase">
    <w:name w:val="TOC Base"/>
    <w:rsid w:val="00BD3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2A8"/>
    <w:pPr>
      <w:tabs>
        <w:tab w:val="right" w:leader="dot" w:pos="9072"/>
      </w:tabs>
      <w:spacing w:before="40" w:after="40"/>
      <w:ind w:left="284"/>
    </w:pPr>
    <w:rPr>
      <w:rFonts w:ascii="Times New Roman" w:hAnsi="Times New Roman"/>
    </w:rPr>
  </w:style>
  <w:style w:type="paragraph" w:styleId="TOC1">
    <w:name w:val="toc 1"/>
    <w:basedOn w:val="TOCBase"/>
    <w:next w:val="Normal"/>
    <w:rsid w:val="00BD32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2A8"/>
    <w:pPr>
      <w:spacing w:before="5040"/>
      <w:jc w:val="center"/>
    </w:pPr>
    <w:rPr>
      <w:sz w:val="48"/>
      <w:szCs w:val="72"/>
      <w:lang w:val="en-US"/>
    </w:rPr>
  </w:style>
  <w:style w:type="character" w:customStyle="1" w:styleId="TitleChar">
    <w:name w:val="Title Char"/>
    <w:basedOn w:val="DefaultParagraphFont"/>
    <w:link w:val="Title"/>
    <w:rsid w:val="00BD3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2A8"/>
    <w:pPr>
      <w:tabs>
        <w:tab w:val="left" w:pos="3600"/>
        <w:tab w:val="left" w:pos="3958"/>
      </w:tabs>
    </w:pPr>
  </w:style>
  <w:style w:type="paragraph" w:customStyle="1" w:styleId="Note">
    <w:name w:val="Note"/>
    <w:basedOn w:val="BodyText"/>
    <w:rsid w:val="00BD3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2A8"/>
    <w:pPr>
      <w:framePr w:wrap="auto" w:hAnchor="text" w:y="6049"/>
    </w:pPr>
    <w:rPr>
      <w:color w:val="000000"/>
      <w:sz w:val="40"/>
    </w:rPr>
  </w:style>
  <w:style w:type="paragraph" w:customStyle="1" w:styleId="TOCTitle">
    <w:name w:val="TOCTitle"/>
    <w:basedOn w:val="Heading1"/>
    <w:rsid w:val="00BD32A8"/>
    <w:pPr>
      <w:spacing w:after="240"/>
      <w:jc w:val="center"/>
      <w:outlineLvl w:val="9"/>
    </w:pPr>
    <w:rPr>
      <w:caps/>
    </w:rPr>
  </w:style>
  <w:style w:type="paragraph" w:customStyle="1" w:styleId="Version">
    <w:name w:val="Version"/>
    <w:rsid w:val="00BD32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2A8"/>
    <w:pPr>
      <w:numPr>
        <w:numId w:val="13"/>
      </w:numPr>
      <w:tabs>
        <w:tab w:val="clear" w:pos="680"/>
      </w:tabs>
    </w:pPr>
  </w:style>
  <w:style w:type="paragraph" w:styleId="Index1">
    <w:name w:val="index 1"/>
    <w:basedOn w:val="Normal"/>
    <w:next w:val="Normal"/>
    <w:semiHidden/>
    <w:rsid w:val="00BD32A8"/>
    <w:pPr>
      <w:keepNext w:val="0"/>
      <w:tabs>
        <w:tab w:val="right" w:pos="4176"/>
      </w:tabs>
      <w:ind w:left="198" w:hanging="198"/>
    </w:pPr>
    <w:rPr>
      <w:rFonts w:ascii="Garamond" w:hAnsi="Garamond"/>
    </w:rPr>
  </w:style>
  <w:style w:type="paragraph" w:styleId="IndexHeading">
    <w:name w:val="index heading"/>
    <w:basedOn w:val="Normal"/>
    <w:next w:val="Index1"/>
    <w:semiHidden/>
    <w:rsid w:val="00BD32A8"/>
    <w:pPr>
      <w:spacing w:before="120" w:after="120"/>
    </w:pPr>
    <w:rPr>
      <w:rFonts w:ascii="Arial" w:hAnsi="Arial"/>
      <w:b/>
      <w:color w:val="918585"/>
      <w:sz w:val="24"/>
    </w:rPr>
  </w:style>
  <w:style w:type="paragraph" w:styleId="Header">
    <w:name w:val="header"/>
    <w:basedOn w:val="Normal"/>
    <w:link w:val="HeaderChar"/>
    <w:rsid w:val="00BD3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2A8"/>
    <w:rPr>
      <w:rFonts w:ascii="Times New Roman" w:eastAsia="Times New Roman" w:hAnsi="Times New Roman" w:cs="Times New Roman"/>
      <w:sz w:val="16"/>
      <w:szCs w:val="20"/>
      <w:lang w:val="en-GB" w:eastAsia="en-US"/>
    </w:rPr>
  </w:style>
  <w:style w:type="paragraph" w:customStyle="1" w:styleId="Chapter">
    <w:name w:val="Chapter"/>
    <w:basedOn w:val="Normal"/>
    <w:rsid w:val="00BD32A8"/>
    <w:pPr>
      <w:spacing w:before="240"/>
    </w:pPr>
    <w:rPr>
      <w:rFonts w:ascii="Times New Roman" w:hAnsi="Times New Roman"/>
      <w:smallCaps/>
      <w:spacing w:val="80"/>
      <w:sz w:val="28"/>
    </w:rPr>
  </w:style>
  <w:style w:type="paragraph" w:customStyle="1" w:styleId="InChapter">
    <w:name w:val="InChapter"/>
    <w:basedOn w:val="Heading3"/>
    <w:rsid w:val="00BD32A8"/>
    <w:pPr>
      <w:spacing w:after="240"/>
      <w:outlineLvl w:val="9"/>
    </w:pPr>
    <w:rPr>
      <w:noProof/>
    </w:rPr>
  </w:style>
  <w:style w:type="paragraph" w:styleId="Index2">
    <w:name w:val="index 2"/>
    <w:basedOn w:val="Normal"/>
    <w:next w:val="Normal"/>
    <w:semiHidden/>
    <w:rsid w:val="00BD32A8"/>
    <w:pPr>
      <w:tabs>
        <w:tab w:val="right" w:pos="4176"/>
      </w:tabs>
      <w:ind w:left="568" w:hanging="284"/>
    </w:pPr>
    <w:rPr>
      <w:rFonts w:ascii="Garamond" w:hAnsi="Garamond"/>
    </w:rPr>
  </w:style>
  <w:style w:type="paragraph" w:customStyle="1" w:styleId="Byline">
    <w:name w:val="Byline"/>
    <w:rsid w:val="00BD3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2A8"/>
    <w:pPr>
      <w:tabs>
        <w:tab w:val="clear" w:pos="3600"/>
        <w:tab w:val="clear" w:pos="3958"/>
      </w:tabs>
      <w:jc w:val="right"/>
    </w:pPr>
  </w:style>
  <w:style w:type="character" w:styleId="Emphasis">
    <w:name w:val="Emphasis"/>
    <w:basedOn w:val="DefaultParagraphFont"/>
    <w:qFormat/>
    <w:rsid w:val="00BD32A8"/>
    <w:rPr>
      <w:i/>
    </w:rPr>
  </w:style>
  <w:style w:type="paragraph" w:styleId="Caption">
    <w:name w:val="caption"/>
    <w:basedOn w:val="BodyText"/>
    <w:next w:val="Normal"/>
    <w:qFormat/>
    <w:rsid w:val="00BD32A8"/>
    <w:pPr>
      <w:framePr w:w="2268" w:hSpace="181" w:vSpace="181" w:wrap="around" w:vAnchor="text" w:hAnchor="page" w:x="1135" w:y="285" w:anchorLock="1"/>
    </w:pPr>
    <w:rPr>
      <w:i/>
    </w:rPr>
  </w:style>
  <w:style w:type="paragraph" w:customStyle="1" w:styleId="MiniTOCTitle">
    <w:name w:val="MiniTOCTitle"/>
    <w:basedOn w:val="Heading4"/>
    <w:rsid w:val="00BD32A8"/>
    <w:pPr>
      <w:spacing w:before="240"/>
      <w:outlineLvl w:val="9"/>
    </w:pPr>
    <w:rPr>
      <w:noProof/>
      <w:sz w:val="24"/>
    </w:rPr>
  </w:style>
  <w:style w:type="paragraph" w:customStyle="1" w:styleId="MiniTOCItem">
    <w:name w:val="MiniTOCItem"/>
    <w:basedOn w:val="ListBullet"/>
    <w:rsid w:val="00BD32A8"/>
    <w:pPr>
      <w:numPr>
        <w:numId w:val="0"/>
      </w:numPr>
      <w:tabs>
        <w:tab w:val="right" w:leader="dot" w:pos="6521"/>
      </w:tabs>
      <w:spacing w:before="0" w:after="0"/>
    </w:pPr>
  </w:style>
  <w:style w:type="paragraph" w:customStyle="1" w:styleId="TOFTitle">
    <w:name w:val="TOFTitle"/>
    <w:basedOn w:val="TOCTitle"/>
    <w:rsid w:val="00BD32A8"/>
  </w:style>
  <w:style w:type="paragraph" w:styleId="TableofFigures">
    <w:name w:val="table of figures"/>
    <w:basedOn w:val="Normal"/>
    <w:next w:val="Normal"/>
    <w:semiHidden/>
    <w:rsid w:val="00BD32A8"/>
    <w:pPr>
      <w:tabs>
        <w:tab w:val="right" w:leader="dot" w:pos="9072"/>
      </w:tabs>
      <w:ind w:left="970" w:hanging="403"/>
    </w:pPr>
    <w:rPr>
      <w:rFonts w:ascii="Times New Roman" w:hAnsi="Times New Roman"/>
      <w:b/>
    </w:rPr>
  </w:style>
  <w:style w:type="paragraph" w:styleId="ListNumber">
    <w:name w:val="List Number"/>
    <w:basedOn w:val="List"/>
    <w:rsid w:val="00BD32A8"/>
    <w:pPr>
      <w:numPr>
        <w:numId w:val="10"/>
      </w:numPr>
    </w:pPr>
  </w:style>
  <w:style w:type="character" w:customStyle="1" w:styleId="WingdingSymbols">
    <w:name w:val="Wingding Symbols"/>
    <w:rsid w:val="00BD32A8"/>
    <w:rPr>
      <w:rFonts w:ascii="Wingdings" w:hAnsi="Wingdings"/>
    </w:rPr>
  </w:style>
  <w:style w:type="paragraph" w:customStyle="1" w:styleId="TableHeading">
    <w:name w:val="Table Heading"/>
    <w:basedOn w:val="HeadingBase"/>
    <w:rsid w:val="00BD32A8"/>
    <w:pPr>
      <w:keepLines/>
      <w:pBdr>
        <w:bottom w:val="single" w:sz="6" w:space="1" w:color="918585"/>
      </w:pBdr>
      <w:spacing w:before="240"/>
    </w:pPr>
  </w:style>
  <w:style w:type="character" w:customStyle="1" w:styleId="HotSpot">
    <w:name w:val="HotSpot"/>
    <w:rsid w:val="00BD32A8"/>
    <w:rPr>
      <w:color w:val="0033CC"/>
      <w:u w:val="none"/>
    </w:rPr>
  </w:style>
  <w:style w:type="paragraph" w:customStyle="1" w:styleId="BodyTextRight">
    <w:name w:val="Body Text Right"/>
    <w:basedOn w:val="BodyText"/>
    <w:rsid w:val="00BD32A8"/>
    <w:pPr>
      <w:spacing w:before="0" w:after="0"/>
      <w:jc w:val="right"/>
    </w:pPr>
  </w:style>
  <w:style w:type="paragraph" w:styleId="Index3">
    <w:name w:val="index 3"/>
    <w:basedOn w:val="ListNumber2"/>
    <w:next w:val="Normal"/>
    <w:semiHidden/>
    <w:rsid w:val="00BD32A8"/>
    <w:pPr>
      <w:numPr>
        <w:numId w:val="0"/>
      </w:numPr>
      <w:tabs>
        <w:tab w:val="right" w:leader="dot" w:pos="4176"/>
      </w:tabs>
    </w:pPr>
  </w:style>
  <w:style w:type="paragraph" w:styleId="ListNumber2">
    <w:name w:val="List Number 2"/>
    <w:basedOn w:val="List2"/>
    <w:rsid w:val="00BD32A8"/>
    <w:pPr>
      <w:numPr>
        <w:numId w:val="9"/>
      </w:numPr>
      <w:tabs>
        <w:tab w:val="clear" w:pos="1060"/>
      </w:tabs>
    </w:pPr>
  </w:style>
  <w:style w:type="paragraph" w:customStyle="1" w:styleId="MarginNote">
    <w:name w:val="Margin Note"/>
    <w:basedOn w:val="BodyText"/>
    <w:rsid w:val="00BD3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2A8"/>
    <w:rPr>
      <w:sz w:val="32"/>
    </w:rPr>
  </w:style>
  <w:style w:type="paragraph" w:customStyle="1" w:styleId="HeadingProcedure">
    <w:name w:val="Heading Procedure"/>
    <w:basedOn w:val="HeadingBase"/>
    <w:next w:val="Normal"/>
    <w:rsid w:val="00BD32A8"/>
    <w:pPr>
      <w:tabs>
        <w:tab w:val="left" w:pos="0"/>
      </w:tabs>
      <w:spacing w:before="120" w:after="60"/>
    </w:pPr>
    <w:rPr>
      <w:i/>
      <w:color w:val="918585"/>
      <w:sz w:val="22"/>
    </w:rPr>
  </w:style>
  <w:style w:type="paragraph" w:customStyle="1" w:styleId="TableBodyText">
    <w:name w:val="Table Body Text"/>
    <w:basedOn w:val="BodyText"/>
    <w:rsid w:val="00BD32A8"/>
    <w:pPr>
      <w:spacing w:before="60" w:after="60"/>
    </w:pPr>
  </w:style>
  <w:style w:type="paragraph" w:styleId="ListContinue">
    <w:name w:val="List Continue"/>
    <w:basedOn w:val="List"/>
    <w:rsid w:val="00BD32A8"/>
    <w:pPr>
      <w:ind w:firstLine="0"/>
    </w:pPr>
  </w:style>
  <w:style w:type="paragraph" w:customStyle="1" w:styleId="ListNote">
    <w:name w:val="List Note"/>
    <w:basedOn w:val="List"/>
    <w:rsid w:val="00BD32A8"/>
    <w:pPr>
      <w:pBdr>
        <w:top w:val="single" w:sz="6" w:space="2" w:color="918585"/>
        <w:bottom w:val="single" w:sz="6" w:space="2" w:color="918585"/>
      </w:pBdr>
      <w:tabs>
        <w:tab w:val="left" w:pos="1021"/>
      </w:tabs>
      <w:ind w:firstLine="0"/>
    </w:pPr>
  </w:style>
  <w:style w:type="paragraph" w:customStyle="1" w:styleId="Warning">
    <w:name w:val="Warning"/>
    <w:basedOn w:val="BodyText"/>
    <w:rsid w:val="00BD32A8"/>
    <w:pPr>
      <w:shd w:val="clear" w:color="auto" w:fill="D9D9D9"/>
      <w:tabs>
        <w:tab w:val="left" w:pos="992"/>
      </w:tabs>
      <w:ind w:left="119" w:right="119"/>
    </w:pPr>
    <w:rPr>
      <w:sz w:val="20"/>
    </w:rPr>
  </w:style>
  <w:style w:type="paragraph" w:customStyle="1" w:styleId="MarginIcons">
    <w:name w:val="Margin Icons"/>
    <w:basedOn w:val="BodyText"/>
    <w:rsid w:val="00BD3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2A8"/>
    <w:rPr>
      <w:rFonts w:ascii="Courier New" w:hAnsi="Courier New"/>
    </w:rPr>
  </w:style>
  <w:style w:type="paragraph" w:customStyle="1" w:styleId="NoteBullet">
    <w:name w:val="Note Bullet"/>
    <w:basedOn w:val="Note"/>
    <w:rsid w:val="00BD32A8"/>
    <w:pPr>
      <w:tabs>
        <w:tab w:val="clear" w:pos="680"/>
      </w:tabs>
      <w:spacing w:before="60" w:after="60"/>
    </w:pPr>
  </w:style>
  <w:style w:type="paragraph" w:customStyle="1" w:styleId="SubHeading2">
    <w:name w:val="SubHeading2"/>
    <w:basedOn w:val="HeadingBase"/>
    <w:rsid w:val="00BD32A8"/>
    <w:pPr>
      <w:spacing w:before="240" w:after="60"/>
    </w:pPr>
    <w:rPr>
      <w:sz w:val="20"/>
    </w:rPr>
  </w:style>
  <w:style w:type="paragraph" w:customStyle="1" w:styleId="SubHeading1">
    <w:name w:val="SubHeading1"/>
    <w:basedOn w:val="HeadingBase"/>
    <w:rsid w:val="00BD32A8"/>
    <w:pPr>
      <w:spacing w:before="240" w:after="60"/>
    </w:pPr>
    <w:rPr>
      <w:color w:val="918585"/>
      <w:sz w:val="22"/>
    </w:rPr>
  </w:style>
  <w:style w:type="paragraph" w:customStyle="1" w:styleId="SideHeading">
    <w:name w:val="Side Heading"/>
    <w:basedOn w:val="HeadingBase"/>
    <w:rsid w:val="00BD3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2A8"/>
    <w:pPr>
      <w:tabs>
        <w:tab w:val="num" w:pos="360"/>
      </w:tabs>
    </w:pPr>
  </w:style>
  <w:style w:type="paragraph" w:styleId="PlainText">
    <w:name w:val="Plain Text"/>
    <w:basedOn w:val="Normal"/>
    <w:link w:val="PlainTextChar"/>
    <w:rsid w:val="00BD32A8"/>
    <w:rPr>
      <w:sz w:val="20"/>
    </w:rPr>
  </w:style>
  <w:style w:type="character" w:customStyle="1" w:styleId="PlainTextChar">
    <w:name w:val="Plain Text Char"/>
    <w:basedOn w:val="DefaultParagraphFont"/>
    <w:link w:val="PlainText"/>
    <w:rsid w:val="00BD32A8"/>
    <w:rPr>
      <w:rFonts w:ascii="Courier New" w:eastAsia="Times New Roman" w:hAnsi="Courier New" w:cs="Times New Roman"/>
      <w:sz w:val="20"/>
      <w:szCs w:val="20"/>
      <w:lang w:eastAsia="en-US"/>
    </w:rPr>
  </w:style>
  <w:style w:type="character" w:customStyle="1" w:styleId="MenuOption">
    <w:name w:val="Menu Option"/>
    <w:basedOn w:val="DefaultParagraphFont"/>
    <w:rsid w:val="00BD32A8"/>
    <w:rPr>
      <w:b/>
      <w:smallCaps/>
    </w:rPr>
  </w:style>
  <w:style w:type="paragraph" w:customStyle="1" w:styleId="TableListNumber">
    <w:name w:val="Table List Number"/>
    <w:basedOn w:val="ListNumber"/>
    <w:rsid w:val="00BD32A8"/>
    <w:pPr>
      <w:numPr>
        <w:numId w:val="0"/>
      </w:numPr>
    </w:pPr>
  </w:style>
  <w:style w:type="paragraph" w:styleId="TOC4">
    <w:name w:val="toc 4"/>
    <w:basedOn w:val="TOCBase"/>
    <w:next w:val="Normal"/>
    <w:semiHidden/>
    <w:rsid w:val="00BD32A8"/>
    <w:pPr>
      <w:tabs>
        <w:tab w:val="right" w:leader="dot" w:pos="9071"/>
      </w:tabs>
      <w:ind w:left="1701"/>
    </w:pPr>
  </w:style>
  <w:style w:type="paragraph" w:customStyle="1" w:styleId="ListAlpha">
    <w:name w:val="List Alpha"/>
    <w:basedOn w:val="List"/>
    <w:rsid w:val="00BD32A8"/>
    <w:pPr>
      <w:numPr>
        <w:numId w:val="8"/>
      </w:numPr>
    </w:pPr>
  </w:style>
  <w:style w:type="paragraph" w:customStyle="1" w:styleId="ListAlpha2">
    <w:name w:val="List Alpha 2"/>
    <w:basedOn w:val="List2"/>
    <w:rsid w:val="00BD32A8"/>
    <w:pPr>
      <w:numPr>
        <w:numId w:val="7"/>
      </w:numPr>
    </w:pPr>
  </w:style>
  <w:style w:type="paragraph" w:styleId="List3">
    <w:name w:val="List 3"/>
    <w:basedOn w:val="BodyText"/>
    <w:rsid w:val="00BD32A8"/>
    <w:pPr>
      <w:tabs>
        <w:tab w:val="left" w:pos="1021"/>
      </w:tabs>
      <w:spacing w:before="60" w:after="60"/>
      <w:ind w:left="1020" w:hanging="340"/>
    </w:pPr>
  </w:style>
  <w:style w:type="paragraph" w:styleId="List4">
    <w:name w:val="List 4"/>
    <w:basedOn w:val="BodyText"/>
    <w:rsid w:val="00BD32A8"/>
    <w:pPr>
      <w:tabs>
        <w:tab w:val="left" w:pos="1361"/>
      </w:tabs>
      <w:spacing w:before="60" w:after="60"/>
      <w:ind w:left="1361" w:hanging="340"/>
    </w:pPr>
  </w:style>
  <w:style w:type="paragraph" w:styleId="List5">
    <w:name w:val="List 5"/>
    <w:basedOn w:val="BodyText"/>
    <w:rsid w:val="00BD32A8"/>
    <w:pPr>
      <w:tabs>
        <w:tab w:val="left" w:pos="1701"/>
      </w:tabs>
      <w:spacing w:before="60" w:after="60"/>
      <w:ind w:left="1701" w:hanging="340"/>
    </w:pPr>
  </w:style>
  <w:style w:type="paragraph" w:styleId="ListBullet3">
    <w:name w:val="List Bullet 3"/>
    <w:basedOn w:val="List3"/>
    <w:rsid w:val="00BD32A8"/>
    <w:pPr>
      <w:numPr>
        <w:numId w:val="14"/>
      </w:numPr>
      <w:tabs>
        <w:tab w:val="clear" w:pos="1021"/>
      </w:tabs>
      <w:ind w:left="1037" w:hanging="357"/>
    </w:pPr>
  </w:style>
  <w:style w:type="paragraph" w:styleId="ListBullet4">
    <w:name w:val="List Bullet 4"/>
    <w:basedOn w:val="List4"/>
    <w:rsid w:val="00BD32A8"/>
    <w:pPr>
      <w:numPr>
        <w:numId w:val="2"/>
      </w:numPr>
    </w:pPr>
  </w:style>
  <w:style w:type="paragraph" w:styleId="ListBullet5">
    <w:name w:val="List Bullet 5"/>
    <w:basedOn w:val="List5"/>
    <w:rsid w:val="00BD32A8"/>
    <w:pPr>
      <w:numPr>
        <w:numId w:val="3"/>
      </w:numPr>
    </w:pPr>
  </w:style>
  <w:style w:type="paragraph" w:styleId="ListContinue2">
    <w:name w:val="List Continue 2"/>
    <w:basedOn w:val="List2"/>
    <w:rsid w:val="00BD32A8"/>
    <w:pPr>
      <w:ind w:firstLine="0"/>
    </w:pPr>
  </w:style>
  <w:style w:type="paragraph" w:styleId="ListContinue3">
    <w:name w:val="List Continue 3"/>
    <w:basedOn w:val="List3"/>
    <w:rsid w:val="00BD32A8"/>
    <w:pPr>
      <w:ind w:left="1021" w:firstLine="0"/>
    </w:pPr>
  </w:style>
  <w:style w:type="paragraph" w:styleId="ListContinue4">
    <w:name w:val="List Continue 4"/>
    <w:basedOn w:val="List4"/>
    <w:rsid w:val="00BD32A8"/>
    <w:pPr>
      <w:ind w:firstLine="0"/>
    </w:pPr>
  </w:style>
  <w:style w:type="paragraph" w:styleId="ListContinue5">
    <w:name w:val="List Continue 5"/>
    <w:basedOn w:val="List5"/>
    <w:rsid w:val="00BD32A8"/>
    <w:pPr>
      <w:ind w:firstLine="0"/>
    </w:pPr>
  </w:style>
  <w:style w:type="paragraph" w:styleId="ListNumber3">
    <w:name w:val="List Number 3"/>
    <w:basedOn w:val="List3"/>
    <w:rsid w:val="00BD32A8"/>
    <w:pPr>
      <w:numPr>
        <w:numId w:val="4"/>
      </w:numPr>
    </w:pPr>
  </w:style>
  <w:style w:type="paragraph" w:styleId="ListNumber4">
    <w:name w:val="List Number 4"/>
    <w:basedOn w:val="List4"/>
    <w:rsid w:val="00BD32A8"/>
    <w:pPr>
      <w:numPr>
        <w:numId w:val="5"/>
      </w:numPr>
    </w:pPr>
  </w:style>
  <w:style w:type="paragraph" w:styleId="ListNumber5">
    <w:name w:val="List Number 5"/>
    <w:basedOn w:val="List5"/>
    <w:rsid w:val="00BD32A8"/>
    <w:pPr>
      <w:numPr>
        <w:numId w:val="6"/>
      </w:numPr>
    </w:pPr>
  </w:style>
  <w:style w:type="paragraph" w:styleId="BlockText">
    <w:name w:val="Block Text"/>
    <w:basedOn w:val="Normal"/>
    <w:rsid w:val="00BD32A8"/>
    <w:pPr>
      <w:spacing w:after="120"/>
      <w:ind w:left="1440" w:right="1440"/>
    </w:pPr>
  </w:style>
  <w:style w:type="character" w:customStyle="1" w:styleId="Subscript">
    <w:name w:val="Subscript"/>
    <w:basedOn w:val="DefaultParagraphFont"/>
    <w:rsid w:val="00BD32A8"/>
    <w:rPr>
      <w:sz w:val="16"/>
      <w:vertAlign w:val="subscript"/>
    </w:rPr>
  </w:style>
  <w:style w:type="character" w:customStyle="1" w:styleId="Superscript">
    <w:name w:val="Superscript"/>
    <w:basedOn w:val="DefaultParagraphFont"/>
    <w:rsid w:val="00BD32A8"/>
    <w:rPr>
      <w:sz w:val="16"/>
      <w:vertAlign w:val="superscript"/>
    </w:rPr>
  </w:style>
  <w:style w:type="character" w:customStyle="1" w:styleId="Symbols">
    <w:name w:val="Symbols"/>
    <w:basedOn w:val="DefaultParagraphFont"/>
    <w:rsid w:val="00BD32A8"/>
    <w:rPr>
      <w:rFonts w:ascii="Symbol" w:hAnsi="Symbol"/>
    </w:rPr>
  </w:style>
  <w:style w:type="character" w:customStyle="1" w:styleId="MenuOptions">
    <w:name w:val="Menu Options"/>
    <w:basedOn w:val="DefaultParagraphFont"/>
    <w:rsid w:val="00BD32A8"/>
    <w:rPr>
      <w:rFonts w:ascii="Arial Narrow" w:hAnsi="Arial Narrow"/>
      <w:smallCaps/>
    </w:rPr>
  </w:style>
  <w:style w:type="character" w:customStyle="1" w:styleId="Buttons">
    <w:name w:val="Buttons"/>
    <w:basedOn w:val="DefaultParagraphFont"/>
    <w:rsid w:val="00BD32A8"/>
    <w:rPr>
      <w:b/>
    </w:rPr>
  </w:style>
  <w:style w:type="character" w:customStyle="1" w:styleId="Underlined">
    <w:name w:val="Underlined"/>
    <w:basedOn w:val="DefaultParagraphFont"/>
    <w:rsid w:val="00BD32A8"/>
    <w:rPr>
      <w:u w:val="single"/>
    </w:rPr>
  </w:style>
  <w:style w:type="paragraph" w:customStyle="1" w:styleId="TableBodyTextRight">
    <w:name w:val="Table Body Text Right"/>
    <w:basedOn w:val="TableBodyText"/>
    <w:rsid w:val="00BD32A8"/>
    <w:pPr>
      <w:widowControl w:val="0"/>
      <w:autoSpaceDE w:val="0"/>
      <w:autoSpaceDN w:val="0"/>
      <w:adjustRightInd w:val="0"/>
      <w:jc w:val="right"/>
    </w:pPr>
    <w:rPr>
      <w:rFonts w:cs="Arial"/>
      <w:szCs w:val="18"/>
    </w:rPr>
  </w:style>
  <w:style w:type="paragraph" w:customStyle="1" w:styleId="CopyrightText">
    <w:name w:val="Copyright Text"/>
    <w:basedOn w:val="BodyText"/>
    <w:rsid w:val="00BD32A8"/>
    <w:rPr>
      <w:sz w:val="18"/>
    </w:rPr>
  </w:style>
  <w:style w:type="paragraph" w:customStyle="1" w:styleId="BodySmallRight">
    <w:name w:val="Body Small Right"/>
    <w:basedOn w:val="BodyTextRight"/>
    <w:rsid w:val="00BD32A8"/>
    <w:rPr>
      <w:sz w:val="18"/>
      <w:szCs w:val="18"/>
    </w:rPr>
  </w:style>
  <w:style w:type="paragraph" w:customStyle="1" w:styleId="MarginEdition">
    <w:name w:val="Margin Edition"/>
    <w:basedOn w:val="MarginNote"/>
    <w:rsid w:val="00BD32A8"/>
    <w:pPr>
      <w:spacing w:before="0" w:after="0"/>
    </w:pPr>
    <w:rPr>
      <w:rFonts w:ascii="Times New Roman" w:hAnsi="Times New Roman"/>
      <w:color w:val="999999"/>
    </w:rPr>
  </w:style>
  <w:style w:type="paragraph" w:customStyle="1" w:styleId="Spacer">
    <w:name w:val="Spacer"/>
    <w:basedOn w:val="Normal"/>
    <w:rsid w:val="00BD32A8"/>
    <w:rPr>
      <w:sz w:val="2"/>
      <w:szCs w:val="2"/>
    </w:rPr>
  </w:style>
  <w:style w:type="character" w:customStyle="1" w:styleId="Small">
    <w:name w:val="Small"/>
    <w:basedOn w:val="DefaultParagraphFont"/>
    <w:rsid w:val="00BD32A8"/>
    <w:rPr>
      <w:sz w:val="16"/>
    </w:rPr>
  </w:style>
  <w:style w:type="paragraph" w:customStyle="1" w:styleId="WideTable">
    <w:name w:val="Wide Table"/>
    <w:basedOn w:val="Normal"/>
    <w:rsid w:val="00BD32A8"/>
    <w:pPr>
      <w:ind w:left="-1418"/>
    </w:pPr>
    <w:rPr>
      <w:sz w:val="2"/>
      <w:szCs w:val="2"/>
    </w:rPr>
  </w:style>
  <w:style w:type="character" w:styleId="PageNumber">
    <w:name w:val="page number"/>
    <w:basedOn w:val="DefaultParagraphFont"/>
    <w:rsid w:val="00BD32A8"/>
  </w:style>
  <w:style w:type="paragraph" w:styleId="Quote">
    <w:name w:val="Quote"/>
    <w:basedOn w:val="Heading1"/>
    <w:link w:val="QuoteChar"/>
    <w:qFormat/>
    <w:rsid w:val="00BD32A8"/>
    <w:rPr>
      <w:b w:val="0"/>
      <w:sz w:val="72"/>
      <w:szCs w:val="72"/>
      <w:lang w:val="en-NZ"/>
    </w:rPr>
  </w:style>
  <w:style w:type="character" w:customStyle="1" w:styleId="QuoteChar">
    <w:name w:val="Quote Char"/>
    <w:basedOn w:val="DefaultParagraphFont"/>
    <w:link w:val="Quote"/>
    <w:rsid w:val="00BD3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2A8"/>
    <w:pPr>
      <w:pageBreakBefore/>
    </w:pPr>
  </w:style>
  <w:style w:type="paragraph" w:customStyle="1" w:styleId="Border">
    <w:name w:val="Border"/>
    <w:basedOn w:val="Normal"/>
    <w:qFormat/>
    <w:rsid w:val="00BD3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2A8"/>
    <w:rPr>
      <w:b/>
      <w:bCs/>
      <w:i/>
      <w:iCs/>
      <w:color w:val="auto"/>
    </w:rPr>
  </w:style>
  <w:style w:type="paragraph" w:styleId="IntenseQuote">
    <w:name w:val="Intense Quote"/>
    <w:basedOn w:val="Normal"/>
    <w:next w:val="Normal"/>
    <w:link w:val="IntenseQuoteChar"/>
    <w:uiPriority w:val="30"/>
    <w:qFormat/>
    <w:rsid w:val="00BD3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2A8"/>
    <w:rPr>
      <w:smallCaps/>
      <w:color w:val="auto"/>
      <w:u w:val="single"/>
    </w:rPr>
  </w:style>
  <w:style w:type="character" w:styleId="IntenseReference">
    <w:name w:val="Intense Reference"/>
    <w:basedOn w:val="DefaultParagraphFont"/>
    <w:uiPriority w:val="32"/>
    <w:qFormat/>
    <w:rsid w:val="00BD32A8"/>
    <w:rPr>
      <w:b/>
      <w:bCs/>
      <w:smallCaps/>
      <w:color w:val="auto"/>
      <w:spacing w:val="5"/>
      <w:u w:val="single"/>
    </w:rPr>
  </w:style>
  <w:style w:type="paragraph" w:customStyle="1" w:styleId="2ColumnHeading">
    <w:name w:val="2Column Heading"/>
    <w:basedOn w:val="BodyText"/>
    <w:qFormat/>
    <w:rsid w:val="00BD32A8"/>
    <w:pPr>
      <w:spacing w:after="60"/>
      <w:ind w:left="-2268"/>
    </w:pPr>
    <w:rPr>
      <w:b/>
    </w:rPr>
  </w:style>
  <w:style w:type="paragraph" w:customStyle="1" w:styleId="Heading1TOC">
    <w:name w:val="Heading1 TOC"/>
    <w:basedOn w:val="Normal"/>
    <w:qFormat/>
    <w:rsid w:val="00BD32A8"/>
    <w:pPr>
      <w:spacing w:before="240" w:after="120"/>
    </w:pPr>
    <w:rPr>
      <w:rFonts w:ascii="Times New Roman" w:hAnsi="Times New Roman"/>
      <w:b/>
      <w:sz w:val="32"/>
    </w:rPr>
  </w:style>
  <w:style w:type="paragraph" w:customStyle="1" w:styleId="Heading2TOC">
    <w:name w:val="Heading2 TOC"/>
    <w:basedOn w:val="Normal"/>
    <w:qFormat/>
    <w:rsid w:val="00BD32A8"/>
    <w:pPr>
      <w:spacing w:before="240" w:after="60"/>
    </w:pPr>
    <w:rPr>
      <w:rFonts w:ascii="Times New Roman" w:hAnsi="Times New Roman"/>
      <w:b/>
      <w:sz w:val="28"/>
    </w:rPr>
  </w:style>
  <w:style w:type="character" w:customStyle="1" w:styleId="Underline">
    <w:name w:val="Underline"/>
    <w:basedOn w:val="DefaultParagraphFont"/>
    <w:qFormat/>
    <w:rsid w:val="00BD32A8"/>
    <w:rPr>
      <w:u w:val="single"/>
    </w:rPr>
  </w:style>
  <w:style w:type="paragraph" w:styleId="BalloonText">
    <w:name w:val="Balloon Text"/>
    <w:basedOn w:val="Normal"/>
    <w:link w:val="BalloonTextChar"/>
    <w:rsid w:val="00BD32A8"/>
    <w:rPr>
      <w:rFonts w:ascii="Tahoma" w:hAnsi="Tahoma" w:cs="Tahoma"/>
      <w:sz w:val="16"/>
      <w:szCs w:val="16"/>
    </w:rPr>
  </w:style>
  <w:style w:type="character" w:customStyle="1" w:styleId="BalloonTextChar">
    <w:name w:val="Balloon Text Char"/>
    <w:basedOn w:val="DefaultParagraphFont"/>
    <w:link w:val="BalloonText"/>
    <w:rsid w:val="00BD3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2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2A8"/>
    <w:rPr>
      <w:b/>
      <w:color w:val="660033"/>
      <w:spacing w:val="0"/>
    </w:rPr>
  </w:style>
  <w:style w:type="paragraph" w:customStyle="1" w:styleId="Nameditemlist">
    <w:name w:val="Named item list"/>
    <w:basedOn w:val="BodyText"/>
    <w:qFormat/>
    <w:rsid w:val="00BD32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941</Words>
  <Characters>5431</Characters>
  <Application>Microsoft Office Word</Application>
  <DocSecurity>0</DocSecurity>
  <Lines>212</Lines>
  <Paragraphs>103</Paragraphs>
  <ScaleCrop>false</ScaleCrop>
  <Company>Author-it Software Corporation Ltd.</Company>
  <LinksUpToDate>false</LinksUpToDate>
  <CharactersWithSpaces>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ICPCF3100C Run and monitor in-line tube making machine for sack or bag manufacture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2012-10-05T14:10:00Z</dcterms:created>
  <dcterms:modified xsi:type="dcterms:W3CDTF">2012-10-05T14:10:00Z</dcterms:modified>
</cp:coreProperties>
</file>