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A5F" w:rsidP="003B6A5F">
      <w:pPr>
        <w:pStyle w:val="Title"/>
      </w:pPr>
      <w:r>
        <w:fldChar w:fldCharType="begin"/>
      </w:r>
      <w:r>
        <w:instrText xml:space="preserve"> TITLE   \* MERGEFORMAT </w:instrText>
      </w:r>
      <w:r>
        <w:fldChar w:fldCharType="separate"/>
      </w:r>
      <w:r>
        <w:t>ICPCF298C Run and monitor sack and bag machines</w:t>
      </w:r>
      <w:r>
        <w:fldChar w:fldCharType="end"/>
      </w:r>
    </w:p>
    <w:p w:rsidR="003B6A5F" w:rsidP="003B6A5F">
      <w:pPr>
        <w:pStyle w:val="Version"/>
        <w:sectPr w:rsidSect="00265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5F2E" w:rsidP="00265F2E">
      <w:pPr>
        <w:pStyle w:val="SuperHeading"/>
      </w:pPr>
      <w:r w:rsidRPr="00265F2E">
        <w:t>ICPCF298C Run and monitor sack and bag machines</w:t>
      </w:r>
    </w:p>
    <w:p w:rsidR="00000000" w:rsidRPr="00265F2E" w:rsidP="00265F2E">
      <w:pPr>
        <w:pStyle w:val="SuperHeading"/>
      </w:pPr>
    </w:p>
    <w:p w:rsidR="00000000" w:rsidRPr="00265F2E" w:rsidP="00265F2E">
      <w:pPr>
        <w:pStyle w:val="Heading1"/>
      </w:pPr>
      <w:bookmarkStart w:id="1" w:name="O_81495"/>
      <w:bookmarkEnd w:id="1"/>
      <w:r w:rsidRPr="00265F2E">
        <w:t>Modification History</w:t>
      </w:r>
    </w:p>
    <w:p w:rsidR="00000000" w:rsidRPr="00265F2E" w:rsidP="00265F2E">
      <w:pPr>
        <w:pStyle w:val="BodyText"/>
      </w:pPr>
      <w:r w:rsidRPr="00265F2E">
        <w:t>Not applicable.</w:t>
      </w:r>
    </w:p>
    <w:p w:rsidR="00000000" w:rsidRPr="00265F2E" w:rsidP="00265F2E">
      <w:pPr>
        <w:pStyle w:val="AllowPageBreak"/>
      </w:pPr>
    </w:p>
    <w:p w:rsidR="00000000" w:rsidRPr="00265F2E" w:rsidP="00265F2E">
      <w:pPr>
        <w:pStyle w:val="Heading1"/>
      </w:pPr>
      <w:bookmarkStart w:id="2" w:name="O_81496"/>
      <w:bookmarkEnd w:id="2"/>
      <w:r w:rsidRPr="00265F2E">
        <w:t>Unit Descriptor</w:t>
      </w:r>
    </w:p>
    <w:tbl>
      <w:tblPr>
        <w:tblW w:w="0" w:type="auto"/>
        <w:tblLayout w:type="fixed"/>
        <w:tblCellMar>
          <w:left w:w="62" w:type="dxa"/>
          <w:right w:w="62" w:type="dxa"/>
        </w:tblCellMar>
        <w:tblLook w:val="0000"/>
      </w:tblPr>
      <w:tblGrid>
        <w:gridCol w:w="2670"/>
        <w:gridCol w:w="5852"/>
      </w:tblGrid>
      <w:tr w:rsidTr="003B6A5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This unit describes the performance outcomes, skills and knowledge required to run and monitor sack and b</w:t>
            </w:r>
            <w:r w:rsidRPr="00265F2E">
              <w:t>ag machines.</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3" w:name="O_81497"/>
      <w:bookmarkEnd w:id="3"/>
      <w:r w:rsidRPr="00265F2E">
        <w:t>Application of the Unit</w:t>
      </w:r>
    </w:p>
    <w:tbl>
      <w:tblPr>
        <w:tblW w:w="0" w:type="auto"/>
        <w:tblLayout w:type="fixed"/>
        <w:tblCellMar>
          <w:left w:w="62" w:type="dxa"/>
          <w:right w:w="62" w:type="dxa"/>
        </w:tblCellMar>
        <w:tblLook w:val="0000"/>
      </w:tblPr>
      <w:tblGrid>
        <w:gridCol w:w="2754"/>
        <w:gridCol w:w="5768"/>
      </w:tblGrid>
      <w:tr w:rsidTr="003B6A5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 xml:space="preserve">This unit requires the individual to run and monitor sack and bag machines with a prescribed range of functions involving known routines and </w:t>
            </w:r>
            <w:r w:rsidRPr="00265F2E">
              <w:t>procedures with some accountability for the quality of outcomes</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4" w:name="O_81498"/>
      <w:bookmarkEnd w:id="4"/>
      <w:r w:rsidRPr="00265F2E">
        <w:t>Licensing/Regulatory Information</w:t>
      </w:r>
    </w:p>
    <w:p w:rsidR="00000000" w:rsidRPr="00265F2E" w:rsidP="00265F2E">
      <w:pPr>
        <w:pStyle w:val="BodyText"/>
      </w:pPr>
      <w:r w:rsidRPr="00265F2E">
        <w:t>Not applicable.</w:t>
      </w:r>
    </w:p>
    <w:p w:rsidR="00000000" w:rsidRPr="00265F2E" w:rsidP="00265F2E">
      <w:pPr>
        <w:pStyle w:val="AllowPageBreak"/>
      </w:pPr>
    </w:p>
    <w:p w:rsidR="00000000" w:rsidRPr="00265F2E" w:rsidP="00265F2E">
      <w:pPr>
        <w:pStyle w:val="Heading1"/>
      </w:pPr>
      <w:bookmarkStart w:id="5" w:name="O_81500"/>
      <w:bookmarkEnd w:id="5"/>
      <w:r w:rsidRPr="00265F2E">
        <w:t>Pre-Requisites</w:t>
      </w:r>
    </w:p>
    <w:p w:rsidR="00000000" w:rsidRPr="00265F2E" w:rsidP="00265F2E">
      <w:pPr>
        <w:pStyle w:val="BodyText"/>
      </w:pPr>
      <w:r w:rsidRPr="00265F2E">
        <w:t>Not applicable.</w:t>
      </w:r>
    </w:p>
    <w:p w:rsidR="00000000" w:rsidRPr="00265F2E" w:rsidP="00265F2E">
      <w:pPr>
        <w:pStyle w:val="AllowPageBreak"/>
      </w:pPr>
    </w:p>
    <w:p w:rsidR="00000000" w:rsidRPr="00265F2E" w:rsidP="00265F2E">
      <w:pPr>
        <w:pStyle w:val="Heading1"/>
      </w:pPr>
      <w:bookmarkStart w:id="6" w:name="O_81499"/>
      <w:bookmarkEnd w:id="6"/>
      <w:r w:rsidRPr="00265F2E">
        <w:t>Employability Skills Information</w:t>
      </w:r>
    </w:p>
    <w:tbl>
      <w:tblPr>
        <w:tblW w:w="0" w:type="auto"/>
        <w:tblLayout w:type="fixed"/>
        <w:tblCellMar>
          <w:left w:w="62" w:type="dxa"/>
          <w:right w:w="62" w:type="dxa"/>
        </w:tblCellMar>
        <w:tblLook w:val="0000"/>
      </w:tblPr>
      <w:tblGrid>
        <w:gridCol w:w="2802"/>
        <w:gridCol w:w="1315"/>
        <w:gridCol w:w="4405"/>
      </w:tblGrid>
      <w:tr w:rsidTr="003B6A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Employability skills</w:t>
            </w: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t>This unit contains employability skills.</w:t>
            </w:r>
          </w:p>
        </w:tc>
      </w:tr>
      <w:tr w:rsidTr="003B6A5F">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p>
        </w:tc>
      </w:tr>
      <w:tr w:rsidTr="003B6A5F">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p>
        </w:tc>
      </w:tr>
      <w:tr w:rsidTr="003B6A5F">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7" w:name="O_81501"/>
      <w:bookmarkEnd w:id="7"/>
      <w:r w:rsidRPr="00265F2E">
        <w:t>Elements and Performance Criteria Pre-Content</w:t>
      </w:r>
    </w:p>
    <w:tbl>
      <w:tblPr>
        <w:tblW w:w="0" w:type="auto"/>
        <w:tblLayout w:type="fixed"/>
        <w:tblCellMar>
          <w:left w:w="62" w:type="dxa"/>
          <w:right w:w="62" w:type="dxa"/>
        </w:tblCellMar>
        <w:tblLook w:val="0000"/>
      </w:tblPr>
      <w:tblGrid>
        <w:gridCol w:w="2545"/>
        <w:gridCol w:w="5977"/>
      </w:tblGrid>
      <w:tr w:rsidTr="003B6A5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Performance criteria describe the performance needed to demonstrate achievement of the element. Where bold italicised text is used, further information is detailed in the required skills and knowledge section and the range statement. Assessment of performa</w:t>
            </w:r>
            <w:r w:rsidRPr="00265F2E">
              <w:t>nce is to be consistent with the evidence guide.</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8" w:name="O_81502"/>
      <w:bookmarkEnd w:id="8"/>
      <w:r w:rsidRPr="00265F2E">
        <w:t>Elements and Performance Criteria</w:t>
      </w:r>
    </w:p>
    <w:tbl>
      <w:tblPr>
        <w:tblW w:w="0" w:type="auto"/>
        <w:tblLayout w:type="fixed"/>
        <w:tblCellMar>
          <w:left w:w="62" w:type="dxa"/>
          <w:right w:w="62" w:type="dxa"/>
        </w:tblCellMar>
        <w:tblLook w:val="0000"/>
      </w:tblPr>
      <w:tblGrid>
        <w:gridCol w:w="2545"/>
        <w:gridCol w:w="5977"/>
      </w:tblGrid>
      <w:tr w:rsidTr="003B6A5F">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PERFORMANCE CRITERIA</w:t>
            </w:r>
          </w:p>
        </w:tc>
      </w:tr>
      <w:tr w:rsidTr="003B6A5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List"/>
              <w:rPr>
                <w:lang w:val="en-NZ"/>
              </w:rPr>
            </w:pPr>
            <w:r w:rsidRPr="00265F2E">
              <w:t>1.</w:t>
            </w:r>
            <w:r w:rsidRPr="00265F2E">
              <w:tab/>
              <w:t>Monitor production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2"/>
            </w:pPr>
            <w:r w:rsidRPr="00265F2E">
              <w:t>1.1.</w:t>
            </w:r>
            <w:r w:rsidRPr="00265F2E">
              <w:tab/>
              <w:t xml:space="preserve">All details required for the job are checked and confirmed against </w:t>
            </w:r>
            <w:r w:rsidRPr="00265F2E">
              <w:rPr>
                <w:rStyle w:val="BoldandItalics"/>
              </w:rPr>
              <w:t>job specifications</w:t>
            </w:r>
          </w:p>
          <w:p w:rsidR="00000000" w:rsidRPr="00265F2E" w:rsidP="00265F2E">
            <w:pPr>
              <w:pStyle w:val="List2"/>
            </w:pPr>
            <w:r w:rsidRPr="00265F2E">
              <w:t>1.2.</w:t>
            </w:r>
            <w:r w:rsidRPr="00265F2E">
              <w:tab/>
            </w:r>
            <w:r w:rsidRPr="00265F2E">
              <w:t>The supply of materials throughout the run is maintained</w:t>
            </w:r>
          </w:p>
          <w:p w:rsidR="00000000" w:rsidRPr="00265F2E" w:rsidP="00265F2E">
            <w:pPr>
              <w:pStyle w:val="List2"/>
            </w:pPr>
            <w:r w:rsidRPr="00265F2E">
              <w:t>1.3.</w:t>
            </w:r>
            <w:r w:rsidRPr="00265F2E">
              <w:tab/>
              <w:t>Paper tension is monitored on an ongoing basis</w:t>
            </w:r>
          </w:p>
          <w:p w:rsidR="00000000" w:rsidP="00265F2E">
            <w:pPr>
              <w:pStyle w:val="List2"/>
              <w:rPr>
                <w:lang w:val="en-NZ"/>
              </w:rPr>
            </w:pPr>
            <w:r w:rsidRPr="00265F2E">
              <w:t>1.4.</w:t>
            </w:r>
            <w:r w:rsidRPr="00265F2E">
              <w:tab/>
              <w:t>Machine is run at optimum speed for maintaining quality outputs</w:t>
            </w:r>
          </w:p>
        </w:tc>
      </w:tr>
      <w:tr w:rsidTr="003B6A5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List"/>
              <w:rPr>
                <w:lang w:val="en-NZ"/>
              </w:rPr>
            </w:pPr>
            <w:r w:rsidRPr="00265F2E">
              <w:t>2.</w:t>
            </w:r>
            <w:r w:rsidRPr="00265F2E">
              <w:tab/>
              <w:t>Maintain quality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2"/>
            </w:pPr>
            <w:r w:rsidRPr="00265F2E">
              <w:t>2.1.</w:t>
            </w:r>
            <w:r w:rsidRPr="00265F2E">
              <w:tab/>
              <w:t xml:space="preserve">The locations of all emergency shutdown buttons and </w:t>
            </w:r>
            <w:r w:rsidRPr="00265F2E">
              <w:t>triggers are known</w:t>
            </w:r>
          </w:p>
          <w:p w:rsidR="00000000" w:rsidRPr="00265F2E" w:rsidP="00265F2E">
            <w:pPr>
              <w:pStyle w:val="List2"/>
            </w:pPr>
            <w:r w:rsidRPr="00265F2E">
              <w:t>2.2.</w:t>
            </w:r>
            <w:r w:rsidRPr="00265F2E">
              <w:tab/>
              <w:t>A sample from the machine is selected and checked to ensure it matches the required standards</w:t>
            </w:r>
          </w:p>
          <w:p w:rsidR="00000000" w:rsidRPr="00265F2E" w:rsidP="00265F2E">
            <w:pPr>
              <w:pStyle w:val="List2"/>
            </w:pPr>
            <w:r w:rsidRPr="00265F2E">
              <w:t>2.3.</w:t>
            </w:r>
            <w:r w:rsidRPr="00265F2E">
              <w:tab/>
              <w:t>Adjustments are made when the standards are not met</w:t>
            </w:r>
          </w:p>
          <w:p w:rsidR="00000000" w:rsidRPr="00265F2E" w:rsidP="00265F2E">
            <w:pPr>
              <w:pStyle w:val="List2"/>
            </w:pPr>
            <w:r w:rsidRPr="00265F2E">
              <w:t>2.4.</w:t>
            </w:r>
            <w:r w:rsidRPr="00265F2E">
              <w:tab/>
              <w:t>Each in-line process is monitored and minor adjustments are made during prod</w:t>
            </w:r>
            <w:r w:rsidRPr="00265F2E">
              <w:t>uction, if required</w:t>
            </w:r>
          </w:p>
          <w:p w:rsidR="00000000" w:rsidRPr="00265F2E" w:rsidP="00265F2E">
            <w:pPr>
              <w:pStyle w:val="List2"/>
            </w:pPr>
            <w:r w:rsidRPr="00265F2E">
              <w:t>2.5.</w:t>
            </w:r>
            <w:r w:rsidRPr="00265F2E">
              <w:tab/>
              <w:t>Samples are continuously monitored for defects and defects are removed</w:t>
            </w:r>
          </w:p>
          <w:p w:rsidR="00000000" w:rsidRPr="00265F2E" w:rsidP="00265F2E">
            <w:pPr>
              <w:pStyle w:val="List2"/>
            </w:pPr>
            <w:r w:rsidRPr="00265F2E">
              <w:t>2.6.</w:t>
            </w:r>
            <w:r w:rsidRPr="00265F2E">
              <w:tab/>
              <w:t>The efficiency, quality and output rate of the production run are monitored for problems and any deficiencies resolved</w:t>
            </w:r>
          </w:p>
          <w:p w:rsidR="00000000" w:rsidP="00265F2E">
            <w:pPr>
              <w:pStyle w:val="List2"/>
              <w:rPr>
                <w:lang w:val="en-NZ"/>
              </w:rPr>
            </w:pPr>
            <w:r w:rsidRPr="00265F2E">
              <w:t>2.7.</w:t>
            </w:r>
            <w:r w:rsidRPr="00265F2E">
              <w:tab/>
            </w:r>
            <w:r w:rsidRPr="00265F2E">
              <w:t>Wastage is monitored, kept to a minimum and correctly disposed of according to enterprise quality standards</w:t>
            </w:r>
          </w:p>
        </w:tc>
      </w:tr>
      <w:tr w:rsidTr="003B6A5F">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List"/>
              <w:rPr>
                <w:lang w:val="en-NZ"/>
              </w:rPr>
            </w:pPr>
            <w:r w:rsidRPr="00265F2E">
              <w:t>3.</w:t>
            </w:r>
            <w:r w:rsidRPr="00265F2E">
              <w:tab/>
              <w:t>Identify problems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2"/>
            </w:pPr>
            <w:r w:rsidRPr="00265F2E">
              <w:t>3.1.</w:t>
            </w:r>
            <w:r w:rsidRPr="00265F2E">
              <w:tab/>
              <w:t>Faults which affect the quality of the sacks or bags are identified and rectified</w:t>
            </w:r>
          </w:p>
          <w:p w:rsidR="00000000" w:rsidRPr="00265F2E" w:rsidP="00265F2E">
            <w:pPr>
              <w:pStyle w:val="List2"/>
            </w:pPr>
            <w:r w:rsidRPr="00265F2E">
              <w:t>3.2.</w:t>
            </w:r>
            <w:r w:rsidRPr="00265F2E">
              <w:tab/>
              <w:t>Problems that reduce the rate of o</w:t>
            </w:r>
            <w:r w:rsidRPr="00265F2E">
              <w:t>utput are identified and fixed</w:t>
            </w:r>
          </w:p>
          <w:p w:rsidR="00000000" w:rsidRPr="00265F2E" w:rsidP="00265F2E">
            <w:pPr>
              <w:pStyle w:val="List2"/>
            </w:pPr>
            <w:r w:rsidRPr="00265F2E">
              <w:t>3.3.</w:t>
            </w:r>
            <w:r w:rsidRPr="00265F2E">
              <w:tab/>
              <w:t>Faults that affect the efficient operation of equipment are identified and resolved</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9" w:name="O_81503"/>
      <w:bookmarkEnd w:id="9"/>
      <w:r w:rsidRPr="00265F2E">
        <w:t>Required Skills and Knowledge</w:t>
      </w:r>
    </w:p>
    <w:tbl>
      <w:tblPr>
        <w:tblW w:w="0" w:type="auto"/>
        <w:tblLayout w:type="fixed"/>
        <w:tblCellMar>
          <w:left w:w="62" w:type="dxa"/>
          <w:right w:w="62" w:type="dxa"/>
        </w:tblCellMar>
        <w:tblLook w:val="0000"/>
      </w:tblPr>
      <w:tblGrid>
        <w:gridCol w:w="8522"/>
      </w:tblGrid>
      <w:tr w:rsidTr="003B6A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REQUIRED SKILLS AND KNOWLEDGE</w:t>
            </w:r>
          </w:p>
        </w:tc>
      </w:tr>
      <w:tr w:rsidTr="003B6A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t>This section describes the skills and knowledge required for this unit.</w:t>
            </w:r>
          </w:p>
        </w:tc>
      </w:tr>
      <w:tr w:rsidTr="003B6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Required skills</w:t>
            </w:r>
          </w:p>
        </w:tc>
      </w:tr>
      <w:tr w:rsidTr="003B6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Bullet"/>
            </w:pPr>
            <w:r w:rsidRPr="00265F2E">
              <w:t>OHS in relation to operating machinery such as safely switching off machinery before cleaning is started</w:t>
            </w:r>
          </w:p>
          <w:p w:rsidR="00000000" w:rsidRPr="00265F2E" w:rsidP="00265F2E">
            <w:pPr>
              <w:pStyle w:val="ListBullet"/>
            </w:pPr>
            <w:r w:rsidRPr="00265F2E">
              <w:t>communication skills when checking and confirming all details required for the job against job specifications</w:t>
            </w:r>
          </w:p>
          <w:p w:rsidR="00000000" w:rsidRPr="00265F2E" w:rsidP="00265F2E">
            <w:pPr>
              <w:pStyle w:val="ListBullet"/>
            </w:pPr>
            <w:r w:rsidRPr="00265F2E">
              <w:t>planning and organising by monitoring wastage, keeping it to a minimum and correctly disposing of it</w:t>
            </w:r>
          </w:p>
          <w:p w:rsidR="00000000" w:rsidRPr="00265F2E" w:rsidP="00265F2E">
            <w:pPr>
              <w:pStyle w:val="ListBullet"/>
            </w:pPr>
            <w:r w:rsidRPr="00265F2E">
              <w:t>teamwork when maintaining the production proc</w:t>
            </w:r>
            <w:r w:rsidRPr="00265F2E">
              <w:t>ess by working in association with others</w:t>
            </w:r>
          </w:p>
          <w:p w:rsidR="00000000" w:rsidRPr="00265F2E" w:rsidP="00265F2E">
            <w:pPr>
              <w:pStyle w:val="ListBullet"/>
            </w:pPr>
            <w:r w:rsidRPr="00265F2E">
              <w:t>using technology by monitoring and running sack and bag machines</w:t>
            </w:r>
          </w:p>
          <w:p w:rsidR="00000000" w:rsidP="00265F2E">
            <w:pPr>
              <w:pStyle w:val="ListBullet"/>
              <w:rPr>
                <w:lang w:val="en-NZ"/>
              </w:rPr>
            </w:pPr>
            <w:r w:rsidRPr="00265F2E">
              <w:t>problem solving when selecting and checking a sample from the machine to ensure it conforms to the required quality standards</w:t>
            </w:r>
          </w:p>
        </w:tc>
      </w:tr>
      <w:tr w:rsidTr="003B6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Required knowledge</w:t>
            </w:r>
          </w:p>
        </w:tc>
      </w:tr>
      <w:tr w:rsidTr="003B6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Bullet"/>
            </w:pPr>
            <w:r w:rsidRPr="00265F2E">
              <w:t>c</w:t>
            </w:r>
            <w:r w:rsidRPr="00265F2E">
              <w:t>ommon faults associated with sack or bag manufacturing machines, what causes them and how to correct them</w:t>
            </w:r>
          </w:p>
          <w:p w:rsidR="00000000" w:rsidRPr="00265F2E" w:rsidP="00265F2E">
            <w:pPr>
              <w:pStyle w:val="ListBullet"/>
            </w:pPr>
            <w:r w:rsidRPr="00265F2E">
              <w:t>enterprise documentation procedures</w:t>
            </w:r>
          </w:p>
          <w:p w:rsidR="00000000" w:rsidRPr="00265F2E" w:rsidP="00265F2E">
            <w:pPr>
              <w:pStyle w:val="ListBullet"/>
            </w:pPr>
            <w:r w:rsidRPr="00265F2E">
              <w:t>enterprise quality standards</w:t>
            </w:r>
          </w:p>
          <w:p w:rsidR="00000000" w:rsidRPr="00265F2E" w:rsidP="00265F2E">
            <w:pPr>
              <w:pStyle w:val="ListBullet"/>
            </w:pPr>
            <w:r w:rsidRPr="00265F2E">
              <w:t>enterprise faults procedures</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10" w:name="O_81504"/>
      <w:bookmarkEnd w:id="10"/>
      <w:r w:rsidRPr="00265F2E">
        <w:t>Evidence Guide</w:t>
      </w:r>
    </w:p>
    <w:tbl>
      <w:tblPr>
        <w:tblW w:w="9570" w:type="dxa"/>
        <w:tblLayout w:type="fixed"/>
        <w:tblCellMar>
          <w:left w:w="62" w:type="dxa"/>
          <w:right w:w="62" w:type="dxa"/>
        </w:tblCellMar>
        <w:tblLook w:val="0000"/>
      </w:tblPr>
      <w:tblGrid>
        <w:gridCol w:w="3908"/>
        <w:gridCol w:w="5662"/>
      </w:tblGrid>
      <w:tr w:rsidTr="003B6A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EVIDENCE GUIDE</w:t>
            </w:r>
          </w:p>
        </w:tc>
      </w:tr>
      <w:tr w:rsidTr="003B6A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t>The Evidence Guide provides advice on assessment and must be read in conjunction with the performance criteria, required skills and knowledge, range statement and the Assessment Guidelines for the Training Package.</w:t>
            </w:r>
          </w:p>
        </w:tc>
      </w:tr>
      <w:tr w:rsidTr="003B6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p>
        </w:tc>
      </w:tr>
      <w:tr w:rsidTr="003B6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Evidence of the following is essential:</w:t>
            </w:r>
          </w:p>
          <w:p w:rsidR="00000000" w:rsidRPr="00265F2E" w:rsidP="00265F2E">
            <w:pPr>
              <w:pStyle w:val="ListBullet"/>
            </w:pPr>
            <w:r w:rsidRPr="00265F2E">
              <w:t>maintain the throughput of sack or bag machines consistently over a period of time</w:t>
            </w:r>
          </w:p>
          <w:p w:rsidR="00000000" w:rsidRPr="00265F2E" w:rsidP="00265F2E">
            <w:pPr>
              <w:pStyle w:val="ListBullet"/>
            </w:pPr>
            <w:r w:rsidRPr="00265F2E">
              <w:t>demonstrate all safety devices on the m</w:t>
            </w:r>
            <w:r w:rsidRPr="00265F2E">
              <w:t>achine</w:t>
            </w:r>
          </w:p>
          <w:p w:rsidR="00000000" w:rsidRPr="00265F2E" w:rsidP="00265F2E">
            <w:pPr>
              <w:pStyle w:val="ListBullet"/>
            </w:pPr>
            <w:r w:rsidRPr="00265F2E">
              <w:t>for valid and reliable assessment of this unit, evidence should be gathered over a period of time through a range of methods for assessment to indicate consistent performance</w:t>
            </w:r>
          </w:p>
          <w:p w:rsidR="00000000" w:rsidP="00265F2E">
            <w:pPr>
              <w:pStyle w:val="ListBullet"/>
              <w:rPr>
                <w:lang w:val="en-NZ"/>
              </w:rPr>
            </w:pPr>
            <w:r w:rsidRPr="00265F2E">
              <w:t>evidence for assessment may be gathered from assessment of the unit of com</w:t>
            </w:r>
            <w:r w:rsidRPr="00265F2E">
              <w:t>petency alone or through an integrated assessment activity.</w:t>
            </w:r>
          </w:p>
        </w:tc>
      </w:tr>
      <w:tr w:rsidTr="003B6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Assessment must ensure:</w:t>
            </w:r>
          </w:p>
          <w:p w:rsidR="00000000" w:rsidRPr="00265F2E" w:rsidP="00265F2E">
            <w:pPr>
              <w:pStyle w:val="ListBullet"/>
            </w:pPr>
            <w:r w:rsidRPr="00265F2E">
              <w:t>assessment may take place on the job, off the job or a combination of both of theses. Off the job assessment must be unde</w:t>
            </w:r>
            <w:r w:rsidRPr="00265F2E">
              <w:t>rtaken in a closely simulated workplace environment</w:t>
            </w:r>
          </w:p>
          <w:p w:rsidR="00000000" w:rsidP="00265F2E">
            <w:pPr>
              <w:pStyle w:val="ListBullet"/>
              <w:rPr>
                <w:lang w:val="en-NZ"/>
              </w:rPr>
            </w:pPr>
            <w:r w:rsidRPr="00265F2E">
              <w:t>machinery used to produce sacks and bags.</w:t>
            </w:r>
          </w:p>
        </w:tc>
      </w:tr>
      <w:tr w:rsidTr="003B6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A range of assessment methods should be used to assess practical skills and knowledge. The following examples are appropriate for this unit:</w:t>
            </w:r>
          </w:p>
          <w:p w:rsidR="00000000" w:rsidP="00265F2E">
            <w:pPr>
              <w:pStyle w:val="ListBullet"/>
              <w:rPr>
                <w:lang w:val="en-NZ"/>
              </w:rPr>
            </w:pPr>
            <w:r w:rsidRPr="00265F2E">
              <w:t>direct questioning combined with review of portfolios of evidence and third party workplace reports of on-the-job performance by the candidate.</w:t>
            </w:r>
          </w:p>
        </w:tc>
      </w:tr>
      <w:tr w:rsidTr="003B6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Holistic assessment with other units relevant to the industry sector, workplace and job role is recommended.</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11" w:name="O_81505"/>
      <w:bookmarkEnd w:id="11"/>
      <w:r w:rsidRPr="00265F2E">
        <w:t>Range Statement</w:t>
      </w:r>
    </w:p>
    <w:tbl>
      <w:tblPr>
        <w:tblW w:w="0" w:type="auto"/>
        <w:tblLayout w:type="fixed"/>
        <w:tblCellMar>
          <w:left w:w="62" w:type="dxa"/>
          <w:right w:w="62" w:type="dxa"/>
        </w:tblCellMar>
        <w:tblLook w:val="0000"/>
      </w:tblPr>
      <w:tblGrid>
        <w:gridCol w:w="3555"/>
        <w:gridCol w:w="4967"/>
      </w:tblGrid>
      <w:tr w:rsidTr="003B6A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RANGE STATEMENT</w:t>
            </w:r>
          </w:p>
        </w:tc>
      </w:tr>
      <w:tr w:rsidTr="003B6A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t>The range statement relates to the unit of competency as a whole. It allows for different work environments and situations that may affect performance. Bold italicised wording, if used in the performance criteria, is detailed below. Essential operating con</w:t>
            </w:r>
            <w:r w:rsidRPr="00265F2E">
              <w:t>ditions that may be present with training and assessment (depending on the work situation, needs of the candidate, accessibility of the item, and local industry and regional contexts) may also be included.</w:t>
            </w:r>
          </w:p>
        </w:tc>
      </w:tr>
      <w:tr w:rsidTr="003B6A5F">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BoldandItalics"/>
              </w:rPr>
              <w:t>Job specifications</w:t>
            </w:r>
            <w:r w:rsidRPr="00265F2E">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ListBullet"/>
              <w:rPr>
                <w:lang w:val="en-NZ"/>
              </w:rPr>
            </w:pPr>
            <w:r w:rsidRPr="00265F2E">
              <w:t>job sheets, bat</w:t>
            </w:r>
            <w:r w:rsidRPr="00265F2E">
              <w:t>ch processing orders, job specs.</w:t>
            </w:r>
          </w:p>
        </w:tc>
      </w:tr>
      <w:tr w:rsidTr="003B6A5F">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BoldandItalics"/>
              </w:rPr>
              <w:t>Substrate types</w:t>
            </w:r>
            <w:r w:rsidRPr="00265F2E">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ListBullet"/>
            </w:pPr>
            <w:r w:rsidRPr="00265F2E">
              <w:t>range of substrates within the major categories of paper, pressure sensitive material, board, plastics and related films.</w:t>
            </w:r>
          </w:p>
        </w:tc>
      </w:tr>
    </w:tbl>
    <w:p w:rsidR="003B6A5F" w:rsidP="00265F2E">
      <w:pPr>
        <w:pStyle w:val="BodyText"/>
      </w:pPr>
    </w:p>
    <w:p w:rsidR="003B6A5F" w:rsidP="00265F2E">
      <w:pPr>
        <w:pStyle w:val="BodyText"/>
      </w:pPr>
    </w:p>
    <w:p w:rsidR="00000000" w:rsidRPr="00265F2E" w:rsidP="00265F2E">
      <w:pPr>
        <w:pStyle w:val="Heading1"/>
      </w:pPr>
      <w:bookmarkStart w:id="12" w:name="O_81506"/>
      <w:bookmarkEnd w:id="12"/>
      <w:r w:rsidRPr="00265F2E">
        <w:t>Unit Sector(s)</w:t>
      </w:r>
    </w:p>
    <w:tbl>
      <w:tblPr>
        <w:tblW w:w="0" w:type="auto"/>
        <w:tblLayout w:type="fixed"/>
        <w:tblCellMar>
          <w:left w:w="62" w:type="dxa"/>
          <w:right w:w="62" w:type="dxa"/>
        </w:tblCellMar>
        <w:tblLook w:val="0000"/>
      </w:tblPr>
      <w:tblGrid>
        <w:gridCol w:w="2654"/>
        <w:gridCol w:w="5868"/>
      </w:tblGrid>
      <w:tr w:rsidTr="003B6A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13" w:name="O_156817"/>
      <w:bookmarkEnd w:id="13"/>
      <w:r w:rsidRPr="00265F2E">
        <w:t>Competency field</w:t>
      </w:r>
    </w:p>
    <w:tbl>
      <w:tblPr>
        <w:tblW w:w="0" w:type="auto"/>
        <w:tblLayout w:type="fixed"/>
        <w:tblCellMar>
          <w:left w:w="62" w:type="dxa"/>
          <w:right w:w="62" w:type="dxa"/>
        </w:tblCellMar>
        <w:tblLook w:val="0000"/>
      </w:tblPr>
      <w:tblGrid>
        <w:gridCol w:w="2775"/>
        <w:gridCol w:w="5747"/>
      </w:tblGrid>
      <w:tr w:rsidTr="003B6A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r w:rsidRPr="00265F2E">
              <w:t>Converting, Binding and Finishing</w:t>
            </w:r>
          </w:p>
        </w:tc>
      </w:tr>
    </w:tbl>
    <w:p w:rsidR="00000000" w:rsidRPr="00265F2E" w:rsidP="00265F2E">
      <w:pPr>
        <w:pStyle w:val="BodyText"/>
      </w:pPr>
    </w:p>
    <w:p w:rsidR="00000000" w:rsidRPr="00265F2E" w:rsidP="00265F2E">
      <w:pPr>
        <w:pStyle w:val="AllowPageBreak"/>
      </w:pPr>
    </w:p>
    <w:p w:rsidR="00000000" w:rsidRPr="00265F2E" w:rsidP="00265F2E">
      <w:pPr>
        <w:pStyle w:val="Heading1"/>
      </w:pPr>
      <w:bookmarkStart w:id="14" w:name="O_156816"/>
      <w:bookmarkEnd w:id="14"/>
      <w:r w:rsidRPr="00265F2E">
        <w:t>Co-requisite units</w:t>
      </w:r>
    </w:p>
    <w:tbl>
      <w:tblPr>
        <w:tblW w:w="0" w:type="auto"/>
        <w:tblLayout w:type="fixed"/>
        <w:tblCellMar>
          <w:left w:w="62" w:type="dxa"/>
          <w:right w:w="62" w:type="dxa"/>
        </w:tblCellMar>
        <w:tblLook w:val="0000"/>
      </w:tblPr>
      <w:tblGrid>
        <w:gridCol w:w="2641"/>
        <w:gridCol w:w="1322"/>
        <w:gridCol w:w="4559"/>
      </w:tblGrid>
      <w:tr w:rsidTr="003B6A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r w:rsidRPr="00265F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p>
        </w:tc>
      </w:tr>
      <w:tr w:rsidTr="003B6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F2E">
            <w:pPr>
              <w:pStyle w:val="BodyText"/>
              <w:rPr>
                <w:lang w:val="en-NZ"/>
              </w:rPr>
            </w:pPr>
          </w:p>
        </w:tc>
      </w:tr>
      <w:tr w:rsidTr="003B6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F2E" w:rsidP="00265F2E">
            <w:pPr>
              <w:pStyle w:val="BodyText"/>
            </w:pPr>
          </w:p>
        </w:tc>
      </w:tr>
    </w:tbl>
    <w:p w:rsidR="00000000" w:rsidRPr="00265F2E" w:rsidP="00265F2E">
      <w:pPr>
        <w:pStyle w:val="BodyText"/>
      </w:pPr>
    </w:p>
    <w:p w:rsidR="00000000" w:rsidRPr="00265F2E" w:rsidP="00265F2E"/>
    <w:sectPr w:rsidSect="00265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A5F" w:rsidP="003B6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5F" w:rsidP="00265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6A5F" w:rsidP="00265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6A5F" w:rsidP="00265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A5F" w:rsidP="003B6A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5F" w:rsidP="00265F2E">
    <w:pPr>
      <w:pStyle w:val="Header"/>
      <w:framePr w:wrap="around"/>
    </w:pPr>
    <w:r>
      <w:fldChar w:fldCharType="begin"/>
    </w:r>
    <w:r>
      <w:instrText xml:space="preserve"> TITLE   \* MERGEFORMAT </w:instrText>
    </w:r>
    <w:r>
      <w:fldChar w:fldCharType="separate"/>
    </w:r>
    <w:r>
      <w:t>ICPCF298C Run and monitor sack and bag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A5F" w:rsidP="00265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CE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4D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F2E"/>
    <w:pPr>
      <w:spacing w:before="360" w:after="60"/>
      <w:outlineLvl w:val="0"/>
    </w:pPr>
    <w:rPr>
      <w:sz w:val="32"/>
    </w:rPr>
  </w:style>
  <w:style w:type="paragraph" w:styleId="Heading2">
    <w:name w:val="heading 2"/>
    <w:basedOn w:val="HeadingBase"/>
    <w:next w:val="BodyText"/>
    <w:link w:val="Heading2Char"/>
    <w:qFormat/>
    <w:rsid w:val="00265F2E"/>
    <w:pPr>
      <w:keepLines/>
      <w:spacing w:before="240" w:after="120"/>
      <w:outlineLvl w:val="1"/>
    </w:pPr>
    <w:rPr>
      <w:sz w:val="28"/>
      <w:szCs w:val="40"/>
    </w:rPr>
  </w:style>
  <w:style w:type="paragraph" w:styleId="Heading3">
    <w:name w:val="heading 3"/>
    <w:basedOn w:val="HeadingBase"/>
    <w:next w:val="BodyText"/>
    <w:link w:val="Heading3Char"/>
    <w:qFormat/>
    <w:rsid w:val="00265F2E"/>
    <w:pPr>
      <w:spacing w:before="180" w:after="120"/>
      <w:outlineLvl w:val="2"/>
    </w:pPr>
    <w:rPr>
      <w:spacing w:val="-10"/>
      <w:kern w:val="32"/>
    </w:rPr>
  </w:style>
  <w:style w:type="paragraph" w:styleId="Heading4">
    <w:name w:val="heading 4"/>
    <w:basedOn w:val="HeadingBase"/>
    <w:next w:val="BodyText"/>
    <w:link w:val="Heading4Char"/>
    <w:qFormat/>
    <w:rsid w:val="00265F2E"/>
    <w:pPr>
      <w:spacing w:before="160" w:after="120"/>
      <w:outlineLvl w:val="3"/>
    </w:pPr>
    <w:rPr>
      <w:sz w:val="22"/>
    </w:rPr>
  </w:style>
  <w:style w:type="paragraph" w:styleId="Heading5">
    <w:name w:val="heading 5"/>
    <w:basedOn w:val="HeadingBase"/>
    <w:next w:val="Normal"/>
    <w:link w:val="Heading5Char"/>
    <w:qFormat/>
    <w:rsid w:val="00265F2E"/>
    <w:pPr>
      <w:spacing w:before="80"/>
      <w:outlineLvl w:val="4"/>
    </w:pPr>
    <w:rPr>
      <w:color w:val="918585"/>
      <w:sz w:val="20"/>
    </w:rPr>
  </w:style>
  <w:style w:type="paragraph" w:styleId="Heading6">
    <w:name w:val="heading 6"/>
    <w:basedOn w:val="HeadingBase"/>
    <w:next w:val="Normal"/>
    <w:link w:val="Heading6Char"/>
    <w:qFormat/>
    <w:rsid w:val="00265F2E"/>
    <w:pPr>
      <w:spacing w:before="60"/>
      <w:outlineLvl w:val="5"/>
    </w:pPr>
    <w:rPr>
      <w:color w:val="918585"/>
      <w:sz w:val="20"/>
    </w:rPr>
  </w:style>
  <w:style w:type="paragraph" w:styleId="Heading7">
    <w:name w:val="heading 7"/>
    <w:basedOn w:val="Normal"/>
    <w:next w:val="Normal"/>
    <w:link w:val="Heading7Char"/>
    <w:qFormat/>
    <w:rsid w:val="00265F2E"/>
    <w:pPr>
      <w:ind w:left="720"/>
      <w:outlineLvl w:val="6"/>
    </w:pPr>
    <w:rPr>
      <w:i/>
    </w:rPr>
  </w:style>
  <w:style w:type="paragraph" w:styleId="Heading8">
    <w:name w:val="heading 8"/>
    <w:basedOn w:val="Normal"/>
    <w:next w:val="Normal"/>
    <w:link w:val="Heading8Char"/>
    <w:qFormat/>
    <w:rsid w:val="00265F2E"/>
    <w:pPr>
      <w:ind w:left="720"/>
      <w:outlineLvl w:val="7"/>
    </w:pPr>
    <w:rPr>
      <w:i/>
    </w:rPr>
  </w:style>
  <w:style w:type="paragraph" w:styleId="Heading9">
    <w:name w:val="heading 9"/>
    <w:basedOn w:val="Normal"/>
    <w:next w:val="Normal"/>
    <w:link w:val="Heading9Char"/>
    <w:qFormat/>
    <w:rsid w:val="00265F2E"/>
    <w:pPr>
      <w:ind w:left="720"/>
      <w:outlineLvl w:val="8"/>
    </w:pPr>
    <w:rPr>
      <w:i/>
    </w:rPr>
  </w:style>
  <w:style w:type="character" w:default="1" w:styleId="DefaultParagraphFont">
    <w:name w:val="Default Paragraph Font"/>
    <w:uiPriority w:val="1"/>
    <w:unhideWhenUsed/>
    <w:rsid w:val="00265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F2E"/>
  </w:style>
  <w:style w:type="character" w:customStyle="1" w:styleId="Heading1Char">
    <w:name w:val="Heading 1 Char"/>
    <w:basedOn w:val="DefaultParagraphFont"/>
    <w:link w:val="Heading1"/>
    <w:rsid w:val="00265F2E"/>
    <w:rPr>
      <w:rFonts w:ascii="Times New Roman" w:eastAsia="Times New Roman" w:hAnsi="Times New Roman" w:cs="Times New Roman"/>
      <w:b/>
      <w:sz w:val="32"/>
      <w:szCs w:val="20"/>
      <w:lang w:eastAsia="en-US"/>
    </w:rPr>
  </w:style>
  <w:style w:type="paragraph" w:styleId="BodyText">
    <w:name w:val="Body Text"/>
    <w:basedOn w:val="Normal"/>
    <w:link w:val="BodyTextChar"/>
    <w:rsid w:val="00265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F2E"/>
    <w:rPr>
      <w:rFonts w:ascii="Times New Roman" w:eastAsia="Times New Roman" w:hAnsi="Times New Roman" w:cs="Times New Roman"/>
      <w:sz w:val="24"/>
      <w:lang w:val="en-US" w:eastAsia="en-US"/>
    </w:rPr>
  </w:style>
  <w:style w:type="paragraph" w:styleId="Footer">
    <w:name w:val="footer"/>
    <w:basedOn w:val="Normal"/>
    <w:link w:val="FooterChar"/>
    <w:rsid w:val="00265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F2E"/>
    <w:rPr>
      <w:rFonts w:ascii="Times New Roman" w:eastAsia="Times New Roman" w:hAnsi="Times New Roman" w:cs="Times New Roman"/>
      <w:sz w:val="16"/>
      <w:lang w:val="en-US" w:eastAsia="en-US"/>
    </w:rPr>
  </w:style>
  <w:style w:type="paragraph" w:styleId="List">
    <w:name w:val="List"/>
    <w:basedOn w:val="BodyText"/>
    <w:next w:val="BodyText"/>
    <w:rsid w:val="00265F2E"/>
    <w:pPr>
      <w:tabs>
        <w:tab w:val="left" w:pos="340"/>
      </w:tabs>
      <w:spacing w:before="60" w:after="60"/>
      <w:ind w:left="340" w:hanging="340"/>
    </w:pPr>
  </w:style>
  <w:style w:type="paragraph" w:styleId="ListBullet">
    <w:name w:val="List Bullet"/>
    <w:basedOn w:val="List"/>
    <w:rsid w:val="00265F2E"/>
    <w:pPr>
      <w:numPr>
        <w:numId w:val="12"/>
      </w:numPr>
      <w:tabs>
        <w:tab w:val="clear" w:pos="340"/>
      </w:tabs>
      <w:spacing w:before="40" w:after="40"/>
    </w:pPr>
  </w:style>
  <w:style w:type="character" w:customStyle="1" w:styleId="SpecialBold">
    <w:name w:val="Special Bold"/>
    <w:basedOn w:val="DefaultParagraphFont"/>
    <w:rsid w:val="00265F2E"/>
    <w:rPr>
      <w:b/>
      <w:spacing w:val="0"/>
    </w:rPr>
  </w:style>
  <w:style w:type="paragraph" w:styleId="Header">
    <w:name w:val="header"/>
    <w:basedOn w:val="Normal"/>
    <w:link w:val="HeaderChar"/>
    <w:rsid w:val="00265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F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5F2E"/>
    <w:pPr>
      <w:spacing w:before="240" w:after="120"/>
      <w:outlineLvl w:val="0"/>
    </w:pPr>
    <w:rPr>
      <w:rFonts w:ascii="Times New Roman" w:hAnsi="Times New Roman"/>
      <w:b/>
      <w:sz w:val="28"/>
    </w:rPr>
  </w:style>
  <w:style w:type="paragraph" w:customStyle="1" w:styleId="AllowPageBreak">
    <w:name w:val="AllowPageBreak"/>
    <w:rsid w:val="00265F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F2E"/>
    <w:pPr>
      <w:tabs>
        <w:tab w:val="left" w:pos="680"/>
      </w:tabs>
      <w:spacing w:before="60" w:after="60"/>
      <w:ind w:left="680" w:hanging="340"/>
    </w:pPr>
  </w:style>
  <w:style w:type="character" w:customStyle="1" w:styleId="BoldandItalics">
    <w:name w:val="Bold and Italics"/>
    <w:qFormat/>
    <w:rsid w:val="00265F2E"/>
    <w:rPr>
      <w:b/>
      <w:i/>
      <w:u w:val="none"/>
    </w:rPr>
  </w:style>
  <w:style w:type="character" w:customStyle="1" w:styleId="Heading2Char">
    <w:name w:val="Heading 2 Char"/>
    <w:basedOn w:val="DefaultParagraphFont"/>
    <w:link w:val="Heading2"/>
    <w:rsid w:val="00265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F2E"/>
    <w:rPr>
      <w:rFonts w:ascii="Courier New" w:eastAsia="Times New Roman" w:hAnsi="Courier New" w:cs="Times New Roman"/>
      <w:i/>
      <w:szCs w:val="20"/>
      <w:lang w:val="en-US" w:eastAsia="en-US"/>
    </w:rPr>
  </w:style>
  <w:style w:type="paragraph" w:customStyle="1" w:styleId="HeadingBase">
    <w:name w:val="Heading Base"/>
    <w:rsid w:val="00265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F2E"/>
    <w:pPr>
      <w:tabs>
        <w:tab w:val="right" w:leader="dot" w:pos="9072"/>
      </w:tabs>
      <w:ind w:left="567"/>
    </w:pPr>
    <w:rPr>
      <w:szCs w:val="22"/>
    </w:rPr>
  </w:style>
  <w:style w:type="paragraph" w:customStyle="1" w:styleId="TOCBase">
    <w:name w:val="TOC Base"/>
    <w:rsid w:val="00265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F2E"/>
    <w:pPr>
      <w:tabs>
        <w:tab w:val="right" w:leader="dot" w:pos="9072"/>
      </w:tabs>
      <w:spacing w:before="40" w:after="40"/>
      <w:ind w:left="284"/>
    </w:pPr>
    <w:rPr>
      <w:rFonts w:ascii="Times New Roman" w:hAnsi="Times New Roman"/>
    </w:rPr>
  </w:style>
  <w:style w:type="paragraph" w:styleId="TOC1">
    <w:name w:val="toc 1"/>
    <w:basedOn w:val="TOCBase"/>
    <w:next w:val="Normal"/>
    <w:rsid w:val="00265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F2E"/>
    <w:pPr>
      <w:spacing w:before="5040"/>
      <w:jc w:val="center"/>
    </w:pPr>
    <w:rPr>
      <w:sz w:val="48"/>
      <w:szCs w:val="72"/>
      <w:lang w:val="en-US"/>
    </w:rPr>
  </w:style>
  <w:style w:type="character" w:customStyle="1" w:styleId="TitleChar">
    <w:name w:val="Title Char"/>
    <w:basedOn w:val="DefaultParagraphFont"/>
    <w:link w:val="Title"/>
    <w:rsid w:val="00265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F2E"/>
    <w:pPr>
      <w:tabs>
        <w:tab w:val="left" w:pos="3600"/>
        <w:tab w:val="left" w:pos="3958"/>
      </w:tabs>
    </w:pPr>
  </w:style>
  <w:style w:type="paragraph" w:customStyle="1" w:styleId="Note">
    <w:name w:val="Note"/>
    <w:basedOn w:val="BodyText"/>
    <w:rsid w:val="00265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F2E"/>
    <w:pPr>
      <w:framePr w:wrap="auto" w:hAnchor="text" w:y="6049"/>
    </w:pPr>
    <w:rPr>
      <w:color w:val="000000"/>
      <w:sz w:val="40"/>
    </w:rPr>
  </w:style>
  <w:style w:type="paragraph" w:customStyle="1" w:styleId="TOCTitle">
    <w:name w:val="TOCTitle"/>
    <w:basedOn w:val="Heading1"/>
    <w:rsid w:val="00265F2E"/>
    <w:pPr>
      <w:spacing w:after="240"/>
      <w:jc w:val="center"/>
      <w:outlineLvl w:val="9"/>
    </w:pPr>
    <w:rPr>
      <w:caps/>
    </w:rPr>
  </w:style>
  <w:style w:type="paragraph" w:customStyle="1" w:styleId="Version">
    <w:name w:val="Version"/>
    <w:rsid w:val="00265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F2E"/>
    <w:pPr>
      <w:numPr>
        <w:numId w:val="13"/>
      </w:numPr>
      <w:tabs>
        <w:tab w:val="clear" w:pos="680"/>
      </w:tabs>
    </w:pPr>
  </w:style>
  <w:style w:type="paragraph" w:styleId="Index1">
    <w:name w:val="index 1"/>
    <w:basedOn w:val="Normal"/>
    <w:next w:val="Normal"/>
    <w:semiHidden/>
    <w:rsid w:val="00265F2E"/>
    <w:pPr>
      <w:keepNext w:val="0"/>
      <w:tabs>
        <w:tab w:val="right" w:pos="4176"/>
      </w:tabs>
      <w:ind w:left="198" w:hanging="198"/>
    </w:pPr>
    <w:rPr>
      <w:rFonts w:ascii="Garamond" w:hAnsi="Garamond"/>
    </w:rPr>
  </w:style>
  <w:style w:type="paragraph" w:styleId="IndexHeading">
    <w:name w:val="index heading"/>
    <w:basedOn w:val="Normal"/>
    <w:next w:val="Index1"/>
    <w:semiHidden/>
    <w:rsid w:val="00265F2E"/>
    <w:pPr>
      <w:spacing w:before="120" w:after="120"/>
    </w:pPr>
    <w:rPr>
      <w:rFonts w:ascii="Arial" w:hAnsi="Arial"/>
      <w:b/>
      <w:color w:val="918585"/>
      <w:sz w:val="24"/>
    </w:rPr>
  </w:style>
  <w:style w:type="paragraph" w:customStyle="1" w:styleId="Chapter">
    <w:name w:val="Chapter"/>
    <w:basedOn w:val="Normal"/>
    <w:rsid w:val="00265F2E"/>
    <w:pPr>
      <w:spacing w:before="240"/>
    </w:pPr>
    <w:rPr>
      <w:rFonts w:ascii="Times New Roman" w:hAnsi="Times New Roman"/>
      <w:smallCaps/>
      <w:spacing w:val="80"/>
      <w:sz w:val="28"/>
    </w:rPr>
  </w:style>
  <w:style w:type="paragraph" w:customStyle="1" w:styleId="InChapter">
    <w:name w:val="InChapter"/>
    <w:basedOn w:val="Heading3"/>
    <w:rsid w:val="00265F2E"/>
    <w:pPr>
      <w:spacing w:after="240"/>
      <w:outlineLvl w:val="9"/>
    </w:pPr>
    <w:rPr>
      <w:noProof/>
    </w:rPr>
  </w:style>
  <w:style w:type="paragraph" w:styleId="Index2">
    <w:name w:val="index 2"/>
    <w:basedOn w:val="Normal"/>
    <w:next w:val="Normal"/>
    <w:semiHidden/>
    <w:rsid w:val="00265F2E"/>
    <w:pPr>
      <w:tabs>
        <w:tab w:val="right" w:pos="4176"/>
      </w:tabs>
      <w:ind w:left="568" w:hanging="284"/>
    </w:pPr>
    <w:rPr>
      <w:rFonts w:ascii="Garamond" w:hAnsi="Garamond"/>
    </w:rPr>
  </w:style>
  <w:style w:type="paragraph" w:customStyle="1" w:styleId="Byline">
    <w:name w:val="Byline"/>
    <w:rsid w:val="00265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F2E"/>
    <w:pPr>
      <w:tabs>
        <w:tab w:val="clear" w:pos="3600"/>
        <w:tab w:val="clear" w:pos="3958"/>
      </w:tabs>
      <w:jc w:val="right"/>
    </w:pPr>
  </w:style>
  <w:style w:type="character" w:styleId="Emphasis">
    <w:name w:val="Emphasis"/>
    <w:basedOn w:val="DefaultParagraphFont"/>
    <w:qFormat/>
    <w:rsid w:val="00265F2E"/>
    <w:rPr>
      <w:i/>
    </w:rPr>
  </w:style>
  <w:style w:type="paragraph" w:styleId="Caption">
    <w:name w:val="caption"/>
    <w:basedOn w:val="BodyText"/>
    <w:next w:val="Normal"/>
    <w:qFormat/>
    <w:rsid w:val="00265F2E"/>
    <w:pPr>
      <w:framePr w:w="2268" w:hSpace="181" w:vSpace="181" w:wrap="around" w:vAnchor="text" w:hAnchor="page" w:x="1135" w:y="285" w:anchorLock="1"/>
    </w:pPr>
    <w:rPr>
      <w:i/>
    </w:rPr>
  </w:style>
  <w:style w:type="paragraph" w:customStyle="1" w:styleId="MiniTOCTitle">
    <w:name w:val="MiniTOCTitle"/>
    <w:basedOn w:val="Heading4"/>
    <w:rsid w:val="00265F2E"/>
    <w:pPr>
      <w:spacing w:before="240"/>
      <w:outlineLvl w:val="9"/>
    </w:pPr>
    <w:rPr>
      <w:noProof/>
      <w:sz w:val="24"/>
    </w:rPr>
  </w:style>
  <w:style w:type="paragraph" w:customStyle="1" w:styleId="MiniTOCItem">
    <w:name w:val="MiniTOCItem"/>
    <w:basedOn w:val="ListBullet"/>
    <w:rsid w:val="00265F2E"/>
    <w:pPr>
      <w:numPr>
        <w:numId w:val="0"/>
      </w:numPr>
      <w:tabs>
        <w:tab w:val="right" w:leader="dot" w:pos="6521"/>
      </w:tabs>
      <w:spacing w:before="0" w:after="0"/>
    </w:pPr>
  </w:style>
  <w:style w:type="paragraph" w:customStyle="1" w:styleId="TOFTitle">
    <w:name w:val="TOFTitle"/>
    <w:basedOn w:val="TOCTitle"/>
    <w:rsid w:val="00265F2E"/>
  </w:style>
  <w:style w:type="paragraph" w:styleId="TableofFigures">
    <w:name w:val="table of figures"/>
    <w:basedOn w:val="Normal"/>
    <w:next w:val="Normal"/>
    <w:semiHidden/>
    <w:rsid w:val="00265F2E"/>
    <w:pPr>
      <w:tabs>
        <w:tab w:val="right" w:leader="dot" w:pos="9072"/>
      </w:tabs>
      <w:ind w:left="970" w:hanging="403"/>
    </w:pPr>
    <w:rPr>
      <w:rFonts w:ascii="Times New Roman" w:hAnsi="Times New Roman"/>
      <w:b/>
    </w:rPr>
  </w:style>
  <w:style w:type="paragraph" w:styleId="ListNumber">
    <w:name w:val="List Number"/>
    <w:basedOn w:val="List"/>
    <w:rsid w:val="00265F2E"/>
    <w:pPr>
      <w:numPr>
        <w:numId w:val="10"/>
      </w:numPr>
    </w:pPr>
  </w:style>
  <w:style w:type="character" w:customStyle="1" w:styleId="WingdingSymbols">
    <w:name w:val="Wingding Symbols"/>
    <w:rsid w:val="00265F2E"/>
    <w:rPr>
      <w:rFonts w:ascii="Wingdings" w:hAnsi="Wingdings"/>
    </w:rPr>
  </w:style>
  <w:style w:type="paragraph" w:customStyle="1" w:styleId="TableHeading">
    <w:name w:val="Table Heading"/>
    <w:basedOn w:val="HeadingBase"/>
    <w:rsid w:val="00265F2E"/>
    <w:pPr>
      <w:keepLines/>
      <w:pBdr>
        <w:bottom w:val="single" w:sz="6" w:space="1" w:color="918585"/>
      </w:pBdr>
      <w:spacing w:before="240"/>
    </w:pPr>
  </w:style>
  <w:style w:type="character" w:customStyle="1" w:styleId="HotSpot">
    <w:name w:val="HotSpot"/>
    <w:rsid w:val="00265F2E"/>
    <w:rPr>
      <w:color w:val="0033CC"/>
      <w:u w:val="none"/>
    </w:rPr>
  </w:style>
  <w:style w:type="paragraph" w:customStyle="1" w:styleId="BodyTextRight">
    <w:name w:val="Body Text Right"/>
    <w:basedOn w:val="BodyText"/>
    <w:rsid w:val="00265F2E"/>
    <w:pPr>
      <w:spacing w:before="0" w:after="0"/>
      <w:jc w:val="right"/>
    </w:pPr>
  </w:style>
  <w:style w:type="paragraph" w:styleId="Index3">
    <w:name w:val="index 3"/>
    <w:basedOn w:val="ListNumber2"/>
    <w:next w:val="Normal"/>
    <w:semiHidden/>
    <w:rsid w:val="00265F2E"/>
    <w:pPr>
      <w:numPr>
        <w:numId w:val="0"/>
      </w:numPr>
      <w:tabs>
        <w:tab w:val="right" w:leader="dot" w:pos="4176"/>
      </w:tabs>
    </w:pPr>
  </w:style>
  <w:style w:type="paragraph" w:styleId="ListNumber2">
    <w:name w:val="List Number 2"/>
    <w:basedOn w:val="List2"/>
    <w:rsid w:val="00265F2E"/>
    <w:pPr>
      <w:numPr>
        <w:numId w:val="9"/>
      </w:numPr>
      <w:tabs>
        <w:tab w:val="clear" w:pos="1060"/>
      </w:tabs>
    </w:pPr>
  </w:style>
  <w:style w:type="paragraph" w:customStyle="1" w:styleId="MarginNote">
    <w:name w:val="Margin Note"/>
    <w:basedOn w:val="BodyText"/>
    <w:rsid w:val="00265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F2E"/>
    <w:rPr>
      <w:sz w:val="32"/>
    </w:rPr>
  </w:style>
  <w:style w:type="paragraph" w:customStyle="1" w:styleId="HeadingProcedure">
    <w:name w:val="Heading Procedure"/>
    <w:basedOn w:val="HeadingBase"/>
    <w:next w:val="Normal"/>
    <w:rsid w:val="00265F2E"/>
    <w:pPr>
      <w:tabs>
        <w:tab w:val="left" w:pos="0"/>
      </w:tabs>
      <w:spacing w:before="120" w:after="60"/>
    </w:pPr>
    <w:rPr>
      <w:i/>
      <w:color w:val="918585"/>
      <w:sz w:val="22"/>
    </w:rPr>
  </w:style>
  <w:style w:type="paragraph" w:customStyle="1" w:styleId="TableBodyText">
    <w:name w:val="Table Body Text"/>
    <w:basedOn w:val="BodyText"/>
    <w:rsid w:val="00265F2E"/>
    <w:pPr>
      <w:spacing w:before="60" w:after="60"/>
    </w:pPr>
  </w:style>
  <w:style w:type="paragraph" w:styleId="ListContinue">
    <w:name w:val="List Continue"/>
    <w:basedOn w:val="List"/>
    <w:rsid w:val="00265F2E"/>
    <w:pPr>
      <w:ind w:firstLine="0"/>
    </w:pPr>
  </w:style>
  <w:style w:type="paragraph" w:customStyle="1" w:styleId="ListNote">
    <w:name w:val="List Note"/>
    <w:basedOn w:val="List"/>
    <w:rsid w:val="00265F2E"/>
    <w:pPr>
      <w:pBdr>
        <w:top w:val="single" w:sz="6" w:space="2" w:color="918585"/>
        <w:bottom w:val="single" w:sz="6" w:space="2" w:color="918585"/>
      </w:pBdr>
      <w:tabs>
        <w:tab w:val="left" w:pos="1021"/>
      </w:tabs>
      <w:ind w:firstLine="0"/>
    </w:pPr>
  </w:style>
  <w:style w:type="paragraph" w:customStyle="1" w:styleId="Warning">
    <w:name w:val="Warning"/>
    <w:basedOn w:val="BodyText"/>
    <w:rsid w:val="00265F2E"/>
    <w:pPr>
      <w:shd w:val="clear" w:color="auto" w:fill="D9D9D9"/>
      <w:tabs>
        <w:tab w:val="left" w:pos="992"/>
      </w:tabs>
      <w:ind w:left="119" w:right="119"/>
    </w:pPr>
    <w:rPr>
      <w:sz w:val="20"/>
    </w:rPr>
  </w:style>
  <w:style w:type="paragraph" w:customStyle="1" w:styleId="MarginIcons">
    <w:name w:val="Margin Icons"/>
    <w:basedOn w:val="BodyText"/>
    <w:rsid w:val="00265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F2E"/>
    <w:rPr>
      <w:rFonts w:ascii="Courier New" w:hAnsi="Courier New"/>
    </w:rPr>
  </w:style>
  <w:style w:type="paragraph" w:customStyle="1" w:styleId="NoteBullet">
    <w:name w:val="Note Bullet"/>
    <w:basedOn w:val="Note"/>
    <w:rsid w:val="00265F2E"/>
    <w:pPr>
      <w:tabs>
        <w:tab w:val="clear" w:pos="680"/>
      </w:tabs>
      <w:spacing w:before="60" w:after="60"/>
    </w:pPr>
  </w:style>
  <w:style w:type="paragraph" w:customStyle="1" w:styleId="SubHeading2">
    <w:name w:val="SubHeading2"/>
    <w:basedOn w:val="HeadingBase"/>
    <w:rsid w:val="00265F2E"/>
    <w:pPr>
      <w:spacing w:before="240" w:after="60"/>
    </w:pPr>
    <w:rPr>
      <w:sz w:val="20"/>
    </w:rPr>
  </w:style>
  <w:style w:type="paragraph" w:customStyle="1" w:styleId="SubHeading1">
    <w:name w:val="SubHeading1"/>
    <w:basedOn w:val="HeadingBase"/>
    <w:rsid w:val="00265F2E"/>
    <w:pPr>
      <w:spacing w:before="240" w:after="60"/>
    </w:pPr>
    <w:rPr>
      <w:color w:val="918585"/>
      <w:sz w:val="22"/>
    </w:rPr>
  </w:style>
  <w:style w:type="paragraph" w:customStyle="1" w:styleId="SideHeading">
    <w:name w:val="Side Heading"/>
    <w:basedOn w:val="HeadingBase"/>
    <w:rsid w:val="00265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F2E"/>
    <w:pPr>
      <w:tabs>
        <w:tab w:val="num" w:pos="360"/>
      </w:tabs>
    </w:pPr>
  </w:style>
  <w:style w:type="paragraph" w:styleId="PlainText">
    <w:name w:val="Plain Text"/>
    <w:basedOn w:val="Normal"/>
    <w:link w:val="PlainTextChar"/>
    <w:rsid w:val="00265F2E"/>
    <w:rPr>
      <w:sz w:val="20"/>
    </w:rPr>
  </w:style>
  <w:style w:type="character" w:customStyle="1" w:styleId="PlainTextChar">
    <w:name w:val="Plain Text Char"/>
    <w:basedOn w:val="DefaultParagraphFont"/>
    <w:link w:val="PlainText"/>
    <w:rsid w:val="00265F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F2E"/>
    <w:rPr>
      <w:b/>
      <w:smallCaps/>
    </w:rPr>
  </w:style>
  <w:style w:type="paragraph" w:customStyle="1" w:styleId="TableListNumber">
    <w:name w:val="Table List Number"/>
    <w:basedOn w:val="ListNumber"/>
    <w:rsid w:val="00265F2E"/>
    <w:pPr>
      <w:numPr>
        <w:numId w:val="0"/>
      </w:numPr>
    </w:pPr>
  </w:style>
  <w:style w:type="paragraph" w:styleId="TOC4">
    <w:name w:val="toc 4"/>
    <w:basedOn w:val="TOCBase"/>
    <w:next w:val="Normal"/>
    <w:semiHidden/>
    <w:rsid w:val="00265F2E"/>
    <w:pPr>
      <w:tabs>
        <w:tab w:val="right" w:leader="dot" w:pos="9071"/>
      </w:tabs>
      <w:ind w:left="1701"/>
    </w:pPr>
  </w:style>
  <w:style w:type="paragraph" w:customStyle="1" w:styleId="ListAlpha">
    <w:name w:val="List Alpha"/>
    <w:basedOn w:val="List"/>
    <w:rsid w:val="00265F2E"/>
    <w:pPr>
      <w:numPr>
        <w:numId w:val="8"/>
      </w:numPr>
    </w:pPr>
  </w:style>
  <w:style w:type="paragraph" w:customStyle="1" w:styleId="ListAlpha2">
    <w:name w:val="List Alpha 2"/>
    <w:basedOn w:val="List2"/>
    <w:rsid w:val="00265F2E"/>
    <w:pPr>
      <w:numPr>
        <w:numId w:val="7"/>
      </w:numPr>
    </w:pPr>
  </w:style>
  <w:style w:type="paragraph" w:styleId="List3">
    <w:name w:val="List 3"/>
    <w:basedOn w:val="BodyText"/>
    <w:rsid w:val="00265F2E"/>
    <w:pPr>
      <w:tabs>
        <w:tab w:val="left" w:pos="1021"/>
      </w:tabs>
      <w:spacing w:before="60" w:after="60"/>
      <w:ind w:left="1020" w:hanging="340"/>
    </w:pPr>
  </w:style>
  <w:style w:type="paragraph" w:styleId="List4">
    <w:name w:val="List 4"/>
    <w:basedOn w:val="BodyText"/>
    <w:rsid w:val="00265F2E"/>
    <w:pPr>
      <w:tabs>
        <w:tab w:val="left" w:pos="1361"/>
      </w:tabs>
      <w:spacing w:before="60" w:after="60"/>
      <w:ind w:left="1361" w:hanging="340"/>
    </w:pPr>
  </w:style>
  <w:style w:type="paragraph" w:styleId="List5">
    <w:name w:val="List 5"/>
    <w:basedOn w:val="BodyText"/>
    <w:rsid w:val="00265F2E"/>
    <w:pPr>
      <w:tabs>
        <w:tab w:val="left" w:pos="1701"/>
      </w:tabs>
      <w:spacing w:before="60" w:after="60"/>
      <w:ind w:left="1701" w:hanging="340"/>
    </w:pPr>
  </w:style>
  <w:style w:type="paragraph" w:styleId="ListBullet3">
    <w:name w:val="List Bullet 3"/>
    <w:basedOn w:val="List3"/>
    <w:rsid w:val="00265F2E"/>
    <w:pPr>
      <w:numPr>
        <w:numId w:val="14"/>
      </w:numPr>
      <w:tabs>
        <w:tab w:val="clear" w:pos="1021"/>
      </w:tabs>
      <w:ind w:left="1037" w:hanging="357"/>
    </w:pPr>
  </w:style>
  <w:style w:type="paragraph" w:styleId="ListBullet4">
    <w:name w:val="List Bullet 4"/>
    <w:basedOn w:val="List4"/>
    <w:rsid w:val="00265F2E"/>
    <w:pPr>
      <w:numPr>
        <w:numId w:val="2"/>
      </w:numPr>
    </w:pPr>
  </w:style>
  <w:style w:type="paragraph" w:styleId="ListBullet5">
    <w:name w:val="List Bullet 5"/>
    <w:basedOn w:val="List5"/>
    <w:rsid w:val="00265F2E"/>
    <w:pPr>
      <w:numPr>
        <w:numId w:val="3"/>
      </w:numPr>
    </w:pPr>
  </w:style>
  <w:style w:type="paragraph" w:styleId="ListContinue2">
    <w:name w:val="List Continue 2"/>
    <w:basedOn w:val="List2"/>
    <w:rsid w:val="00265F2E"/>
    <w:pPr>
      <w:ind w:firstLine="0"/>
    </w:pPr>
  </w:style>
  <w:style w:type="paragraph" w:styleId="ListContinue3">
    <w:name w:val="List Continue 3"/>
    <w:basedOn w:val="List3"/>
    <w:rsid w:val="00265F2E"/>
    <w:pPr>
      <w:ind w:left="1021" w:firstLine="0"/>
    </w:pPr>
  </w:style>
  <w:style w:type="paragraph" w:styleId="ListContinue4">
    <w:name w:val="List Continue 4"/>
    <w:basedOn w:val="List4"/>
    <w:rsid w:val="00265F2E"/>
    <w:pPr>
      <w:ind w:firstLine="0"/>
    </w:pPr>
  </w:style>
  <w:style w:type="paragraph" w:styleId="ListContinue5">
    <w:name w:val="List Continue 5"/>
    <w:basedOn w:val="List5"/>
    <w:rsid w:val="00265F2E"/>
    <w:pPr>
      <w:ind w:firstLine="0"/>
    </w:pPr>
  </w:style>
  <w:style w:type="paragraph" w:styleId="ListNumber3">
    <w:name w:val="List Number 3"/>
    <w:basedOn w:val="List3"/>
    <w:rsid w:val="00265F2E"/>
    <w:pPr>
      <w:numPr>
        <w:numId w:val="4"/>
      </w:numPr>
    </w:pPr>
  </w:style>
  <w:style w:type="paragraph" w:styleId="ListNumber4">
    <w:name w:val="List Number 4"/>
    <w:basedOn w:val="List4"/>
    <w:rsid w:val="00265F2E"/>
    <w:pPr>
      <w:numPr>
        <w:numId w:val="5"/>
      </w:numPr>
    </w:pPr>
  </w:style>
  <w:style w:type="paragraph" w:styleId="ListNumber5">
    <w:name w:val="List Number 5"/>
    <w:basedOn w:val="List5"/>
    <w:rsid w:val="00265F2E"/>
    <w:pPr>
      <w:numPr>
        <w:numId w:val="6"/>
      </w:numPr>
    </w:pPr>
  </w:style>
  <w:style w:type="paragraph" w:styleId="BlockText">
    <w:name w:val="Block Text"/>
    <w:basedOn w:val="Normal"/>
    <w:rsid w:val="00265F2E"/>
    <w:pPr>
      <w:spacing w:after="120"/>
      <w:ind w:left="1440" w:right="1440"/>
    </w:pPr>
  </w:style>
  <w:style w:type="character" w:customStyle="1" w:styleId="Subscript">
    <w:name w:val="Subscript"/>
    <w:basedOn w:val="DefaultParagraphFont"/>
    <w:rsid w:val="00265F2E"/>
    <w:rPr>
      <w:sz w:val="16"/>
      <w:vertAlign w:val="subscript"/>
    </w:rPr>
  </w:style>
  <w:style w:type="character" w:customStyle="1" w:styleId="Superscript">
    <w:name w:val="Superscript"/>
    <w:basedOn w:val="DefaultParagraphFont"/>
    <w:rsid w:val="00265F2E"/>
    <w:rPr>
      <w:sz w:val="16"/>
      <w:vertAlign w:val="superscript"/>
    </w:rPr>
  </w:style>
  <w:style w:type="character" w:customStyle="1" w:styleId="Symbols">
    <w:name w:val="Symbols"/>
    <w:basedOn w:val="DefaultParagraphFont"/>
    <w:rsid w:val="00265F2E"/>
    <w:rPr>
      <w:rFonts w:ascii="Symbol" w:hAnsi="Symbol"/>
    </w:rPr>
  </w:style>
  <w:style w:type="character" w:customStyle="1" w:styleId="MenuOptions">
    <w:name w:val="Menu Options"/>
    <w:basedOn w:val="DefaultParagraphFont"/>
    <w:rsid w:val="00265F2E"/>
    <w:rPr>
      <w:rFonts w:ascii="Arial Narrow" w:hAnsi="Arial Narrow"/>
      <w:smallCaps/>
    </w:rPr>
  </w:style>
  <w:style w:type="character" w:customStyle="1" w:styleId="Buttons">
    <w:name w:val="Buttons"/>
    <w:basedOn w:val="DefaultParagraphFont"/>
    <w:rsid w:val="00265F2E"/>
    <w:rPr>
      <w:b/>
    </w:rPr>
  </w:style>
  <w:style w:type="character" w:customStyle="1" w:styleId="Underlined">
    <w:name w:val="Underlined"/>
    <w:basedOn w:val="DefaultParagraphFont"/>
    <w:rsid w:val="00265F2E"/>
    <w:rPr>
      <w:u w:val="single"/>
    </w:rPr>
  </w:style>
  <w:style w:type="paragraph" w:customStyle="1" w:styleId="TableBodyTextRight">
    <w:name w:val="Table Body Text Right"/>
    <w:basedOn w:val="TableBodyText"/>
    <w:rsid w:val="00265F2E"/>
    <w:pPr>
      <w:widowControl w:val="0"/>
      <w:autoSpaceDE w:val="0"/>
      <w:autoSpaceDN w:val="0"/>
      <w:adjustRightInd w:val="0"/>
      <w:jc w:val="right"/>
    </w:pPr>
    <w:rPr>
      <w:rFonts w:cs="Arial"/>
      <w:szCs w:val="18"/>
    </w:rPr>
  </w:style>
  <w:style w:type="paragraph" w:customStyle="1" w:styleId="CopyrightText">
    <w:name w:val="Copyright Text"/>
    <w:basedOn w:val="BodyText"/>
    <w:rsid w:val="00265F2E"/>
    <w:rPr>
      <w:sz w:val="18"/>
    </w:rPr>
  </w:style>
  <w:style w:type="paragraph" w:customStyle="1" w:styleId="BodySmallRight">
    <w:name w:val="Body Small Right"/>
    <w:basedOn w:val="BodyTextRight"/>
    <w:rsid w:val="00265F2E"/>
    <w:rPr>
      <w:sz w:val="18"/>
      <w:szCs w:val="18"/>
    </w:rPr>
  </w:style>
  <w:style w:type="paragraph" w:customStyle="1" w:styleId="MarginEdition">
    <w:name w:val="Margin Edition"/>
    <w:basedOn w:val="MarginNote"/>
    <w:rsid w:val="00265F2E"/>
    <w:pPr>
      <w:spacing w:before="0" w:after="0"/>
    </w:pPr>
    <w:rPr>
      <w:rFonts w:ascii="Times New Roman" w:hAnsi="Times New Roman"/>
      <w:color w:val="999999"/>
    </w:rPr>
  </w:style>
  <w:style w:type="paragraph" w:customStyle="1" w:styleId="Spacer">
    <w:name w:val="Spacer"/>
    <w:basedOn w:val="Normal"/>
    <w:rsid w:val="00265F2E"/>
    <w:rPr>
      <w:sz w:val="2"/>
      <w:szCs w:val="2"/>
    </w:rPr>
  </w:style>
  <w:style w:type="character" w:customStyle="1" w:styleId="Small">
    <w:name w:val="Small"/>
    <w:basedOn w:val="DefaultParagraphFont"/>
    <w:rsid w:val="00265F2E"/>
    <w:rPr>
      <w:sz w:val="16"/>
    </w:rPr>
  </w:style>
  <w:style w:type="paragraph" w:customStyle="1" w:styleId="WideTable">
    <w:name w:val="Wide Table"/>
    <w:basedOn w:val="Normal"/>
    <w:rsid w:val="00265F2E"/>
    <w:pPr>
      <w:ind w:left="-1418"/>
    </w:pPr>
    <w:rPr>
      <w:sz w:val="2"/>
      <w:szCs w:val="2"/>
    </w:rPr>
  </w:style>
  <w:style w:type="character" w:styleId="PageNumber">
    <w:name w:val="page number"/>
    <w:basedOn w:val="DefaultParagraphFont"/>
    <w:rsid w:val="00265F2E"/>
  </w:style>
  <w:style w:type="paragraph" w:styleId="Quote">
    <w:name w:val="Quote"/>
    <w:basedOn w:val="Heading1"/>
    <w:link w:val="QuoteChar"/>
    <w:qFormat/>
    <w:rsid w:val="00265F2E"/>
    <w:rPr>
      <w:b w:val="0"/>
      <w:sz w:val="72"/>
      <w:szCs w:val="72"/>
      <w:lang w:val="en-NZ"/>
    </w:rPr>
  </w:style>
  <w:style w:type="character" w:customStyle="1" w:styleId="QuoteChar">
    <w:name w:val="Quote Char"/>
    <w:basedOn w:val="DefaultParagraphFont"/>
    <w:link w:val="Quote"/>
    <w:rsid w:val="00265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F2E"/>
    <w:pPr>
      <w:pageBreakBefore/>
    </w:pPr>
  </w:style>
  <w:style w:type="paragraph" w:customStyle="1" w:styleId="Border">
    <w:name w:val="Border"/>
    <w:basedOn w:val="Normal"/>
    <w:qFormat/>
    <w:rsid w:val="00265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F2E"/>
    <w:rPr>
      <w:b/>
      <w:bCs/>
      <w:i/>
      <w:iCs/>
      <w:color w:val="auto"/>
    </w:rPr>
  </w:style>
  <w:style w:type="paragraph" w:styleId="IntenseQuote">
    <w:name w:val="Intense Quote"/>
    <w:basedOn w:val="Normal"/>
    <w:next w:val="Normal"/>
    <w:link w:val="IntenseQuoteChar"/>
    <w:uiPriority w:val="30"/>
    <w:qFormat/>
    <w:rsid w:val="00265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F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F2E"/>
    <w:rPr>
      <w:smallCaps/>
      <w:color w:val="auto"/>
      <w:u w:val="single"/>
    </w:rPr>
  </w:style>
  <w:style w:type="character" w:styleId="IntenseReference">
    <w:name w:val="Intense Reference"/>
    <w:basedOn w:val="DefaultParagraphFont"/>
    <w:uiPriority w:val="32"/>
    <w:qFormat/>
    <w:rsid w:val="00265F2E"/>
    <w:rPr>
      <w:b/>
      <w:bCs/>
      <w:smallCaps/>
      <w:color w:val="auto"/>
      <w:spacing w:val="5"/>
      <w:u w:val="single"/>
    </w:rPr>
  </w:style>
  <w:style w:type="paragraph" w:customStyle="1" w:styleId="2ColumnHeading">
    <w:name w:val="2Column Heading"/>
    <w:basedOn w:val="BodyText"/>
    <w:qFormat/>
    <w:rsid w:val="00265F2E"/>
    <w:pPr>
      <w:spacing w:after="60"/>
      <w:ind w:left="-2268"/>
    </w:pPr>
    <w:rPr>
      <w:b/>
    </w:rPr>
  </w:style>
  <w:style w:type="paragraph" w:customStyle="1" w:styleId="Heading1TOC">
    <w:name w:val="Heading1 TOC"/>
    <w:basedOn w:val="Normal"/>
    <w:qFormat/>
    <w:rsid w:val="00265F2E"/>
    <w:pPr>
      <w:spacing w:before="240" w:after="120"/>
    </w:pPr>
    <w:rPr>
      <w:rFonts w:ascii="Times New Roman" w:hAnsi="Times New Roman"/>
      <w:b/>
      <w:sz w:val="32"/>
    </w:rPr>
  </w:style>
  <w:style w:type="paragraph" w:customStyle="1" w:styleId="Heading2TOC">
    <w:name w:val="Heading2 TOC"/>
    <w:basedOn w:val="Normal"/>
    <w:qFormat/>
    <w:rsid w:val="00265F2E"/>
    <w:pPr>
      <w:spacing w:before="240" w:after="60"/>
    </w:pPr>
    <w:rPr>
      <w:rFonts w:ascii="Times New Roman" w:hAnsi="Times New Roman"/>
      <w:b/>
      <w:sz w:val="28"/>
    </w:rPr>
  </w:style>
  <w:style w:type="character" w:customStyle="1" w:styleId="Underline">
    <w:name w:val="Underline"/>
    <w:basedOn w:val="DefaultParagraphFont"/>
    <w:qFormat/>
    <w:rsid w:val="00265F2E"/>
    <w:rPr>
      <w:u w:val="single"/>
    </w:rPr>
  </w:style>
  <w:style w:type="paragraph" w:styleId="BalloonText">
    <w:name w:val="Balloon Text"/>
    <w:basedOn w:val="Normal"/>
    <w:link w:val="BalloonTextChar"/>
    <w:rsid w:val="00265F2E"/>
    <w:rPr>
      <w:rFonts w:ascii="Tahoma" w:hAnsi="Tahoma" w:cs="Tahoma"/>
      <w:sz w:val="16"/>
      <w:szCs w:val="16"/>
    </w:rPr>
  </w:style>
  <w:style w:type="character" w:customStyle="1" w:styleId="BalloonTextChar">
    <w:name w:val="Balloon Text Char"/>
    <w:basedOn w:val="DefaultParagraphFont"/>
    <w:link w:val="BalloonText"/>
    <w:rsid w:val="00265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F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861</Words>
  <Characters>5003</Characters>
  <Application>Microsoft Office Word</Application>
  <DocSecurity>0</DocSecurity>
  <Lines>194</Lines>
  <Paragraphs>89</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ICPCF298C Run and monitor sack and bag machines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2012-05-27T01:03:00Z</dcterms:created>
  <dcterms:modified xsi:type="dcterms:W3CDTF">2012-05-27T01:03:00Z</dcterms:modified>
</cp:coreProperties>
</file>