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907" w:rsidP="00814907">
      <w:pPr>
        <w:pStyle w:val="Title"/>
      </w:pPr>
      <w:r>
        <w:fldChar w:fldCharType="begin"/>
      </w:r>
      <w:r>
        <w:instrText xml:space="preserve"> TITLE   \* MERGEFORMAT </w:instrText>
      </w:r>
      <w:r>
        <w:fldChar w:fldCharType="separate"/>
      </w:r>
      <w:r>
        <w:t>ICPCF208C Set up and operate a cheque mailer machine</w:t>
      </w:r>
      <w:r>
        <w:fldChar w:fldCharType="end"/>
      </w:r>
    </w:p>
    <w:p w:rsidR="00814907" w:rsidP="00814907">
      <w:pPr>
        <w:pStyle w:val="Version"/>
        <w:sectPr w:rsidSect="00EE4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E4E88" w:rsidP="00EE4E88">
      <w:pPr>
        <w:pStyle w:val="SuperHeading"/>
      </w:pPr>
      <w:r w:rsidRPr="00EE4E88">
        <w:t>ICPCF208C Set up and operate a cheque mailer machine</w:t>
      </w:r>
    </w:p>
    <w:p w:rsidR="00000000" w:rsidRPr="00EE4E88" w:rsidP="00EE4E88">
      <w:pPr>
        <w:pStyle w:val="SuperHeading"/>
      </w:pPr>
    </w:p>
    <w:p w:rsidR="00000000" w:rsidRPr="00EE4E88" w:rsidP="00EE4E88">
      <w:pPr>
        <w:pStyle w:val="Heading1"/>
      </w:pPr>
      <w:bookmarkStart w:id="1" w:name="O_81123"/>
      <w:bookmarkEnd w:id="1"/>
      <w:r w:rsidRPr="00EE4E88">
        <w:t>Modification History</w:t>
      </w:r>
    </w:p>
    <w:p w:rsidR="00000000" w:rsidRPr="00EE4E88" w:rsidP="00EE4E88">
      <w:pPr>
        <w:pStyle w:val="BodyText"/>
      </w:pPr>
      <w:r w:rsidRPr="00EE4E88">
        <w:t>Not applicable.</w:t>
      </w:r>
    </w:p>
    <w:p w:rsidR="00000000" w:rsidRPr="00EE4E88" w:rsidP="00EE4E88">
      <w:pPr>
        <w:pStyle w:val="AllowPageBreak"/>
      </w:pPr>
    </w:p>
    <w:p w:rsidR="00000000" w:rsidRPr="00EE4E88" w:rsidP="00EE4E88">
      <w:pPr>
        <w:pStyle w:val="Heading1"/>
      </w:pPr>
      <w:bookmarkStart w:id="2" w:name="O_81124"/>
      <w:bookmarkEnd w:id="2"/>
      <w:r w:rsidRPr="00EE4E88">
        <w:t>Unit Descriptor</w:t>
      </w:r>
    </w:p>
    <w:tbl>
      <w:tblPr>
        <w:tblW w:w="0" w:type="auto"/>
        <w:tblLayout w:type="fixed"/>
        <w:tblCellMar>
          <w:left w:w="62" w:type="dxa"/>
          <w:right w:w="62" w:type="dxa"/>
        </w:tblCellMar>
        <w:tblLook w:val="0000"/>
      </w:tblPr>
      <w:tblGrid>
        <w:gridCol w:w="2670"/>
        <w:gridCol w:w="5852"/>
      </w:tblGrid>
      <w:tr w:rsidTr="0081490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This unit describes the performance outcomes, skills and knowledge required to safely set up and operat</w:t>
            </w:r>
            <w:r w:rsidRPr="00EE4E88">
              <w:t>e a cheque mailer machine.</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3" w:name="O_81125"/>
      <w:bookmarkEnd w:id="3"/>
      <w:r w:rsidRPr="00EE4E88">
        <w:t>Application of the Unit</w:t>
      </w:r>
    </w:p>
    <w:tbl>
      <w:tblPr>
        <w:tblW w:w="0" w:type="auto"/>
        <w:tblLayout w:type="fixed"/>
        <w:tblCellMar>
          <w:left w:w="62" w:type="dxa"/>
          <w:right w:w="62" w:type="dxa"/>
        </w:tblCellMar>
        <w:tblLook w:val="0000"/>
      </w:tblPr>
      <w:tblGrid>
        <w:gridCol w:w="2754"/>
        <w:gridCol w:w="5768"/>
      </w:tblGrid>
      <w:tr w:rsidTr="0081490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This unit requires the individual to safely set up, operate and monitor a cheque mailer machine. The individual will be required to rectify any production fau</w:t>
            </w:r>
            <w:r w:rsidRPr="00EE4E88">
              <w:t>lts but not machinery problems. The individual will off load the completed books and correctly pack and complete reconciliation requirements.</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4" w:name="O_81126"/>
      <w:bookmarkEnd w:id="4"/>
      <w:r w:rsidRPr="00EE4E88">
        <w:t>Licensing/Regulatory Information</w:t>
      </w:r>
    </w:p>
    <w:p w:rsidR="00000000" w:rsidRPr="00EE4E88" w:rsidP="00EE4E88">
      <w:pPr>
        <w:pStyle w:val="BodyText"/>
      </w:pPr>
      <w:r w:rsidRPr="00EE4E88">
        <w:t>Not applicable.</w:t>
      </w:r>
    </w:p>
    <w:p w:rsidR="00000000" w:rsidRPr="00EE4E88" w:rsidP="00EE4E88">
      <w:pPr>
        <w:pStyle w:val="AllowPageBreak"/>
      </w:pPr>
    </w:p>
    <w:p w:rsidR="00000000" w:rsidRPr="00EE4E88" w:rsidP="00EE4E88">
      <w:pPr>
        <w:pStyle w:val="Heading1"/>
      </w:pPr>
      <w:bookmarkStart w:id="5" w:name="O_81128"/>
      <w:bookmarkEnd w:id="5"/>
      <w:r w:rsidRPr="00EE4E88">
        <w:t>Pre-Requisites</w:t>
      </w:r>
    </w:p>
    <w:tbl>
      <w:tblPr>
        <w:tblW w:w="0" w:type="auto"/>
        <w:tblLayout w:type="fixed"/>
        <w:tblCellMar>
          <w:left w:w="62" w:type="dxa"/>
          <w:right w:w="62" w:type="dxa"/>
        </w:tblCellMar>
        <w:tblLook w:val="0000"/>
      </w:tblPr>
      <w:tblGrid>
        <w:gridCol w:w="2775"/>
        <w:gridCol w:w="1295"/>
        <w:gridCol w:w="4452"/>
      </w:tblGrid>
      <w:tr w:rsidTr="008149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p>
        </w:tc>
      </w:tr>
      <w:tr w:rsidTr="008149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p>
        </w:tc>
      </w:tr>
      <w:tr w:rsidTr="008149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6" w:name="O_81127"/>
      <w:bookmarkEnd w:id="6"/>
      <w:r w:rsidRPr="00EE4E88">
        <w:t>Employability Skills Information</w:t>
      </w:r>
    </w:p>
    <w:tbl>
      <w:tblPr>
        <w:tblW w:w="0" w:type="auto"/>
        <w:tblLayout w:type="fixed"/>
        <w:tblCellMar>
          <w:left w:w="62" w:type="dxa"/>
          <w:right w:w="62" w:type="dxa"/>
        </w:tblCellMar>
        <w:tblLook w:val="0000"/>
      </w:tblPr>
      <w:tblGrid>
        <w:gridCol w:w="2802"/>
        <w:gridCol w:w="5720"/>
      </w:tblGrid>
      <w:tr w:rsidTr="008149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This unit contains employability skills.</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7" w:name="O_81129"/>
      <w:bookmarkEnd w:id="7"/>
      <w:r w:rsidRPr="00EE4E88">
        <w:t>Elements and Performance Criteria Pre-Content</w:t>
      </w:r>
    </w:p>
    <w:tbl>
      <w:tblPr>
        <w:tblW w:w="0" w:type="auto"/>
        <w:tblLayout w:type="fixed"/>
        <w:tblCellMar>
          <w:left w:w="62" w:type="dxa"/>
          <w:right w:w="62" w:type="dxa"/>
        </w:tblCellMar>
        <w:tblLook w:val="0000"/>
      </w:tblPr>
      <w:tblGrid>
        <w:gridCol w:w="2567"/>
        <w:gridCol w:w="5955"/>
      </w:tblGrid>
      <w:tr w:rsidTr="008149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Performance criteria describe the performance needed to demonstrate achievement of the element. Where bold italicised text is used, further information is detailed in the required skills and knowledge section and the range statement. Assessment of performa</w:t>
            </w:r>
            <w:r w:rsidRPr="00EE4E88">
              <w:t>nce is to be consistent with the evidence guide.</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8" w:name="O_81130"/>
      <w:bookmarkEnd w:id="8"/>
      <w:r w:rsidRPr="00EE4E88">
        <w:t>Elements and Performance Criteria</w:t>
      </w:r>
    </w:p>
    <w:tbl>
      <w:tblPr>
        <w:tblW w:w="0" w:type="auto"/>
        <w:tblLayout w:type="fixed"/>
        <w:tblCellMar>
          <w:left w:w="62" w:type="dxa"/>
          <w:right w:w="62" w:type="dxa"/>
        </w:tblCellMar>
        <w:tblLook w:val="0000"/>
      </w:tblPr>
      <w:tblGrid>
        <w:gridCol w:w="2567"/>
        <w:gridCol w:w="5955"/>
      </w:tblGrid>
      <w:tr w:rsidTr="0081490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PERFORMANCE CRITERIA</w:t>
            </w:r>
          </w:p>
        </w:tc>
      </w:tr>
      <w:tr w:rsidTr="008149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
              <w:rPr>
                <w:lang w:val="en-NZ"/>
              </w:rPr>
            </w:pPr>
            <w:r w:rsidRPr="00EE4E88">
              <w:t>1.</w:t>
            </w:r>
            <w:r w:rsidRPr="00EE4E88">
              <w:tab/>
              <w:t>Prepare for job</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2"/>
            </w:pPr>
            <w:r w:rsidRPr="00EE4E88">
              <w:t>1.1.</w:t>
            </w:r>
            <w:r w:rsidRPr="00EE4E88">
              <w:tab/>
              <w:t>Job specifications are read and interpreted from job documentation or process control system</w:t>
            </w:r>
          </w:p>
          <w:p w:rsidR="00000000" w:rsidRPr="00EE4E88" w:rsidP="00EE4E88">
            <w:pPr>
              <w:pStyle w:val="List2"/>
            </w:pPr>
            <w:r w:rsidRPr="00EE4E88">
              <w:t>1.2.</w:t>
            </w:r>
            <w:r w:rsidRPr="00EE4E88">
              <w:tab/>
            </w:r>
            <w:r w:rsidRPr="00EE4E88">
              <w:t>The books are checked and in correct order and position for the job</w:t>
            </w:r>
          </w:p>
          <w:p w:rsidR="00000000" w:rsidRPr="00EE4E88" w:rsidP="00EE4E88">
            <w:pPr>
              <w:pStyle w:val="List2"/>
            </w:pPr>
            <w:r w:rsidRPr="00EE4E88">
              <w:t>1.3.</w:t>
            </w:r>
            <w:r w:rsidRPr="00EE4E88">
              <w:tab/>
              <w:t>First and last name listings are checked as correct</w:t>
            </w:r>
          </w:p>
          <w:p w:rsidR="00000000" w:rsidRPr="00EE4E88" w:rsidP="00EE4E88">
            <w:pPr>
              <w:pStyle w:val="List2"/>
            </w:pPr>
            <w:r w:rsidRPr="00EE4E88">
              <w:t>1.4.</w:t>
            </w:r>
            <w:r w:rsidRPr="00EE4E88">
              <w:tab/>
              <w:t>The correct envelopes are obtained from enterprise storage area and water container is checked</w:t>
            </w:r>
          </w:p>
          <w:p w:rsidR="00000000" w:rsidRPr="00EE4E88" w:rsidP="00EE4E88">
            <w:pPr>
              <w:pStyle w:val="List2"/>
            </w:pPr>
            <w:r w:rsidRPr="00EE4E88">
              <w:t>1.5.</w:t>
            </w:r>
            <w:r w:rsidRPr="00EE4E88">
              <w:tab/>
              <w:t>Envelopes are correctly lo</w:t>
            </w:r>
            <w:r w:rsidRPr="00EE4E88">
              <w:t>aded and hopper guides adjusted according to job specifications</w:t>
            </w:r>
          </w:p>
          <w:p w:rsidR="00000000" w:rsidRPr="00EE4E88" w:rsidP="00EE4E88">
            <w:pPr>
              <w:pStyle w:val="List2"/>
            </w:pPr>
            <w:r w:rsidRPr="00EE4E88">
              <w:t>1.6.</w:t>
            </w:r>
            <w:r w:rsidRPr="00EE4E88">
              <w:tab/>
              <w:t>Books are correctly loaded and book feeder adjusted according to job specifications</w:t>
            </w:r>
          </w:p>
          <w:p w:rsidR="00000000" w:rsidRPr="00EE4E88" w:rsidP="00EE4E88">
            <w:pPr>
              <w:pStyle w:val="List2"/>
            </w:pPr>
            <w:r w:rsidRPr="00EE4E88">
              <w:t>1.7.</w:t>
            </w:r>
            <w:r w:rsidRPr="00EE4E88">
              <w:tab/>
              <w:t>All feeders and conveyor belts are clean and clear</w:t>
            </w:r>
          </w:p>
          <w:p w:rsidR="00000000" w:rsidP="00EE4E88">
            <w:pPr>
              <w:pStyle w:val="List2"/>
              <w:rPr>
                <w:lang w:val="en-NZ"/>
              </w:rPr>
            </w:pPr>
            <w:r w:rsidRPr="00EE4E88">
              <w:t>1.8.</w:t>
            </w:r>
            <w:r w:rsidRPr="00EE4E88">
              <w:tab/>
              <w:t>Work area is safe and ready for production</w:t>
            </w:r>
            <w:r w:rsidRPr="00EE4E88">
              <w:t xml:space="preserve"> according to safety requirements</w:t>
            </w:r>
          </w:p>
        </w:tc>
      </w:tr>
      <w:tr w:rsidTr="008149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
              <w:rPr>
                <w:lang w:val="en-NZ"/>
              </w:rPr>
            </w:pPr>
            <w:r w:rsidRPr="00EE4E88">
              <w:t>2.</w:t>
            </w:r>
            <w:r w:rsidRPr="00EE4E88">
              <w:tab/>
              <w:t>Monitor operation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2"/>
            </w:pPr>
            <w:r w:rsidRPr="00EE4E88">
              <w:t>2.1.</w:t>
            </w:r>
            <w:r w:rsidRPr="00EE4E88">
              <w:tab/>
            </w:r>
            <w:r w:rsidRPr="00EE4E88">
              <w:rPr>
                <w:rStyle w:val="BoldandItalics"/>
              </w:rPr>
              <w:t>Machine</w:t>
            </w:r>
            <w:r w:rsidRPr="00EE4E88">
              <w:t xml:space="preserve"> is jogged to ensure correct positioning and hopper feed operation</w:t>
            </w:r>
          </w:p>
          <w:p w:rsidR="00000000" w:rsidRPr="00EE4E88" w:rsidP="00EE4E88">
            <w:pPr>
              <w:pStyle w:val="List2"/>
            </w:pPr>
            <w:r w:rsidRPr="00EE4E88">
              <w:t>2.2.</w:t>
            </w:r>
            <w:r w:rsidRPr="00EE4E88">
              <w:tab/>
              <w:t>Books and envelopes are replenished to ensure continuous supply</w:t>
            </w:r>
          </w:p>
          <w:p w:rsidR="00000000" w:rsidP="00EE4E88">
            <w:pPr>
              <w:pStyle w:val="List2"/>
              <w:rPr>
                <w:lang w:val="en-NZ"/>
              </w:rPr>
            </w:pPr>
            <w:r w:rsidRPr="00EE4E88">
              <w:t>2.3.</w:t>
            </w:r>
            <w:r w:rsidRPr="00EE4E88">
              <w:tab/>
              <w:t xml:space="preserve">Books and envelopes are continuously monitored </w:t>
            </w:r>
            <w:r w:rsidRPr="00EE4E88">
              <w:t>for faulty work and put aside securely for remake</w:t>
            </w:r>
          </w:p>
        </w:tc>
      </w:tr>
      <w:tr w:rsidTr="008149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
              <w:rPr>
                <w:lang w:val="en-NZ"/>
              </w:rPr>
            </w:pPr>
            <w:r w:rsidRPr="00EE4E88">
              <w:t>3.</w:t>
            </w:r>
            <w:r w:rsidRPr="00EE4E88">
              <w:tab/>
              <w:t>Reconcile job</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2"/>
            </w:pPr>
            <w:r w:rsidRPr="00EE4E88">
              <w:t>3.1.</w:t>
            </w:r>
            <w:r w:rsidRPr="00EE4E88">
              <w:tab/>
              <w:t>The sequence of names is checked against job specifications/listing sheet</w:t>
            </w:r>
          </w:p>
          <w:p w:rsidR="00000000" w:rsidRPr="00EE4E88" w:rsidP="00EE4E88">
            <w:pPr>
              <w:pStyle w:val="List2"/>
            </w:pPr>
            <w:r w:rsidRPr="00EE4E88">
              <w:t>3.2.</w:t>
            </w:r>
            <w:r w:rsidRPr="00EE4E88">
              <w:tab/>
              <w:t>The number of spoils are documented according to enterprise procedures</w:t>
            </w:r>
          </w:p>
          <w:p w:rsidR="00000000" w:rsidRPr="00EE4E88" w:rsidP="00EE4E88">
            <w:pPr>
              <w:pStyle w:val="List2"/>
            </w:pPr>
            <w:r w:rsidRPr="00EE4E88">
              <w:t>3.3.</w:t>
            </w:r>
            <w:r w:rsidRPr="00EE4E88">
              <w:tab/>
              <w:t>The details of</w:t>
            </w:r>
            <w:r w:rsidRPr="00EE4E88">
              <w:t xml:space="preserve"> the spoils are marked off on job documentation and the supervisor is notified</w:t>
            </w:r>
          </w:p>
          <w:p w:rsidR="00000000" w:rsidP="00EE4E88">
            <w:pPr>
              <w:pStyle w:val="List2"/>
              <w:rPr>
                <w:lang w:val="en-NZ"/>
              </w:rPr>
            </w:pPr>
            <w:r w:rsidRPr="00EE4E88">
              <w:t>3.4.</w:t>
            </w:r>
            <w:r w:rsidRPr="00EE4E88">
              <w:tab/>
              <w:t xml:space="preserve">All remaining documentation is completed according to reconciliation and </w:t>
            </w:r>
            <w:r w:rsidRPr="00EE4E88">
              <w:rPr>
                <w:rStyle w:val="BoldandItalics"/>
              </w:rPr>
              <w:t>security</w:t>
            </w:r>
            <w:r w:rsidRPr="00EE4E88">
              <w:t xml:space="preserve"> requirements</w:t>
            </w:r>
          </w:p>
        </w:tc>
      </w:tr>
      <w:tr w:rsidTr="0081490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
              <w:rPr>
                <w:lang w:val="en-NZ"/>
              </w:rPr>
            </w:pPr>
            <w:r w:rsidRPr="00EE4E88">
              <w:t>4.</w:t>
            </w:r>
            <w:r w:rsidRPr="00EE4E88">
              <w:tab/>
              <w:t>Complete job</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2"/>
            </w:pPr>
            <w:r w:rsidRPr="00EE4E88">
              <w:t>4.1.</w:t>
            </w:r>
            <w:r w:rsidRPr="00EE4E88">
              <w:tab/>
              <w:t>Completed packages are packed into labelled trays and A</w:t>
            </w:r>
            <w:r w:rsidRPr="00EE4E88">
              <w:t>ustralia Post labels are affixed according to job specifications</w:t>
            </w:r>
          </w:p>
          <w:p w:rsidR="00000000" w:rsidRPr="00EE4E88" w:rsidP="00EE4E88">
            <w:pPr>
              <w:pStyle w:val="List2"/>
            </w:pPr>
            <w:r w:rsidRPr="00EE4E88">
              <w:t>4.2.</w:t>
            </w:r>
            <w:r w:rsidRPr="00EE4E88">
              <w:tab/>
              <w:t>Faulty work is disposed of according to security requirements</w:t>
            </w:r>
          </w:p>
          <w:p w:rsidR="00000000" w:rsidRPr="00EE4E88" w:rsidP="00EE4E88">
            <w:pPr>
              <w:pStyle w:val="List2"/>
            </w:pPr>
            <w:r w:rsidRPr="00EE4E88">
              <w:t>4.3.</w:t>
            </w:r>
            <w:r w:rsidRPr="00EE4E88">
              <w:tab/>
              <w:t>The machine is cleared and stock put away according to security requirements</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9" w:name="O_81131"/>
      <w:bookmarkEnd w:id="9"/>
      <w:r w:rsidRPr="00EE4E88">
        <w:t>Required Skills and Knowl</w:t>
      </w:r>
      <w:r w:rsidRPr="00EE4E88">
        <w:t>edge</w:t>
      </w:r>
    </w:p>
    <w:tbl>
      <w:tblPr>
        <w:tblW w:w="0" w:type="auto"/>
        <w:tblLayout w:type="fixed"/>
        <w:tblCellMar>
          <w:left w:w="62" w:type="dxa"/>
          <w:right w:w="62" w:type="dxa"/>
        </w:tblCellMar>
        <w:tblLook w:val="0000"/>
      </w:tblPr>
      <w:tblGrid>
        <w:gridCol w:w="8522"/>
      </w:tblGrid>
      <w:tr w:rsidTr="008149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REQUIRED SKILLS AND KNOWLEDGE</w:t>
            </w:r>
          </w:p>
        </w:tc>
      </w:tr>
      <w:tr w:rsidTr="008149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t>This section describes the skills and knowledge required for this unit.</w:t>
            </w:r>
          </w:p>
        </w:tc>
      </w:tr>
      <w:tr w:rsidTr="00814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Required skills</w:t>
            </w:r>
          </w:p>
        </w:tc>
      </w:tr>
      <w:tr w:rsidTr="00814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Bullet"/>
            </w:pPr>
            <w:r w:rsidRPr="00EE4E88">
              <w:t>OHS in relation to operating machinery</w:t>
            </w:r>
          </w:p>
          <w:p w:rsidR="00000000" w:rsidRPr="00EE4E88" w:rsidP="00EE4E88">
            <w:pPr>
              <w:pStyle w:val="ListBullet"/>
            </w:pPr>
            <w:r w:rsidRPr="00EE4E88">
              <w:t>communication skills to read job specifications and complete workplace documentation</w:t>
            </w:r>
          </w:p>
          <w:p w:rsidR="00000000" w:rsidRPr="00EE4E88" w:rsidP="00EE4E88">
            <w:pPr>
              <w:pStyle w:val="ListBullet"/>
            </w:pPr>
            <w:r w:rsidRPr="00EE4E88">
              <w:t>basic numeracy skills to reconcile mail</w:t>
            </w:r>
          </w:p>
          <w:p w:rsidR="00000000" w:rsidRPr="00EE4E88" w:rsidP="00EE4E88">
            <w:pPr>
              <w:pStyle w:val="ListBullet"/>
            </w:pPr>
            <w:r w:rsidRPr="00EE4E88">
              <w:t>organising the job by ensuring that materials are in the correct order and position prior to production</w:t>
            </w:r>
          </w:p>
          <w:p w:rsidR="00000000" w:rsidRPr="00EE4E88" w:rsidP="00EE4E88">
            <w:pPr>
              <w:pStyle w:val="ListBullet"/>
            </w:pPr>
            <w:r w:rsidRPr="00EE4E88">
              <w:t>working in a team by maintaining the production process in association with others</w:t>
            </w:r>
          </w:p>
          <w:p w:rsidR="00000000" w:rsidRPr="00EE4E88" w:rsidP="00EE4E88">
            <w:pPr>
              <w:pStyle w:val="ListBullet"/>
            </w:pPr>
            <w:r w:rsidRPr="00EE4E88">
              <w:t>using technology such as cheq</w:t>
            </w:r>
            <w:r w:rsidRPr="00EE4E88">
              <w:t>ue mailing machines</w:t>
            </w:r>
          </w:p>
          <w:p w:rsidR="00000000" w:rsidP="00EE4E88">
            <w:pPr>
              <w:pStyle w:val="ListBullet"/>
              <w:rPr>
                <w:lang w:val="en-NZ"/>
              </w:rPr>
            </w:pPr>
            <w:r w:rsidRPr="00EE4E88">
              <w:t>problem solving by identifying and rectifying production faults</w:t>
            </w:r>
          </w:p>
        </w:tc>
      </w:tr>
      <w:tr w:rsidTr="00814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Required knowledge</w:t>
            </w:r>
          </w:p>
        </w:tc>
      </w:tr>
      <w:tr w:rsidTr="008149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Bullet"/>
            </w:pPr>
            <w:r w:rsidRPr="00EE4E88">
              <w:t>waste disposal procedures</w:t>
            </w:r>
          </w:p>
          <w:p w:rsidR="00000000" w:rsidRPr="00EE4E88" w:rsidP="00EE4E88">
            <w:pPr>
              <w:pStyle w:val="ListBullet"/>
            </w:pPr>
            <w:r w:rsidRPr="00EE4E88">
              <w:t>understanding of security requirements</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10" w:name="O_81132"/>
      <w:bookmarkEnd w:id="10"/>
      <w:r w:rsidRPr="00EE4E88">
        <w:t>Evidence Guide</w:t>
      </w:r>
    </w:p>
    <w:tbl>
      <w:tblPr>
        <w:tblW w:w="9570" w:type="dxa"/>
        <w:tblLayout w:type="fixed"/>
        <w:tblCellMar>
          <w:left w:w="62" w:type="dxa"/>
          <w:right w:w="62" w:type="dxa"/>
        </w:tblCellMar>
        <w:tblLook w:val="0000"/>
      </w:tblPr>
      <w:tblGrid>
        <w:gridCol w:w="3908"/>
        <w:gridCol w:w="5662"/>
      </w:tblGrid>
      <w:tr w:rsidTr="008149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EVIDENCE GUIDE</w:t>
            </w:r>
          </w:p>
        </w:tc>
      </w:tr>
      <w:tr w:rsidTr="008149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t>The Evidence Guide provides advice on assessment and must be read in conjunction with the performance criteria, required skills and knowledge, range statement and the Assessment Guidelines for the Training Package.</w:t>
            </w:r>
          </w:p>
        </w:tc>
      </w:tr>
      <w:tr w:rsidTr="008149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p>
        </w:tc>
      </w:tr>
      <w:tr w:rsidTr="008149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Evidence of the following is essential:</w:t>
            </w:r>
          </w:p>
          <w:p w:rsidR="00000000" w:rsidRPr="00EE4E88" w:rsidP="00EE4E88">
            <w:pPr>
              <w:pStyle w:val="ListBullet"/>
            </w:pPr>
            <w:r w:rsidRPr="00EE4E88">
              <w:t xml:space="preserve">safely operate and monitor a cheque mailer machine and complete all required documentation and reconciliations. This will </w:t>
            </w:r>
            <w:r w:rsidRPr="00EE4E88">
              <w:t>be done with minimum downtime</w:t>
            </w:r>
          </w:p>
          <w:p w:rsidR="00000000" w:rsidRPr="00EE4E88" w:rsidP="00EE4E88">
            <w:pPr>
              <w:pStyle w:val="ListBullet"/>
            </w:pPr>
            <w:r w:rsidRPr="00EE4E88">
              <w:t>demonstrate all safety devices on the machine</w:t>
            </w:r>
          </w:p>
          <w:p w:rsidR="00000000" w:rsidRPr="00EE4E88" w:rsidP="00EE4E88">
            <w:pPr>
              <w:pStyle w:val="ListBullet"/>
            </w:pPr>
            <w:r w:rsidRPr="00EE4E88">
              <w:t>the individual will complete TWO entire jobs that include documenting all faults and reconciling the work. This will be done with minimum downtime</w:t>
            </w:r>
          </w:p>
          <w:p w:rsidR="00000000" w:rsidP="00EE4E88">
            <w:pPr>
              <w:pStyle w:val="ListBullet"/>
              <w:rPr>
                <w:lang w:val="en-NZ"/>
              </w:rPr>
            </w:pPr>
            <w:r w:rsidRPr="00EE4E88">
              <w:t>evidence for assessment may be ga</w:t>
            </w:r>
            <w:r w:rsidRPr="00EE4E88">
              <w:t>thered from assessment of the unit of competency alone or through an integrated assessment activity.</w:t>
            </w:r>
          </w:p>
        </w:tc>
      </w:tr>
      <w:tr w:rsidTr="008149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Assessment must ensure:</w:t>
            </w:r>
          </w:p>
          <w:p w:rsidR="00000000" w:rsidRPr="00EE4E88" w:rsidP="00EE4E88">
            <w:pPr>
              <w:pStyle w:val="ListBullet"/>
            </w:pPr>
            <w:r w:rsidRPr="00EE4E88">
              <w:t>assessment may take place on the job, off the job or a combination of these</w:t>
            </w:r>
          </w:p>
          <w:p w:rsidR="00000000" w:rsidRPr="00EE4E88" w:rsidP="00EE4E88">
            <w:pPr>
              <w:pStyle w:val="ListBullet"/>
            </w:pPr>
            <w:r w:rsidRPr="00EE4E88">
              <w:t xml:space="preserve">off </w:t>
            </w:r>
            <w:r w:rsidRPr="00EE4E88">
              <w:t>the job assessment must be undertaken in a closely simulated workplace environment</w:t>
            </w:r>
          </w:p>
          <w:p w:rsidR="00000000" w:rsidP="00EE4E88">
            <w:pPr>
              <w:pStyle w:val="ListBullet"/>
              <w:rPr>
                <w:lang w:val="en-NZ"/>
              </w:rPr>
            </w:pPr>
            <w:r w:rsidRPr="00EE4E88">
              <w:t>access to a cheque mailer machine.</w:t>
            </w:r>
          </w:p>
        </w:tc>
      </w:tr>
      <w:tr w:rsidTr="008149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A range of assessment methods should be used to assess practical skills and knowledge. The following examples are ap</w:t>
            </w:r>
            <w:r w:rsidRPr="00EE4E88">
              <w:t>propriate for this unit:</w:t>
            </w:r>
          </w:p>
          <w:p w:rsidR="00000000" w:rsidP="00EE4E88">
            <w:pPr>
              <w:pStyle w:val="ListBullet"/>
              <w:rPr>
                <w:lang w:val="en-NZ"/>
              </w:rPr>
            </w:pPr>
            <w:r w:rsidRPr="00EE4E88">
              <w:t>direct questioning combined with review of portfolios of evidence and third party workplace reports of on-the-job performance by the candidate.</w:t>
            </w:r>
          </w:p>
        </w:tc>
      </w:tr>
      <w:tr w:rsidTr="008149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Holistic assessment with other units relevant to the industry sector, workplace and job role is recommended, for example:</w:t>
            </w:r>
          </w:p>
          <w:p w:rsidR="00000000" w:rsidRPr="00EE4E88" w:rsidP="00EE4E88">
            <w:pPr>
              <w:pStyle w:val="ListBullet"/>
            </w:pPr>
            <w:r w:rsidRPr="00EE4E88">
              <w:t>ICPSU243C Reconcile process outputs.</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11" w:name="O_81133"/>
      <w:bookmarkEnd w:id="11"/>
      <w:r w:rsidRPr="00EE4E88">
        <w:t>Range Statement</w:t>
      </w:r>
    </w:p>
    <w:tbl>
      <w:tblPr>
        <w:tblW w:w="0" w:type="auto"/>
        <w:tblLayout w:type="fixed"/>
        <w:tblCellMar>
          <w:left w:w="62" w:type="dxa"/>
          <w:right w:w="62" w:type="dxa"/>
        </w:tblCellMar>
        <w:tblLook w:val="0000"/>
      </w:tblPr>
      <w:tblGrid>
        <w:gridCol w:w="3469"/>
        <w:gridCol w:w="5053"/>
      </w:tblGrid>
      <w:tr w:rsidTr="008149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RANGE STATEMENT</w:t>
            </w:r>
          </w:p>
        </w:tc>
      </w:tr>
      <w:tr w:rsidTr="008149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t>The range statement relates to the unit of competency as a whole. It allows for different work environments and situations that may affect performance. Bold italicised wording, if used in the performance criteria, is detailed below. Essential operating con</w:t>
            </w:r>
            <w:r w:rsidRPr="00EE4E88">
              <w:t>ditions that may be present with training and assessment (depending on the work situation, needs of the candidate, accessibility of the item, and local industry and regional contexts) may also be included.</w:t>
            </w:r>
          </w:p>
        </w:tc>
      </w:tr>
      <w:tr w:rsidTr="00814907">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BoldandItalics"/>
              </w:rPr>
              <w:t>Machine</w:t>
            </w:r>
            <w:r w:rsidRPr="00EE4E8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Bullet"/>
              <w:rPr>
                <w:lang w:val="en-NZ"/>
              </w:rPr>
            </w:pPr>
            <w:r w:rsidRPr="00EE4E88">
              <w:t>cheque book mailer machine</w:t>
            </w:r>
            <w:r w:rsidRPr="00EE4E88">
              <w:t>.</w:t>
            </w:r>
          </w:p>
        </w:tc>
      </w:tr>
      <w:tr w:rsidTr="00814907">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BoldandItalics"/>
              </w:rPr>
              <w:t>Security</w:t>
            </w:r>
            <w:r w:rsidRPr="00EE4E8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Bullet"/>
            </w:pPr>
            <w:r w:rsidRPr="00EE4E88">
              <w:t>reconciliation systems</w:t>
            </w:r>
          </w:p>
          <w:p w:rsidR="00000000" w:rsidRPr="00EE4E88" w:rsidP="00EE4E88">
            <w:pPr>
              <w:pStyle w:val="ListBullet"/>
            </w:pPr>
            <w:r w:rsidRPr="00EE4E88">
              <w:t>storage processes</w:t>
            </w:r>
          </w:p>
          <w:p w:rsidR="00000000" w:rsidP="00EE4E88">
            <w:pPr>
              <w:pStyle w:val="ListBullet"/>
              <w:rPr>
                <w:lang w:val="en-NZ"/>
              </w:rPr>
            </w:pPr>
            <w:r w:rsidRPr="00EE4E88">
              <w:t>disposal processes.</w:t>
            </w:r>
          </w:p>
        </w:tc>
      </w:tr>
      <w:tr w:rsidTr="00814907">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BoldandItalics"/>
              </w:rPr>
              <w:t>Materials</w:t>
            </w:r>
            <w:r w:rsidRPr="00EE4E8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ListBullet"/>
              <w:rPr>
                <w:lang w:val="en-NZ"/>
              </w:rPr>
            </w:pPr>
            <w:r w:rsidRPr="00EE4E88">
              <w:t>envelopes of different sizes, water, glue, cheque books.</w:t>
            </w:r>
          </w:p>
        </w:tc>
      </w:tr>
      <w:tr w:rsidTr="00814907">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BoldandItalics"/>
              </w:rPr>
              <w:t>Mail type</w:t>
            </w:r>
            <w:r w:rsidRPr="00EE4E88">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ListBullet"/>
            </w:pPr>
            <w:r w:rsidRPr="00EE4E88">
              <w:t>full rate</w:t>
            </w:r>
          </w:p>
          <w:p w:rsidR="00000000" w:rsidRPr="00EE4E88" w:rsidP="00EE4E88">
            <w:pPr>
              <w:pStyle w:val="ListBullet"/>
            </w:pPr>
            <w:r w:rsidRPr="00EE4E88">
              <w:t>national pre-sort</w:t>
            </w:r>
          </w:p>
          <w:p w:rsidR="00000000" w:rsidRPr="00EE4E88" w:rsidP="00EE4E88">
            <w:pPr>
              <w:pStyle w:val="ListBullet"/>
            </w:pPr>
            <w:r w:rsidRPr="00EE4E88">
              <w:t>DPID.</w:t>
            </w:r>
          </w:p>
        </w:tc>
      </w:tr>
    </w:tbl>
    <w:p w:rsidR="00814907" w:rsidP="00EE4E88">
      <w:pPr>
        <w:pStyle w:val="BodyText"/>
      </w:pPr>
    </w:p>
    <w:p w:rsidR="00814907" w:rsidP="00EE4E88">
      <w:pPr>
        <w:pStyle w:val="BodyText"/>
      </w:pPr>
    </w:p>
    <w:p w:rsidR="00000000" w:rsidRPr="00EE4E88" w:rsidP="00EE4E88">
      <w:pPr>
        <w:pStyle w:val="Heading1"/>
      </w:pPr>
      <w:bookmarkStart w:id="12" w:name="O_81134"/>
      <w:bookmarkEnd w:id="12"/>
      <w:r w:rsidRPr="00EE4E88">
        <w:t>Unit Sector(s)</w:t>
      </w:r>
    </w:p>
    <w:tbl>
      <w:tblPr>
        <w:tblW w:w="0" w:type="auto"/>
        <w:tblLayout w:type="fixed"/>
        <w:tblCellMar>
          <w:left w:w="62" w:type="dxa"/>
          <w:right w:w="62" w:type="dxa"/>
        </w:tblCellMar>
        <w:tblLook w:val="0000"/>
      </w:tblPr>
      <w:tblGrid>
        <w:gridCol w:w="2654"/>
        <w:gridCol w:w="5868"/>
      </w:tblGrid>
      <w:tr w:rsidTr="008149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13" w:name="O_156755"/>
      <w:bookmarkEnd w:id="13"/>
      <w:r w:rsidRPr="00EE4E88">
        <w:t>Competency field</w:t>
      </w:r>
    </w:p>
    <w:tbl>
      <w:tblPr>
        <w:tblW w:w="0" w:type="auto"/>
        <w:tblLayout w:type="fixed"/>
        <w:tblCellMar>
          <w:left w:w="62" w:type="dxa"/>
          <w:right w:w="62" w:type="dxa"/>
        </w:tblCellMar>
        <w:tblLook w:val="0000"/>
      </w:tblPr>
      <w:tblGrid>
        <w:gridCol w:w="2775"/>
        <w:gridCol w:w="5747"/>
      </w:tblGrid>
      <w:tr w:rsidTr="008149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r w:rsidRPr="00EE4E88">
              <w:t>Converting, Binding and Finishing</w:t>
            </w:r>
          </w:p>
        </w:tc>
      </w:tr>
    </w:tbl>
    <w:p w:rsidR="00000000" w:rsidRPr="00EE4E88" w:rsidP="00EE4E88">
      <w:pPr>
        <w:pStyle w:val="BodyText"/>
      </w:pPr>
    </w:p>
    <w:p w:rsidR="00000000" w:rsidRPr="00EE4E88" w:rsidP="00EE4E88">
      <w:pPr>
        <w:pStyle w:val="AllowPageBreak"/>
      </w:pPr>
    </w:p>
    <w:p w:rsidR="00000000" w:rsidRPr="00EE4E88" w:rsidP="00EE4E88">
      <w:pPr>
        <w:pStyle w:val="Heading1"/>
      </w:pPr>
      <w:bookmarkStart w:id="14" w:name="O_156754"/>
      <w:bookmarkEnd w:id="14"/>
      <w:r w:rsidRPr="00EE4E88">
        <w:t>Co-requisite units</w:t>
      </w:r>
    </w:p>
    <w:tbl>
      <w:tblPr>
        <w:tblW w:w="0" w:type="auto"/>
        <w:tblLayout w:type="fixed"/>
        <w:tblCellMar>
          <w:left w:w="62" w:type="dxa"/>
          <w:right w:w="62" w:type="dxa"/>
        </w:tblCellMar>
        <w:tblLook w:val="0000"/>
      </w:tblPr>
      <w:tblGrid>
        <w:gridCol w:w="2641"/>
        <w:gridCol w:w="1322"/>
        <w:gridCol w:w="4559"/>
      </w:tblGrid>
      <w:tr w:rsidTr="008149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r w:rsidRPr="00EE4E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p>
        </w:tc>
      </w:tr>
      <w:tr w:rsidTr="008149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E88">
            <w:pPr>
              <w:pStyle w:val="BodyText"/>
              <w:rPr>
                <w:lang w:val="en-NZ"/>
              </w:rPr>
            </w:pPr>
          </w:p>
        </w:tc>
      </w:tr>
      <w:tr w:rsidTr="008149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E88" w:rsidP="00EE4E88">
            <w:pPr>
              <w:pStyle w:val="BodyText"/>
            </w:pPr>
          </w:p>
        </w:tc>
      </w:tr>
    </w:tbl>
    <w:p w:rsidR="00000000" w:rsidRPr="00EE4E88" w:rsidP="00EE4E88">
      <w:pPr>
        <w:pStyle w:val="BodyText"/>
      </w:pPr>
    </w:p>
    <w:p w:rsidR="00000000" w:rsidRPr="00EE4E88" w:rsidP="00EE4E88"/>
    <w:sectPr w:rsidSect="00EE4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07" w:rsidP="008149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7" w:rsidP="00EE4E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4907" w:rsidP="00EE4E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907" w:rsidP="00EE4E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907" w:rsidP="008149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907" w:rsidP="00EE4E88">
    <w:pPr>
      <w:pStyle w:val="Header"/>
      <w:framePr w:wrap="around"/>
    </w:pPr>
    <w:r>
      <w:fldChar w:fldCharType="begin"/>
    </w:r>
    <w:r>
      <w:instrText xml:space="preserve"> TITLE   \* MERGEFORMAT </w:instrText>
    </w:r>
    <w:r>
      <w:fldChar w:fldCharType="separate"/>
    </w:r>
    <w:r>
      <w:t>ICPCF208C Set up and operate a cheque mailer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907" w:rsidP="00EE4E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548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F68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E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4E88"/>
    <w:pPr>
      <w:spacing w:before="360" w:after="60"/>
      <w:outlineLvl w:val="0"/>
    </w:pPr>
    <w:rPr>
      <w:sz w:val="32"/>
    </w:rPr>
  </w:style>
  <w:style w:type="paragraph" w:styleId="Heading2">
    <w:name w:val="heading 2"/>
    <w:basedOn w:val="HeadingBase"/>
    <w:next w:val="BodyText"/>
    <w:link w:val="Heading2Char"/>
    <w:qFormat/>
    <w:rsid w:val="00EE4E88"/>
    <w:pPr>
      <w:keepLines/>
      <w:spacing w:before="240" w:after="120"/>
      <w:outlineLvl w:val="1"/>
    </w:pPr>
    <w:rPr>
      <w:sz w:val="28"/>
      <w:szCs w:val="40"/>
    </w:rPr>
  </w:style>
  <w:style w:type="paragraph" w:styleId="Heading3">
    <w:name w:val="heading 3"/>
    <w:basedOn w:val="HeadingBase"/>
    <w:next w:val="BodyText"/>
    <w:link w:val="Heading3Char"/>
    <w:qFormat/>
    <w:rsid w:val="00EE4E88"/>
    <w:pPr>
      <w:spacing w:before="180" w:after="120"/>
      <w:outlineLvl w:val="2"/>
    </w:pPr>
    <w:rPr>
      <w:spacing w:val="-10"/>
      <w:kern w:val="32"/>
    </w:rPr>
  </w:style>
  <w:style w:type="paragraph" w:styleId="Heading4">
    <w:name w:val="heading 4"/>
    <w:basedOn w:val="HeadingBase"/>
    <w:next w:val="BodyText"/>
    <w:link w:val="Heading4Char"/>
    <w:qFormat/>
    <w:rsid w:val="00EE4E88"/>
    <w:pPr>
      <w:spacing w:before="160" w:after="120"/>
      <w:outlineLvl w:val="3"/>
    </w:pPr>
    <w:rPr>
      <w:sz w:val="22"/>
    </w:rPr>
  </w:style>
  <w:style w:type="paragraph" w:styleId="Heading5">
    <w:name w:val="heading 5"/>
    <w:basedOn w:val="HeadingBase"/>
    <w:next w:val="Normal"/>
    <w:link w:val="Heading5Char"/>
    <w:qFormat/>
    <w:rsid w:val="00EE4E88"/>
    <w:pPr>
      <w:spacing w:before="80"/>
      <w:outlineLvl w:val="4"/>
    </w:pPr>
    <w:rPr>
      <w:color w:val="918585"/>
      <w:sz w:val="20"/>
    </w:rPr>
  </w:style>
  <w:style w:type="paragraph" w:styleId="Heading6">
    <w:name w:val="heading 6"/>
    <w:basedOn w:val="HeadingBase"/>
    <w:next w:val="Normal"/>
    <w:link w:val="Heading6Char"/>
    <w:qFormat/>
    <w:rsid w:val="00EE4E88"/>
    <w:pPr>
      <w:spacing w:before="60"/>
      <w:outlineLvl w:val="5"/>
    </w:pPr>
    <w:rPr>
      <w:color w:val="918585"/>
      <w:sz w:val="20"/>
    </w:rPr>
  </w:style>
  <w:style w:type="paragraph" w:styleId="Heading7">
    <w:name w:val="heading 7"/>
    <w:basedOn w:val="Normal"/>
    <w:next w:val="Normal"/>
    <w:link w:val="Heading7Char"/>
    <w:qFormat/>
    <w:rsid w:val="00EE4E88"/>
    <w:pPr>
      <w:ind w:left="720"/>
      <w:outlineLvl w:val="6"/>
    </w:pPr>
    <w:rPr>
      <w:i/>
    </w:rPr>
  </w:style>
  <w:style w:type="paragraph" w:styleId="Heading8">
    <w:name w:val="heading 8"/>
    <w:basedOn w:val="Normal"/>
    <w:next w:val="Normal"/>
    <w:link w:val="Heading8Char"/>
    <w:qFormat/>
    <w:rsid w:val="00EE4E88"/>
    <w:pPr>
      <w:ind w:left="720"/>
      <w:outlineLvl w:val="7"/>
    </w:pPr>
    <w:rPr>
      <w:i/>
    </w:rPr>
  </w:style>
  <w:style w:type="paragraph" w:styleId="Heading9">
    <w:name w:val="heading 9"/>
    <w:basedOn w:val="Normal"/>
    <w:next w:val="Normal"/>
    <w:link w:val="Heading9Char"/>
    <w:qFormat/>
    <w:rsid w:val="00EE4E88"/>
    <w:pPr>
      <w:ind w:left="720"/>
      <w:outlineLvl w:val="8"/>
    </w:pPr>
    <w:rPr>
      <w:i/>
    </w:rPr>
  </w:style>
  <w:style w:type="character" w:default="1" w:styleId="DefaultParagraphFont">
    <w:name w:val="Default Paragraph Font"/>
    <w:uiPriority w:val="1"/>
    <w:unhideWhenUsed/>
    <w:rsid w:val="00EE4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E88"/>
  </w:style>
  <w:style w:type="character" w:customStyle="1" w:styleId="Heading1Char">
    <w:name w:val="Heading 1 Char"/>
    <w:link w:val="Heading1"/>
    <w:rsid w:val="00EE4E88"/>
    <w:rPr>
      <w:rFonts w:ascii="Times New Roman" w:eastAsia="Times New Roman" w:hAnsi="Times New Roman" w:cs="Times New Roman"/>
      <w:b/>
      <w:sz w:val="32"/>
      <w:szCs w:val="20"/>
      <w:lang w:eastAsia="en-US"/>
    </w:rPr>
  </w:style>
  <w:style w:type="paragraph" w:styleId="BodyText">
    <w:name w:val="Body Text"/>
    <w:basedOn w:val="Normal"/>
    <w:link w:val="BodyTextChar"/>
    <w:rsid w:val="00EE4E88"/>
    <w:pPr>
      <w:spacing w:before="120" w:after="120"/>
      <w:contextualSpacing/>
    </w:pPr>
    <w:rPr>
      <w:rFonts w:ascii="Times New Roman" w:hAnsi="Times New Roman"/>
      <w:sz w:val="24"/>
      <w:szCs w:val="22"/>
    </w:rPr>
  </w:style>
  <w:style w:type="character" w:customStyle="1" w:styleId="BodyTextChar">
    <w:name w:val="Body Text Char"/>
    <w:link w:val="BodyText"/>
    <w:rsid w:val="00EE4E88"/>
    <w:rPr>
      <w:rFonts w:ascii="Times New Roman" w:eastAsia="Times New Roman" w:hAnsi="Times New Roman" w:cs="Times New Roman"/>
      <w:sz w:val="24"/>
      <w:lang w:val="en-US" w:eastAsia="en-US"/>
    </w:rPr>
  </w:style>
  <w:style w:type="paragraph" w:styleId="Footer">
    <w:name w:val="footer"/>
    <w:basedOn w:val="Normal"/>
    <w:link w:val="FooterChar"/>
    <w:rsid w:val="00EE4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4E88"/>
    <w:rPr>
      <w:rFonts w:ascii="Times New Roman" w:eastAsia="Times New Roman" w:hAnsi="Times New Roman" w:cs="Times New Roman"/>
      <w:sz w:val="16"/>
      <w:lang w:val="en-US" w:eastAsia="en-US"/>
    </w:rPr>
  </w:style>
  <w:style w:type="paragraph" w:styleId="List">
    <w:name w:val="List"/>
    <w:basedOn w:val="BodyText"/>
    <w:next w:val="BodyText"/>
    <w:rsid w:val="00EE4E88"/>
    <w:pPr>
      <w:tabs>
        <w:tab w:val="left" w:pos="340"/>
      </w:tabs>
      <w:spacing w:before="60" w:after="60"/>
      <w:ind w:left="340" w:hanging="340"/>
    </w:pPr>
  </w:style>
  <w:style w:type="paragraph" w:styleId="ListBullet">
    <w:name w:val="List Bullet"/>
    <w:basedOn w:val="List"/>
    <w:rsid w:val="00EE4E88"/>
    <w:pPr>
      <w:numPr>
        <w:numId w:val="12"/>
      </w:numPr>
      <w:tabs>
        <w:tab w:val="clear" w:pos="340"/>
      </w:tabs>
      <w:spacing w:before="40" w:after="40"/>
    </w:pPr>
  </w:style>
  <w:style w:type="character" w:customStyle="1" w:styleId="SpecialBold">
    <w:name w:val="Special Bold"/>
    <w:rsid w:val="00EE4E88"/>
    <w:rPr>
      <w:b/>
      <w:spacing w:val="0"/>
    </w:rPr>
  </w:style>
  <w:style w:type="paragraph" w:styleId="Header">
    <w:name w:val="header"/>
    <w:basedOn w:val="Normal"/>
    <w:link w:val="HeaderChar"/>
    <w:rsid w:val="00EE4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4E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4E88"/>
    <w:pPr>
      <w:spacing w:before="240" w:after="120"/>
      <w:outlineLvl w:val="0"/>
    </w:pPr>
    <w:rPr>
      <w:rFonts w:ascii="Times New Roman" w:hAnsi="Times New Roman"/>
      <w:b/>
      <w:sz w:val="28"/>
    </w:rPr>
  </w:style>
  <w:style w:type="paragraph" w:customStyle="1" w:styleId="AllowPageBreak">
    <w:name w:val="AllowPageBreak"/>
    <w:rsid w:val="00EE4E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4E88"/>
    <w:pPr>
      <w:tabs>
        <w:tab w:val="left" w:pos="680"/>
      </w:tabs>
      <w:spacing w:before="60" w:after="60"/>
      <w:ind w:left="680" w:hanging="340"/>
    </w:pPr>
  </w:style>
  <w:style w:type="character" w:customStyle="1" w:styleId="BoldandItalics">
    <w:name w:val="Bold and Italics"/>
    <w:qFormat/>
    <w:rsid w:val="00EE4E88"/>
    <w:rPr>
      <w:b/>
      <w:i/>
      <w:u w:val="none"/>
    </w:rPr>
  </w:style>
  <w:style w:type="character" w:customStyle="1" w:styleId="Heading2Char">
    <w:name w:val="Heading 2 Char"/>
    <w:link w:val="Heading2"/>
    <w:rsid w:val="00EE4E88"/>
    <w:rPr>
      <w:rFonts w:ascii="Times New Roman" w:eastAsia="Times New Roman" w:hAnsi="Times New Roman" w:cs="Times New Roman"/>
      <w:b/>
      <w:sz w:val="28"/>
      <w:szCs w:val="40"/>
      <w:lang w:eastAsia="en-US"/>
    </w:rPr>
  </w:style>
  <w:style w:type="character" w:customStyle="1" w:styleId="Heading3Char">
    <w:name w:val="Heading 3 Char"/>
    <w:link w:val="Heading3"/>
    <w:rsid w:val="00EE4E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4E88"/>
    <w:rPr>
      <w:rFonts w:ascii="Times New Roman" w:eastAsia="Times New Roman" w:hAnsi="Times New Roman" w:cs="Times New Roman"/>
      <w:b/>
      <w:szCs w:val="20"/>
      <w:lang w:eastAsia="en-US"/>
    </w:rPr>
  </w:style>
  <w:style w:type="character" w:customStyle="1" w:styleId="Heading5Char">
    <w:name w:val="Heading 5 Char"/>
    <w:link w:val="Heading5"/>
    <w:rsid w:val="00EE4E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4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E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4E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4E88"/>
    <w:rPr>
      <w:rFonts w:ascii="Courier New" w:eastAsia="Times New Roman" w:hAnsi="Courier New" w:cs="Times New Roman"/>
      <w:i/>
      <w:szCs w:val="20"/>
      <w:lang w:val="en-US" w:eastAsia="en-US"/>
    </w:rPr>
  </w:style>
  <w:style w:type="paragraph" w:customStyle="1" w:styleId="HeadingBase">
    <w:name w:val="Heading Base"/>
    <w:rsid w:val="00EE4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E88"/>
    <w:pPr>
      <w:tabs>
        <w:tab w:val="right" w:leader="dot" w:pos="9072"/>
      </w:tabs>
      <w:ind w:left="567"/>
    </w:pPr>
    <w:rPr>
      <w:szCs w:val="22"/>
    </w:rPr>
  </w:style>
  <w:style w:type="paragraph" w:customStyle="1" w:styleId="TOCBase">
    <w:name w:val="TOC Base"/>
    <w:rsid w:val="00EE4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E88"/>
    <w:pPr>
      <w:tabs>
        <w:tab w:val="right" w:leader="dot" w:pos="9072"/>
      </w:tabs>
      <w:spacing w:before="40" w:after="40"/>
      <w:ind w:left="284"/>
    </w:pPr>
    <w:rPr>
      <w:rFonts w:ascii="Times New Roman" w:hAnsi="Times New Roman"/>
    </w:rPr>
  </w:style>
  <w:style w:type="paragraph" w:styleId="TOC1">
    <w:name w:val="toc 1"/>
    <w:basedOn w:val="TOCBase"/>
    <w:next w:val="Normal"/>
    <w:rsid w:val="00EE4E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E88"/>
    <w:pPr>
      <w:spacing w:before="5040"/>
      <w:jc w:val="center"/>
    </w:pPr>
    <w:rPr>
      <w:sz w:val="48"/>
      <w:szCs w:val="72"/>
      <w:lang w:val="en-US"/>
    </w:rPr>
  </w:style>
  <w:style w:type="character" w:customStyle="1" w:styleId="TitleChar">
    <w:name w:val="Title Char"/>
    <w:link w:val="Title"/>
    <w:rsid w:val="00EE4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E88"/>
    <w:pPr>
      <w:tabs>
        <w:tab w:val="left" w:pos="3600"/>
        <w:tab w:val="left" w:pos="3958"/>
      </w:tabs>
    </w:pPr>
  </w:style>
  <w:style w:type="paragraph" w:customStyle="1" w:styleId="Note">
    <w:name w:val="Note"/>
    <w:basedOn w:val="BodyText"/>
    <w:rsid w:val="00EE4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E88"/>
    <w:pPr>
      <w:framePr w:wrap="auto" w:hAnchor="text" w:y="6049"/>
    </w:pPr>
    <w:rPr>
      <w:color w:val="000000"/>
      <w:sz w:val="40"/>
    </w:rPr>
  </w:style>
  <w:style w:type="paragraph" w:customStyle="1" w:styleId="TOCTitle">
    <w:name w:val="TOCTitle"/>
    <w:basedOn w:val="Heading1"/>
    <w:rsid w:val="00EE4E88"/>
    <w:pPr>
      <w:spacing w:after="240"/>
      <w:jc w:val="center"/>
      <w:outlineLvl w:val="9"/>
    </w:pPr>
    <w:rPr>
      <w:caps/>
    </w:rPr>
  </w:style>
  <w:style w:type="paragraph" w:customStyle="1" w:styleId="Version">
    <w:name w:val="Version"/>
    <w:rsid w:val="00EE4E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E88"/>
    <w:pPr>
      <w:numPr>
        <w:numId w:val="13"/>
      </w:numPr>
      <w:tabs>
        <w:tab w:val="clear" w:pos="680"/>
      </w:tabs>
    </w:pPr>
  </w:style>
  <w:style w:type="paragraph" w:styleId="Index1">
    <w:name w:val="index 1"/>
    <w:basedOn w:val="Normal"/>
    <w:next w:val="Normal"/>
    <w:semiHidden/>
    <w:rsid w:val="00EE4E88"/>
    <w:pPr>
      <w:keepNext w:val="0"/>
      <w:tabs>
        <w:tab w:val="right" w:pos="4176"/>
      </w:tabs>
      <w:ind w:left="198" w:hanging="198"/>
    </w:pPr>
    <w:rPr>
      <w:rFonts w:ascii="Garamond" w:hAnsi="Garamond"/>
    </w:rPr>
  </w:style>
  <w:style w:type="paragraph" w:styleId="IndexHeading">
    <w:name w:val="index heading"/>
    <w:basedOn w:val="Normal"/>
    <w:next w:val="Index1"/>
    <w:semiHidden/>
    <w:rsid w:val="00EE4E88"/>
    <w:pPr>
      <w:spacing w:before="120" w:after="120"/>
    </w:pPr>
    <w:rPr>
      <w:rFonts w:ascii="Arial" w:hAnsi="Arial"/>
      <w:b/>
      <w:color w:val="918585"/>
      <w:sz w:val="24"/>
    </w:rPr>
  </w:style>
  <w:style w:type="paragraph" w:customStyle="1" w:styleId="Chapter">
    <w:name w:val="Chapter"/>
    <w:basedOn w:val="Normal"/>
    <w:rsid w:val="00EE4E88"/>
    <w:pPr>
      <w:spacing w:before="240"/>
    </w:pPr>
    <w:rPr>
      <w:rFonts w:ascii="Times New Roman" w:hAnsi="Times New Roman"/>
      <w:smallCaps/>
      <w:spacing w:val="80"/>
      <w:sz w:val="28"/>
    </w:rPr>
  </w:style>
  <w:style w:type="paragraph" w:customStyle="1" w:styleId="InChapter">
    <w:name w:val="InChapter"/>
    <w:basedOn w:val="Heading3"/>
    <w:rsid w:val="00EE4E88"/>
    <w:pPr>
      <w:spacing w:after="240"/>
      <w:outlineLvl w:val="9"/>
    </w:pPr>
    <w:rPr>
      <w:noProof/>
    </w:rPr>
  </w:style>
  <w:style w:type="paragraph" w:styleId="Index2">
    <w:name w:val="index 2"/>
    <w:basedOn w:val="Normal"/>
    <w:next w:val="Normal"/>
    <w:semiHidden/>
    <w:rsid w:val="00EE4E88"/>
    <w:pPr>
      <w:tabs>
        <w:tab w:val="right" w:pos="4176"/>
      </w:tabs>
      <w:ind w:left="568" w:hanging="284"/>
    </w:pPr>
    <w:rPr>
      <w:rFonts w:ascii="Garamond" w:hAnsi="Garamond"/>
    </w:rPr>
  </w:style>
  <w:style w:type="paragraph" w:customStyle="1" w:styleId="Byline">
    <w:name w:val="Byline"/>
    <w:rsid w:val="00EE4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E88"/>
    <w:pPr>
      <w:tabs>
        <w:tab w:val="clear" w:pos="3600"/>
        <w:tab w:val="clear" w:pos="3958"/>
      </w:tabs>
      <w:jc w:val="right"/>
    </w:pPr>
  </w:style>
  <w:style w:type="character" w:styleId="Emphasis">
    <w:name w:val="Emphasis"/>
    <w:qFormat/>
    <w:rsid w:val="00EE4E88"/>
    <w:rPr>
      <w:i/>
    </w:rPr>
  </w:style>
  <w:style w:type="paragraph" w:styleId="Caption">
    <w:name w:val="caption"/>
    <w:basedOn w:val="BodyText"/>
    <w:next w:val="Normal"/>
    <w:qFormat/>
    <w:rsid w:val="00EE4E88"/>
    <w:pPr>
      <w:framePr w:w="2268" w:hSpace="181" w:vSpace="181" w:wrap="around" w:vAnchor="text" w:hAnchor="page" w:x="1135" w:y="285" w:anchorLock="1"/>
    </w:pPr>
    <w:rPr>
      <w:i/>
    </w:rPr>
  </w:style>
  <w:style w:type="paragraph" w:customStyle="1" w:styleId="MiniTOCTitle">
    <w:name w:val="MiniTOCTitle"/>
    <w:basedOn w:val="Heading4"/>
    <w:rsid w:val="00EE4E88"/>
    <w:pPr>
      <w:spacing w:before="240"/>
      <w:outlineLvl w:val="9"/>
    </w:pPr>
    <w:rPr>
      <w:noProof/>
      <w:sz w:val="24"/>
    </w:rPr>
  </w:style>
  <w:style w:type="paragraph" w:customStyle="1" w:styleId="MiniTOCItem">
    <w:name w:val="MiniTOCItem"/>
    <w:basedOn w:val="ListBullet"/>
    <w:rsid w:val="00EE4E88"/>
    <w:pPr>
      <w:numPr>
        <w:numId w:val="0"/>
      </w:numPr>
      <w:tabs>
        <w:tab w:val="right" w:leader="dot" w:pos="6521"/>
      </w:tabs>
      <w:spacing w:before="0" w:after="0"/>
    </w:pPr>
  </w:style>
  <w:style w:type="paragraph" w:customStyle="1" w:styleId="TOFTitle">
    <w:name w:val="TOFTitle"/>
    <w:basedOn w:val="TOCTitle"/>
    <w:rsid w:val="00EE4E88"/>
  </w:style>
  <w:style w:type="paragraph" w:styleId="TableofFigures">
    <w:name w:val="table of figures"/>
    <w:basedOn w:val="Normal"/>
    <w:next w:val="Normal"/>
    <w:semiHidden/>
    <w:rsid w:val="00EE4E88"/>
    <w:pPr>
      <w:tabs>
        <w:tab w:val="right" w:leader="dot" w:pos="9072"/>
      </w:tabs>
      <w:ind w:left="970" w:hanging="403"/>
    </w:pPr>
    <w:rPr>
      <w:rFonts w:ascii="Times New Roman" w:hAnsi="Times New Roman"/>
      <w:b/>
    </w:rPr>
  </w:style>
  <w:style w:type="paragraph" w:styleId="ListNumber">
    <w:name w:val="List Number"/>
    <w:basedOn w:val="List"/>
    <w:rsid w:val="00EE4E88"/>
    <w:pPr>
      <w:numPr>
        <w:numId w:val="10"/>
      </w:numPr>
    </w:pPr>
  </w:style>
  <w:style w:type="character" w:customStyle="1" w:styleId="WingdingSymbols">
    <w:name w:val="Wingding Symbols"/>
    <w:rsid w:val="00EE4E88"/>
    <w:rPr>
      <w:rFonts w:ascii="Wingdings" w:hAnsi="Wingdings"/>
    </w:rPr>
  </w:style>
  <w:style w:type="paragraph" w:customStyle="1" w:styleId="TableHeading">
    <w:name w:val="Table Heading"/>
    <w:basedOn w:val="HeadingBase"/>
    <w:rsid w:val="00EE4E88"/>
    <w:pPr>
      <w:keepLines/>
      <w:pBdr>
        <w:bottom w:val="single" w:sz="6" w:space="1" w:color="918585"/>
      </w:pBdr>
      <w:spacing w:before="240"/>
    </w:pPr>
  </w:style>
  <w:style w:type="character" w:customStyle="1" w:styleId="HotSpot">
    <w:name w:val="HotSpot"/>
    <w:rsid w:val="00EE4E88"/>
    <w:rPr>
      <w:color w:val="0033CC"/>
      <w:u w:val="none"/>
    </w:rPr>
  </w:style>
  <w:style w:type="paragraph" w:customStyle="1" w:styleId="BodyTextRight">
    <w:name w:val="Body Text Right"/>
    <w:basedOn w:val="BodyText"/>
    <w:rsid w:val="00EE4E88"/>
    <w:pPr>
      <w:spacing w:before="0" w:after="0"/>
      <w:jc w:val="right"/>
    </w:pPr>
  </w:style>
  <w:style w:type="paragraph" w:styleId="Index3">
    <w:name w:val="index 3"/>
    <w:basedOn w:val="ListNumber2"/>
    <w:next w:val="Normal"/>
    <w:semiHidden/>
    <w:rsid w:val="00EE4E88"/>
    <w:pPr>
      <w:numPr>
        <w:numId w:val="0"/>
      </w:numPr>
      <w:tabs>
        <w:tab w:val="right" w:leader="dot" w:pos="4176"/>
      </w:tabs>
    </w:pPr>
  </w:style>
  <w:style w:type="paragraph" w:styleId="ListNumber2">
    <w:name w:val="List Number 2"/>
    <w:basedOn w:val="List2"/>
    <w:rsid w:val="00EE4E88"/>
    <w:pPr>
      <w:numPr>
        <w:numId w:val="9"/>
      </w:numPr>
      <w:tabs>
        <w:tab w:val="clear" w:pos="1060"/>
      </w:tabs>
    </w:pPr>
  </w:style>
  <w:style w:type="paragraph" w:customStyle="1" w:styleId="MarginNote">
    <w:name w:val="Margin Note"/>
    <w:basedOn w:val="BodyText"/>
    <w:rsid w:val="00EE4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4E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4E88"/>
    <w:rPr>
      <w:sz w:val="32"/>
    </w:rPr>
  </w:style>
  <w:style w:type="paragraph" w:customStyle="1" w:styleId="HeadingProcedure">
    <w:name w:val="Heading Procedure"/>
    <w:basedOn w:val="HeadingBase"/>
    <w:next w:val="Normal"/>
    <w:rsid w:val="00EE4E88"/>
    <w:pPr>
      <w:tabs>
        <w:tab w:val="left" w:pos="0"/>
      </w:tabs>
      <w:spacing w:before="120" w:after="60"/>
    </w:pPr>
    <w:rPr>
      <w:i/>
      <w:color w:val="918585"/>
      <w:sz w:val="22"/>
    </w:rPr>
  </w:style>
  <w:style w:type="paragraph" w:customStyle="1" w:styleId="TableBodyText">
    <w:name w:val="Table Body Text"/>
    <w:basedOn w:val="BodyText"/>
    <w:rsid w:val="00EE4E88"/>
    <w:pPr>
      <w:spacing w:before="60" w:after="60"/>
    </w:pPr>
  </w:style>
  <w:style w:type="paragraph" w:styleId="ListContinue">
    <w:name w:val="List Continue"/>
    <w:basedOn w:val="List"/>
    <w:rsid w:val="00EE4E88"/>
    <w:pPr>
      <w:ind w:firstLine="0"/>
    </w:pPr>
  </w:style>
  <w:style w:type="paragraph" w:customStyle="1" w:styleId="ListNote">
    <w:name w:val="List Note"/>
    <w:basedOn w:val="List"/>
    <w:rsid w:val="00EE4E88"/>
    <w:pPr>
      <w:pBdr>
        <w:top w:val="single" w:sz="6" w:space="2" w:color="918585"/>
        <w:bottom w:val="single" w:sz="6" w:space="2" w:color="918585"/>
      </w:pBdr>
      <w:tabs>
        <w:tab w:val="left" w:pos="1021"/>
      </w:tabs>
      <w:ind w:firstLine="0"/>
    </w:pPr>
  </w:style>
  <w:style w:type="paragraph" w:customStyle="1" w:styleId="Warning">
    <w:name w:val="Warning"/>
    <w:basedOn w:val="BodyText"/>
    <w:rsid w:val="00EE4E88"/>
    <w:pPr>
      <w:shd w:val="clear" w:color="auto" w:fill="D9D9D9"/>
      <w:tabs>
        <w:tab w:val="left" w:pos="992"/>
      </w:tabs>
      <w:ind w:left="119" w:right="119"/>
    </w:pPr>
    <w:rPr>
      <w:sz w:val="20"/>
    </w:rPr>
  </w:style>
  <w:style w:type="paragraph" w:customStyle="1" w:styleId="MarginIcons">
    <w:name w:val="Margin Icons"/>
    <w:basedOn w:val="BodyText"/>
    <w:rsid w:val="00EE4E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4E88"/>
    <w:rPr>
      <w:rFonts w:ascii="Courier New" w:hAnsi="Courier New"/>
    </w:rPr>
  </w:style>
  <w:style w:type="paragraph" w:customStyle="1" w:styleId="NoteBullet">
    <w:name w:val="Note Bullet"/>
    <w:basedOn w:val="Note"/>
    <w:rsid w:val="00EE4E88"/>
    <w:pPr>
      <w:tabs>
        <w:tab w:val="clear" w:pos="680"/>
      </w:tabs>
      <w:spacing w:before="60" w:after="60"/>
    </w:pPr>
  </w:style>
  <w:style w:type="paragraph" w:customStyle="1" w:styleId="SubHeading2">
    <w:name w:val="SubHeading2"/>
    <w:basedOn w:val="HeadingBase"/>
    <w:rsid w:val="00EE4E88"/>
    <w:pPr>
      <w:spacing w:before="240" w:after="60"/>
    </w:pPr>
    <w:rPr>
      <w:sz w:val="20"/>
    </w:rPr>
  </w:style>
  <w:style w:type="paragraph" w:customStyle="1" w:styleId="SubHeading1">
    <w:name w:val="SubHeading1"/>
    <w:basedOn w:val="HeadingBase"/>
    <w:rsid w:val="00EE4E88"/>
    <w:pPr>
      <w:spacing w:before="240" w:after="60"/>
    </w:pPr>
    <w:rPr>
      <w:color w:val="918585"/>
      <w:sz w:val="22"/>
    </w:rPr>
  </w:style>
  <w:style w:type="paragraph" w:customStyle="1" w:styleId="SideHeading">
    <w:name w:val="Side Heading"/>
    <w:basedOn w:val="HeadingBase"/>
    <w:rsid w:val="00EE4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E88"/>
    <w:pPr>
      <w:tabs>
        <w:tab w:val="num" w:pos="360"/>
      </w:tabs>
    </w:pPr>
  </w:style>
  <w:style w:type="paragraph" w:styleId="PlainText">
    <w:name w:val="Plain Text"/>
    <w:basedOn w:val="Normal"/>
    <w:link w:val="PlainTextChar"/>
    <w:rsid w:val="00EE4E88"/>
    <w:rPr>
      <w:sz w:val="20"/>
    </w:rPr>
  </w:style>
  <w:style w:type="character" w:customStyle="1" w:styleId="PlainTextChar">
    <w:name w:val="Plain Text Char"/>
    <w:basedOn w:val="DefaultParagraphFont"/>
    <w:link w:val="PlainText"/>
    <w:rsid w:val="00EE4E88"/>
    <w:rPr>
      <w:rFonts w:ascii="Courier New" w:eastAsia="Times New Roman" w:hAnsi="Courier New" w:cs="Times New Roman"/>
      <w:sz w:val="20"/>
      <w:szCs w:val="20"/>
      <w:lang w:val="en-US" w:eastAsia="en-US"/>
    </w:rPr>
  </w:style>
  <w:style w:type="character" w:customStyle="1" w:styleId="MenuOption">
    <w:name w:val="Menu Option"/>
    <w:rsid w:val="00EE4E88"/>
    <w:rPr>
      <w:b/>
      <w:smallCaps/>
    </w:rPr>
  </w:style>
  <w:style w:type="paragraph" w:customStyle="1" w:styleId="TableListNumber">
    <w:name w:val="Table List Number"/>
    <w:basedOn w:val="ListNumber"/>
    <w:rsid w:val="00EE4E88"/>
    <w:pPr>
      <w:numPr>
        <w:numId w:val="0"/>
      </w:numPr>
    </w:pPr>
  </w:style>
  <w:style w:type="paragraph" w:styleId="TOC4">
    <w:name w:val="toc 4"/>
    <w:basedOn w:val="TOCBase"/>
    <w:next w:val="Normal"/>
    <w:semiHidden/>
    <w:rsid w:val="00EE4E88"/>
    <w:pPr>
      <w:tabs>
        <w:tab w:val="right" w:leader="dot" w:pos="9071"/>
      </w:tabs>
      <w:ind w:left="1701"/>
    </w:pPr>
  </w:style>
  <w:style w:type="paragraph" w:customStyle="1" w:styleId="ListAlpha">
    <w:name w:val="List Alpha"/>
    <w:basedOn w:val="List"/>
    <w:rsid w:val="00EE4E88"/>
    <w:pPr>
      <w:numPr>
        <w:numId w:val="8"/>
      </w:numPr>
    </w:pPr>
  </w:style>
  <w:style w:type="paragraph" w:customStyle="1" w:styleId="ListAlpha2">
    <w:name w:val="List Alpha 2"/>
    <w:basedOn w:val="List2"/>
    <w:rsid w:val="00EE4E88"/>
    <w:pPr>
      <w:numPr>
        <w:numId w:val="7"/>
      </w:numPr>
    </w:pPr>
  </w:style>
  <w:style w:type="paragraph" w:styleId="List3">
    <w:name w:val="List 3"/>
    <w:basedOn w:val="BodyText"/>
    <w:rsid w:val="00EE4E88"/>
    <w:pPr>
      <w:tabs>
        <w:tab w:val="left" w:pos="1021"/>
      </w:tabs>
      <w:spacing w:before="60" w:after="60"/>
      <w:ind w:left="1020" w:hanging="340"/>
    </w:pPr>
  </w:style>
  <w:style w:type="paragraph" w:styleId="List4">
    <w:name w:val="List 4"/>
    <w:basedOn w:val="BodyText"/>
    <w:rsid w:val="00EE4E88"/>
    <w:pPr>
      <w:tabs>
        <w:tab w:val="left" w:pos="1361"/>
      </w:tabs>
      <w:spacing w:before="60" w:after="60"/>
      <w:ind w:left="1361" w:hanging="340"/>
    </w:pPr>
  </w:style>
  <w:style w:type="paragraph" w:styleId="List5">
    <w:name w:val="List 5"/>
    <w:basedOn w:val="BodyText"/>
    <w:rsid w:val="00EE4E88"/>
    <w:pPr>
      <w:tabs>
        <w:tab w:val="left" w:pos="1701"/>
      </w:tabs>
      <w:spacing w:before="60" w:after="60"/>
      <w:ind w:left="1701" w:hanging="340"/>
    </w:pPr>
  </w:style>
  <w:style w:type="paragraph" w:styleId="ListBullet3">
    <w:name w:val="List Bullet 3"/>
    <w:basedOn w:val="List3"/>
    <w:rsid w:val="00EE4E88"/>
    <w:pPr>
      <w:numPr>
        <w:numId w:val="14"/>
      </w:numPr>
      <w:tabs>
        <w:tab w:val="clear" w:pos="1021"/>
      </w:tabs>
      <w:ind w:left="1037" w:hanging="357"/>
    </w:pPr>
  </w:style>
  <w:style w:type="paragraph" w:styleId="ListBullet4">
    <w:name w:val="List Bullet 4"/>
    <w:basedOn w:val="List4"/>
    <w:rsid w:val="00EE4E88"/>
    <w:pPr>
      <w:numPr>
        <w:numId w:val="2"/>
      </w:numPr>
    </w:pPr>
  </w:style>
  <w:style w:type="paragraph" w:styleId="ListBullet5">
    <w:name w:val="List Bullet 5"/>
    <w:basedOn w:val="List5"/>
    <w:rsid w:val="00EE4E88"/>
    <w:pPr>
      <w:numPr>
        <w:numId w:val="3"/>
      </w:numPr>
    </w:pPr>
  </w:style>
  <w:style w:type="paragraph" w:styleId="ListContinue2">
    <w:name w:val="List Continue 2"/>
    <w:basedOn w:val="List2"/>
    <w:rsid w:val="00EE4E88"/>
    <w:pPr>
      <w:ind w:firstLine="0"/>
    </w:pPr>
  </w:style>
  <w:style w:type="paragraph" w:styleId="ListContinue3">
    <w:name w:val="List Continue 3"/>
    <w:basedOn w:val="List3"/>
    <w:rsid w:val="00EE4E88"/>
    <w:pPr>
      <w:ind w:left="1021" w:firstLine="0"/>
    </w:pPr>
  </w:style>
  <w:style w:type="paragraph" w:styleId="ListContinue4">
    <w:name w:val="List Continue 4"/>
    <w:basedOn w:val="List4"/>
    <w:rsid w:val="00EE4E88"/>
    <w:pPr>
      <w:ind w:firstLine="0"/>
    </w:pPr>
  </w:style>
  <w:style w:type="paragraph" w:styleId="ListContinue5">
    <w:name w:val="List Continue 5"/>
    <w:basedOn w:val="List5"/>
    <w:rsid w:val="00EE4E88"/>
    <w:pPr>
      <w:ind w:firstLine="0"/>
    </w:pPr>
  </w:style>
  <w:style w:type="paragraph" w:styleId="ListNumber3">
    <w:name w:val="List Number 3"/>
    <w:basedOn w:val="List3"/>
    <w:rsid w:val="00EE4E88"/>
    <w:pPr>
      <w:numPr>
        <w:numId w:val="4"/>
      </w:numPr>
    </w:pPr>
  </w:style>
  <w:style w:type="paragraph" w:styleId="ListNumber4">
    <w:name w:val="List Number 4"/>
    <w:basedOn w:val="List4"/>
    <w:rsid w:val="00EE4E88"/>
    <w:pPr>
      <w:numPr>
        <w:numId w:val="5"/>
      </w:numPr>
    </w:pPr>
  </w:style>
  <w:style w:type="paragraph" w:styleId="ListNumber5">
    <w:name w:val="List Number 5"/>
    <w:basedOn w:val="List5"/>
    <w:rsid w:val="00EE4E88"/>
    <w:pPr>
      <w:numPr>
        <w:numId w:val="6"/>
      </w:numPr>
    </w:pPr>
  </w:style>
  <w:style w:type="paragraph" w:styleId="BlockText">
    <w:name w:val="Block Text"/>
    <w:basedOn w:val="Normal"/>
    <w:rsid w:val="00EE4E88"/>
    <w:pPr>
      <w:spacing w:after="120"/>
      <w:ind w:left="1440" w:right="1440"/>
    </w:pPr>
  </w:style>
  <w:style w:type="character" w:customStyle="1" w:styleId="Subscript">
    <w:name w:val="Subscript"/>
    <w:rsid w:val="00EE4E88"/>
    <w:rPr>
      <w:sz w:val="16"/>
      <w:vertAlign w:val="subscript"/>
    </w:rPr>
  </w:style>
  <w:style w:type="character" w:customStyle="1" w:styleId="Superscript">
    <w:name w:val="Superscript"/>
    <w:rsid w:val="00EE4E88"/>
    <w:rPr>
      <w:sz w:val="16"/>
      <w:vertAlign w:val="superscript"/>
    </w:rPr>
  </w:style>
  <w:style w:type="character" w:customStyle="1" w:styleId="Symbols">
    <w:name w:val="Symbols"/>
    <w:rsid w:val="00EE4E88"/>
    <w:rPr>
      <w:rFonts w:ascii="Symbol" w:hAnsi="Symbol"/>
    </w:rPr>
  </w:style>
  <w:style w:type="character" w:customStyle="1" w:styleId="MenuOptions">
    <w:name w:val="Menu Options"/>
    <w:rsid w:val="00EE4E88"/>
    <w:rPr>
      <w:rFonts w:ascii="Arial Narrow" w:hAnsi="Arial Narrow"/>
      <w:smallCaps/>
    </w:rPr>
  </w:style>
  <w:style w:type="character" w:customStyle="1" w:styleId="Buttons">
    <w:name w:val="Buttons"/>
    <w:rsid w:val="00EE4E88"/>
    <w:rPr>
      <w:b/>
    </w:rPr>
  </w:style>
  <w:style w:type="character" w:customStyle="1" w:styleId="Underlined">
    <w:name w:val="Underlined"/>
    <w:rsid w:val="00EE4E88"/>
    <w:rPr>
      <w:u w:val="single"/>
    </w:rPr>
  </w:style>
  <w:style w:type="paragraph" w:customStyle="1" w:styleId="TableBodyTextRight">
    <w:name w:val="Table Body Text Right"/>
    <w:basedOn w:val="TableBodyText"/>
    <w:rsid w:val="00EE4E88"/>
    <w:pPr>
      <w:widowControl w:val="0"/>
      <w:autoSpaceDE w:val="0"/>
      <w:autoSpaceDN w:val="0"/>
      <w:adjustRightInd w:val="0"/>
      <w:jc w:val="right"/>
    </w:pPr>
    <w:rPr>
      <w:rFonts w:cs="Arial"/>
      <w:szCs w:val="18"/>
    </w:rPr>
  </w:style>
  <w:style w:type="paragraph" w:customStyle="1" w:styleId="CopyrightText">
    <w:name w:val="Copyright Text"/>
    <w:basedOn w:val="BodyText"/>
    <w:rsid w:val="00EE4E88"/>
    <w:rPr>
      <w:sz w:val="18"/>
    </w:rPr>
  </w:style>
  <w:style w:type="paragraph" w:customStyle="1" w:styleId="BodySmallRight">
    <w:name w:val="Body Small Right"/>
    <w:basedOn w:val="BodyTextRight"/>
    <w:rsid w:val="00EE4E88"/>
    <w:rPr>
      <w:sz w:val="18"/>
      <w:szCs w:val="18"/>
    </w:rPr>
  </w:style>
  <w:style w:type="paragraph" w:customStyle="1" w:styleId="MarginEdition">
    <w:name w:val="Margin Edition"/>
    <w:basedOn w:val="MarginNote"/>
    <w:rsid w:val="00EE4E88"/>
    <w:pPr>
      <w:spacing w:before="0" w:after="0"/>
    </w:pPr>
    <w:rPr>
      <w:rFonts w:ascii="Times New Roman" w:hAnsi="Times New Roman"/>
      <w:color w:val="999999"/>
    </w:rPr>
  </w:style>
  <w:style w:type="paragraph" w:customStyle="1" w:styleId="Spacer">
    <w:name w:val="Spacer"/>
    <w:basedOn w:val="Normal"/>
    <w:rsid w:val="00EE4E88"/>
    <w:rPr>
      <w:sz w:val="2"/>
      <w:szCs w:val="2"/>
    </w:rPr>
  </w:style>
  <w:style w:type="character" w:customStyle="1" w:styleId="Small">
    <w:name w:val="Small"/>
    <w:rsid w:val="00EE4E88"/>
    <w:rPr>
      <w:sz w:val="16"/>
    </w:rPr>
  </w:style>
  <w:style w:type="paragraph" w:customStyle="1" w:styleId="WideTable">
    <w:name w:val="Wide Table"/>
    <w:basedOn w:val="Normal"/>
    <w:rsid w:val="00EE4E88"/>
    <w:pPr>
      <w:ind w:left="-1418"/>
    </w:pPr>
    <w:rPr>
      <w:sz w:val="2"/>
      <w:szCs w:val="2"/>
    </w:rPr>
  </w:style>
  <w:style w:type="character" w:styleId="PageNumber">
    <w:name w:val="page number"/>
    <w:rsid w:val="00EE4E88"/>
  </w:style>
  <w:style w:type="paragraph" w:styleId="Quote">
    <w:name w:val="Quote"/>
    <w:basedOn w:val="Heading1"/>
    <w:link w:val="QuoteChar"/>
    <w:qFormat/>
    <w:rsid w:val="00EE4E88"/>
    <w:rPr>
      <w:b w:val="0"/>
      <w:sz w:val="72"/>
      <w:szCs w:val="72"/>
      <w:lang w:val="en-NZ"/>
    </w:rPr>
  </w:style>
  <w:style w:type="character" w:customStyle="1" w:styleId="QuoteChar">
    <w:name w:val="Quote Char"/>
    <w:link w:val="Quote"/>
    <w:rsid w:val="00EE4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E88"/>
    <w:pPr>
      <w:pageBreakBefore/>
    </w:pPr>
  </w:style>
  <w:style w:type="paragraph" w:customStyle="1" w:styleId="Border">
    <w:name w:val="Border"/>
    <w:basedOn w:val="Normal"/>
    <w:qFormat/>
    <w:rsid w:val="00EE4E88"/>
    <w:pPr>
      <w:pBdr>
        <w:top w:val="single" w:sz="18" w:space="1" w:color="auto"/>
      </w:pBdr>
    </w:pPr>
    <w:rPr>
      <w:rFonts w:ascii="Times New Roman" w:hAnsi="Times New Roman"/>
      <w:color w:val="FFFFFF"/>
      <w:sz w:val="2"/>
    </w:rPr>
  </w:style>
  <w:style w:type="character" w:styleId="IntenseEmphasis">
    <w:name w:val="Intense Emphasis"/>
    <w:uiPriority w:val="21"/>
    <w:qFormat/>
    <w:rsid w:val="00EE4E88"/>
    <w:rPr>
      <w:b/>
      <w:bCs/>
      <w:i/>
      <w:iCs/>
      <w:color w:val="auto"/>
    </w:rPr>
  </w:style>
  <w:style w:type="paragraph" w:styleId="IntenseQuote">
    <w:name w:val="Intense Quote"/>
    <w:basedOn w:val="Normal"/>
    <w:next w:val="Normal"/>
    <w:link w:val="IntenseQuoteChar"/>
    <w:uiPriority w:val="30"/>
    <w:qFormat/>
    <w:rsid w:val="00EE4E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4E88"/>
    <w:rPr>
      <w:rFonts w:ascii="Courier New" w:eastAsia="Times New Roman" w:hAnsi="Courier New" w:cs="Times New Roman"/>
      <w:b/>
      <w:bCs/>
      <w:i/>
      <w:iCs/>
      <w:szCs w:val="20"/>
      <w:lang w:val="en-US" w:eastAsia="en-US"/>
    </w:rPr>
  </w:style>
  <w:style w:type="character" w:styleId="SubtleReference">
    <w:name w:val="Subtle Reference"/>
    <w:uiPriority w:val="31"/>
    <w:qFormat/>
    <w:rsid w:val="00EE4E88"/>
    <w:rPr>
      <w:smallCaps/>
      <w:color w:val="auto"/>
      <w:u w:val="single"/>
    </w:rPr>
  </w:style>
  <w:style w:type="character" w:styleId="IntenseReference">
    <w:name w:val="Intense Reference"/>
    <w:uiPriority w:val="32"/>
    <w:qFormat/>
    <w:rsid w:val="00EE4E88"/>
    <w:rPr>
      <w:b/>
      <w:bCs/>
      <w:smallCaps/>
      <w:color w:val="auto"/>
      <w:spacing w:val="5"/>
      <w:u w:val="single"/>
    </w:rPr>
  </w:style>
  <w:style w:type="paragraph" w:customStyle="1" w:styleId="2ColumnHeading">
    <w:name w:val="2Column Heading"/>
    <w:basedOn w:val="BodyText"/>
    <w:qFormat/>
    <w:rsid w:val="00EE4E88"/>
    <w:pPr>
      <w:spacing w:after="60"/>
      <w:ind w:left="-2268"/>
    </w:pPr>
    <w:rPr>
      <w:b/>
    </w:rPr>
  </w:style>
  <w:style w:type="paragraph" w:customStyle="1" w:styleId="Heading1TOC">
    <w:name w:val="Heading1 TOC"/>
    <w:basedOn w:val="Normal"/>
    <w:qFormat/>
    <w:rsid w:val="00EE4E88"/>
    <w:pPr>
      <w:spacing w:before="240" w:after="120"/>
    </w:pPr>
    <w:rPr>
      <w:rFonts w:ascii="Times New Roman" w:hAnsi="Times New Roman"/>
      <w:b/>
      <w:sz w:val="32"/>
    </w:rPr>
  </w:style>
  <w:style w:type="paragraph" w:customStyle="1" w:styleId="Heading2TOC">
    <w:name w:val="Heading2 TOC"/>
    <w:basedOn w:val="Normal"/>
    <w:qFormat/>
    <w:rsid w:val="00EE4E88"/>
    <w:pPr>
      <w:spacing w:before="240" w:after="60"/>
    </w:pPr>
    <w:rPr>
      <w:rFonts w:ascii="Times New Roman" w:hAnsi="Times New Roman"/>
      <w:b/>
      <w:sz w:val="28"/>
    </w:rPr>
  </w:style>
  <w:style w:type="character" w:customStyle="1" w:styleId="Underline">
    <w:name w:val="Underline"/>
    <w:qFormat/>
    <w:rsid w:val="00EE4E88"/>
    <w:rPr>
      <w:u w:val="single"/>
    </w:rPr>
  </w:style>
  <w:style w:type="paragraph" w:styleId="BalloonText">
    <w:name w:val="Balloon Text"/>
    <w:basedOn w:val="Normal"/>
    <w:link w:val="BalloonTextChar"/>
    <w:rsid w:val="00EE4E88"/>
    <w:rPr>
      <w:rFonts w:ascii="Tahoma" w:hAnsi="Tahoma" w:cs="Tahoma"/>
      <w:sz w:val="16"/>
      <w:szCs w:val="16"/>
    </w:rPr>
  </w:style>
  <w:style w:type="character" w:customStyle="1" w:styleId="BalloonTextChar">
    <w:name w:val="Balloon Text Char"/>
    <w:link w:val="BalloonText"/>
    <w:rsid w:val="00EE4E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4E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4E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897</Words>
  <Characters>5302</Characters>
  <Application>Microsoft Office Word</Application>
  <DocSecurity>0</DocSecurity>
  <Lines>207</Lines>
  <Paragraphs>103</Paragraphs>
  <ScaleCrop>false</ScaleCrop>
  <Company>Author-it Software Corporation Ltd.</Company>
  <LinksUpToDate>false</LinksUpToDate>
  <CharactersWithSpaces>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ICPCF208C Set up and operate a cheque mailer machine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