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5AE" w:rsidP="001B05AE">
      <w:pPr>
        <w:pStyle w:val="Title"/>
      </w:pPr>
      <w:r>
        <w:fldChar w:fldCharType="begin"/>
      </w:r>
      <w:r>
        <w:instrText xml:space="preserve"> TITLE   \* MERGEFORMAT </w:instrText>
      </w:r>
      <w:r>
        <w:fldChar w:fldCharType="separate"/>
      </w:r>
      <w:r>
        <w:t>ICPCF204C Operate addressing machine</w:t>
      </w:r>
      <w:r>
        <w:fldChar w:fldCharType="end"/>
      </w:r>
    </w:p>
    <w:p w:rsidR="001B05AE" w:rsidP="001B05AE">
      <w:pPr>
        <w:pStyle w:val="Version"/>
        <w:sectPr w:rsidSect="00FB6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6DCB" w:rsidP="00FB6DCB">
      <w:pPr>
        <w:pStyle w:val="SuperHeading"/>
      </w:pPr>
      <w:r w:rsidRPr="00FB6DCB">
        <w:t>ICPCF204C Operate addressing machine</w:t>
      </w:r>
    </w:p>
    <w:p w:rsidR="00000000" w:rsidRPr="00FB6DCB" w:rsidP="00FB6DCB">
      <w:pPr>
        <w:pStyle w:val="SuperHeading"/>
      </w:pPr>
    </w:p>
    <w:p w:rsidR="00000000" w:rsidRPr="00FB6DCB" w:rsidP="00FB6DCB">
      <w:pPr>
        <w:pStyle w:val="Heading1"/>
      </w:pPr>
      <w:bookmarkStart w:id="1" w:name="O_81111"/>
      <w:bookmarkEnd w:id="1"/>
      <w:r w:rsidRPr="00FB6DCB">
        <w:t>Modification History</w:t>
      </w:r>
    </w:p>
    <w:p w:rsidR="00000000" w:rsidRPr="00FB6DCB" w:rsidP="00FB6DCB">
      <w:pPr>
        <w:pStyle w:val="BodyText"/>
      </w:pPr>
      <w:r w:rsidRPr="00FB6DCB">
        <w:t>Not applicable.</w:t>
      </w:r>
    </w:p>
    <w:p w:rsidR="00000000" w:rsidRPr="00FB6DCB" w:rsidP="00FB6DCB">
      <w:pPr>
        <w:pStyle w:val="AllowPageBreak"/>
      </w:pPr>
    </w:p>
    <w:p w:rsidR="00000000" w:rsidRPr="00FB6DCB" w:rsidP="00FB6DCB">
      <w:pPr>
        <w:pStyle w:val="Heading1"/>
      </w:pPr>
      <w:bookmarkStart w:id="2" w:name="O_81112"/>
      <w:bookmarkEnd w:id="2"/>
      <w:r w:rsidRPr="00FB6DCB">
        <w:t>Unit Descriptor</w:t>
      </w:r>
    </w:p>
    <w:tbl>
      <w:tblPr>
        <w:tblW w:w="0" w:type="auto"/>
        <w:tblLayout w:type="fixed"/>
        <w:tblCellMar>
          <w:left w:w="62" w:type="dxa"/>
          <w:right w:w="62" w:type="dxa"/>
        </w:tblCellMar>
        <w:tblLook w:val="0000"/>
      </w:tblPr>
      <w:tblGrid>
        <w:gridCol w:w="2670"/>
        <w:gridCol w:w="5852"/>
      </w:tblGrid>
      <w:tr w:rsidTr="001B05A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This unit describes the performance outcomes, skills and knowledge required to operate an addressing machine.</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3" w:name="O_81113"/>
      <w:bookmarkEnd w:id="3"/>
      <w:r w:rsidRPr="00FB6DCB">
        <w:t>Application of the Unit</w:t>
      </w:r>
    </w:p>
    <w:tbl>
      <w:tblPr>
        <w:tblW w:w="0" w:type="auto"/>
        <w:tblLayout w:type="fixed"/>
        <w:tblCellMar>
          <w:left w:w="62" w:type="dxa"/>
          <w:right w:w="62" w:type="dxa"/>
        </w:tblCellMar>
        <w:tblLook w:val="0000"/>
      </w:tblPr>
      <w:tblGrid>
        <w:gridCol w:w="2754"/>
        <w:gridCol w:w="5768"/>
      </w:tblGrid>
      <w:tr w:rsidTr="001B05A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 xml:space="preserve">This unit requires the individual to interpret the job specifications and operate the addressing machine. The individual will monitor production for problems and to ensure quality. The operator </w:t>
            </w:r>
            <w:r w:rsidRPr="00FB6DCB">
              <w:t>will correctly pack mail at the end of the process and clear the machine of materials and wastage.</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4" w:name="O_81114"/>
      <w:bookmarkEnd w:id="4"/>
      <w:r w:rsidRPr="00FB6DCB">
        <w:t>Licensing/Regulatory Information</w:t>
      </w:r>
    </w:p>
    <w:p w:rsidR="00000000" w:rsidRPr="00FB6DCB" w:rsidP="00FB6DCB">
      <w:pPr>
        <w:pStyle w:val="BodyText"/>
      </w:pPr>
      <w:r w:rsidRPr="00FB6DCB">
        <w:t>Not applicable.</w:t>
      </w:r>
    </w:p>
    <w:p w:rsidR="00000000" w:rsidRPr="00FB6DCB" w:rsidP="00FB6DCB">
      <w:pPr>
        <w:pStyle w:val="AllowPageBreak"/>
      </w:pPr>
    </w:p>
    <w:p w:rsidR="00000000" w:rsidRPr="00FB6DCB" w:rsidP="00FB6DCB">
      <w:pPr>
        <w:pStyle w:val="Heading1"/>
      </w:pPr>
      <w:bookmarkStart w:id="5" w:name="O_81115"/>
      <w:bookmarkEnd w:id="5"/>
      <w:r w:rsidRPr="00FB6DCB">
        <w:t>Pre-Requisites</w:t>
      </w:r>
    </w:p>
    <w:tbl>
      <w:tblPr>
        <w:tblW w:w="0" w:type="auto"/>
        <w:tblLayout w:type="fixed"/>
        <w:tblCellMar>
          <w:left w:w="62" w:type="dxa"/>
          <w:right w:w="62" w:type="dxa"/>
        </w:tblCellMar>
        <w:tblLook w:val="0000"/>
      </w:tblPr>
      <w:tblGrid>
        <w:gridCol w:w="2775"/>
        <w:gridCol w:w="1295"/>
        <w:gridCol w:w="4452"/>
      </w:tblGrid>
      <w:tr w:rsidTr="001B05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p>
        </w:tc>
      </w:tr>
      <w:tr w:rsidTr="001B05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p>
        </w:tc>
      </w:tr>
      <w:tr w:rsidTr="001B05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6" w:name="O_81116"/>
      <w:bookmarkEnd w:id="6"/>
      <w:r w:rsidRPr="00FB6DCB">
        <w:t>Employability Skills Information</w:t>
      </w:r>
    </w:p>
    <w:tbl>
      <w:tblPr>
        <w:tblW w:w="0" w:type="auto"/>
        <w:tblLayout w:type="fixed"/>
        <w:tblCellMar>
          <w:left w:w="62" w:type="dxa"/>
          <w:right w:w="62" w:type="dxa"/>
        </w:tblCellMar>
        <w:tblLook w:val="0000"/>
      </w:tblPr>
      <w:tblGrid>
        <w:gridCol w:w="2802"/>
        <w:gridCol w:w="5720"/>
      </w:tblGrid>
      <w:tr w:rsidTr="001B05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This unit contains employability skills.</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7" w:name="O_81117"/>
      <w:bookmarkEnd w:id="7"/>
      <w:r w:rsidRPr="00FB6DCB">
        <w:t>Elements and Performance Criteria Pre-Content</w:t>
      </w:r>
    </w:p>
    <w:tbl>
      <w:tblPr>
        <w:tblW w:w="0" w:type="auto"/>
        <w:tblLayout w:type="fixed"/>
        <w:tblCellMar>
          <w:left w:w="62" w:type="dxa"/>
          <w:right w:w="62" w:type="dxa"/>
        </w:tblCellMar>
        <w:tblLook w:val="0000"/>
      </w:tblPr>
      <w:tblGrid>
        <w:gridCol w:w="2539"/>
        <w:gridCol w:w="5983"/>
      </w:tblGrid>
      <w:tr w:rsidTr="001B05A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Performance criteria describe the performance needed to demonstrate achievement of the element. Where bold italicised text is used, further information is detailed in the required skills and knowledge section and the range statement. Assessment of performa</w:t>
            </w:r>
            <w:r w:rsidRPr="00FB6DCB">
              <w:t>nce is to be consistent with the evidence guide.</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8" w:name="O_81118"/>
      <w:bookmarkEnd w:id="8"/>
      <w:r w:rsidRPr="00FB6DCB">
        <w:t>Elements and Performance Criteria</w:t>
      </w:r>
    </w:p>
    <w:tbl>
      <w:tblPr>
        <w:tblW w:w="0" w:type="auto"/>
        <w:tblLayout w:type="fixed"/>
        <w:tblCellMar>
          <w:left w:w="62" w:type="dxa"/>
          <w:right w:w="62" w:type="dxa"/>
        </w:tblCellMar>
        <w:tblLook w:val="0000"/>
      </w:tblPr>
      <w:tblGrid>
        <w:gridCol w:w="2539"/>
        <w:gridCol w:w="5983"/>
      </w:tblGrid>
      <w:tr w:rsidTr="001B05AE">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PERFORMANCE CRITERIA</w:t>
            </w:r>
          </w:p>
        </w:tc>
      </w:tr>
      <w:tr w:rsidTr="001B05A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List"/>
              <w:rPr>
                <w:lang w:val="en-NZ"/>
              </w:rPr>
            </w:pPr>
            <w:r w:rsidRPr="00FB6DCB">
              <w:t>1.</w:t>
            </w:r>
            <w:r w:rsidRPr="00FB6DCB">
              <w:tab/>
              <w:t>Prepare for job</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2"/>
            </w:pPr>
            <w:r w:rsidRPr="00FB6DCB">
              <w:t>1.1.</w:t>
            </w:r>
            <w:r w:rsidRPr="00FB6DCB">
              <w:tab/>
              <w:t>Job specifications are read and interpreted from job documentation or process control system</w:t>
            </w:r>
          </w:p>
          <w:p w:rsidR="00000000" w:rsidRPr="00FB6DCB" w:rsidP="00FB6DCB">
            <w:pPr>
              <w:pStyle w:val="List2"/>
            </w:pPr>
            <w:r w:rsidRPr="00FB6DCB">
              <w:t>1.2.</w:t>
            </w:r>
            <w:r w:rsidRPr="00FB6DCB">
              <w:tab/>
            </w:r>
            <w:r w:rsidRPr="00FB6DCB">
              <w:t xml:space="preserve">Job is signed off by printers and ready for </w:t>
            </w:r>
            <w:r w:rsidRPr="00FB6DCB">
              <w:rPr>
                <w:rStyle w:val="BoldandItalics"/>
              </w:rPr>
              <w:t>mailing procedures</w:t>
            </w:r>
          </w:p>
          <w:p w:rsidR="00000000" w:rsidRPr="00FB6DCB" w:rsidP="00FB6DCB">
            <w:pPr>
              <w:pStyle w:val="List2"/>
            </w:pPr>
            <w:r w:rsidRPr="00FB6DCB">
              <w:t>1.3.</w:t>
            </w:r>
            <w:r w:rsidRPr="00FB6DCB">
              <w:tab/>
              <w:t xml:space="preserve">The </w:t>
            </w:r>
            <w:r w:rsidRPr="00FB6DCB">
              <w:rPr>
                <w:rStyle w:val="BoldandItalics"/>
              </w:rPr>
              <w:t>materials</w:t>
            </w:r>
            <w:r w:rsidRPr="00FB6DCB">
              <w:t xml:space="preserve"> are checked and in correct order for the job and all sheets are in the correct position for bar code scanning if required</w:t>
            </w:r>
          </w:p>
          <w:p w:rsidR="00000000" w:rsidRPr="00FB6DCB" w:rsidP="00FB6DCB">
            <w:pPr>
              <w:pStyle w:val="List2"/>
            </w:pPr>
            <w:r w:rsidRPr="00FB6DCB">
              <w:t>1.4.</w:t>
            </w:r>
            <w:r w:rsidRPr="00FB6DCB">
              <w:tab/>
              <w:t>Blades are sharp and correctly fitted and water</w:t>
            </w:r>
            <w:r w:rsidRPr="00FB6DCB">
              <w:t xml:space="preserve"> for gluing is available</w:t>
            </w:r>
          </w:p>
          <w:p w:rsidR="00000000" w:rsidRPr="00FB6DCB" w:rsidP="00FB6DCB">
            <w:pPr>
              <w:pStyle w:val="List2"/>
            </w:pPr>
            <w:r w:rsidRPr="00FB6DCB">
              <w:t>1.5.</w:t>
            </w:r>
            <w:r w:rsidRPr="00FB6DCB">
              <w:tab/>
              <w:t>All tracks and conveyor belts are clean and clear</w:t>
            </w:r>
          </w:p>
          <w:p w:rsidR="00000000" w:rsidP="00FB6DCB">
            <w:pPr>
              <w:pStyle w:val="List2"/>
              <w:rPr>
                <w:lang w:val="en-NZ"/>
              </w:rPr>
            </w:pPr>
            <w:r w:rsidRPr="00FB6DCB">
              <w:t>1.6.</w:t>
            </w:r>
            <w:r w:rsidRPr="00FB6DCB">
              <w:tab/>
              <w:t>Work area is safe and ready for production according to safety requirements</w:t>
            </w:r>
          </w:p>
        </w:tc>
      </w:tr>
      <w:tr w:rsidTr="001B05A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List"/>
              <w:rPr>
                <w:lang w:val="en-NZ"/>
              </w:rPr>
            </w:pPr>
            <w:r w:rsidRPr="00FB6DCB">
              <w:t>2.</w:t>
            </w:r>
            <w:r w:rsidRPr="00FB6DCB">
              <w:tab/>
              <w:t>Monitor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2"/>
            </w:pPr>
            <w:r w:rsidRPr="00FB6DCB">
              <w:t>2.1.</w:t>
            </w:r>
            <w:r w:rsidRPr="00FB6DCB">
              <w:tab/>
            </w:r>
            <w:r w:rsidRPr="00FB6DCB">
              <w:rPr>
                <w:rStyle w:val="BoldandItalics"/>
              </w:rPr>
              <w:t>Machine</w:t>
            </w:r>
            <w:r w:rsidRPr="00FB6DCB">
              <w:t xml:space="preserve"> is jogged to ensure correct positioning and hopper feed oper</w:t>
            </w:r>
            <w:r w:rsidRPr="00FB6DCB">
              <w:t>ation</w:t>
            </w:r>
          </w:p>
          <w:p w:rsidR="00000000" w:rsidRPr="00FB6DCB" w:rsidP="00FB6DCB">
            <w:pPr>
              <w:pStyle w:val="List2"/>
            </w:pPr>
            <w:r w:rsidRPr="00FB6DCB">
              <w:t>2.2.</w:t>
            </w:r>
            <w:r w:rsidRPr="00FB6DCB">
              <w:tab/>
              <w:t>All units are monitored to ensure optimum operation</w:t>
            </w:r>
          </w:p>
          <w:p w:rsidR="00000000" w:rsidRPr="00FB6DCB" w:rsidP="00FB6DCB">
            <w:pPr>
              <w:pStyle w:val="List2"/>
            </w:pPr>
            <w:r w:rsidRPr="00FB6DCB">
              <w:t>2.3.</w:t>
            </w:r>
            <w:r w:rsidRPr="00FB6DCB">
              <w:tab/>
              <w:t>Mail is monitored to ensure it moves efficiently through the machine</w:t>
            </w:r>
          </w:p>
          <w:p w:rsidR="00000000" w:rsidRPr="00FB6DCB" w:rsidP="00FB6DCB">
            <w:pPr>
              <w:pStyle w:val="List2"/>
            </w:pPr>
            <w:r w:rsidRPr="00FB6DCB">
              <w:t>2.4.</w:t>
            </w:r>
            <w:r w:rsidRPr="00FB6DCB">
              <w:tab/>
              <w:t>Materials are checked and hoppers reloaded as required</w:t>
            </w:r>
          </w:p>
          <w:p w:rsidR="00000000" w:rsidRPr="00FB6DCB" w:rsidP="00FB6DCB">
            <w:pPr>
              <w:pStyle w:val="List2"/>
            </w:pPr>
            <w:r w:rsidRPr="00FB6DCB">
              <w:t>2.5.</w:t>
            </w:r>
            <w:r w:rsidRPr="00FB6DCB">
              <w:tab/>
              <w:t>Adjustments are made when the quality standards are no</w:t>
            </w:r>
            <w:r w:rsidRPr="00FB6DCB">
              <w:t>t met</w:t>
            </w:r>
          </w:p>
          <w:p w:rsidR="00000000" w:rsidRPr="00FB6DCB" w:rsidP="00FB6DCB">
            <w:pPr>
              <w:pStyle w:val="List2"/>
            </w:pPr>
            <w:r w:rsidRPr="00FB6DCB">
              <w:t>2.6.</w:t>
            </w:r>
            <w:r w:rsidRPr="00FB6DCB">
              <w:tab/>
              <w:t>Quality is monitored according to job specifications</w:t>
            </w:r>
          </w:p>
          <w:p w:rsidR="00000000" w:rsidP="00FB6DCB">
            <w:pPr>
              <w:pStyle w:val="List2"/>
              <w:rPr>
                <w:lang w:val="en-NZ"/>
              </w:rPr>
            </w:pPr>
            <w:r w:rsidRPr="00FB6DCB">
              <w:t>2.7.</w:t>
            </w:r>
            <w:r w:rsidRPr="00FB6DCB">
              <w:tab/>
              <w:t>The number of spoils are documented according to enterprise procedures</w:t>
            </w:r>
          </w:p>
        </w:tc>
      </w:tr>
      <w:tr w:rsidTr="001B05A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List"/>
              <w:rPr>
                <w:lang w:val="en-NZ"/>
              </w:rPr>
            </w:pPr>
            <w:r w:rsidRPr="00FB6DCB">
              <w:t>3.</w:t>
            </w:r>
            <w:r w:rsidRPr="00FB6DCB">
              <w:tab/>
              <w:t>Identify and rectify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2"/>
            </w:pPr>
            <w:r w:rsidRPr="00FB6DCB">
              <w:t>3.1.</w:t>
            </w:r>
            <w:r w:rsidRPr="00FB6DCB">
              <w:tab/>
            </w:r>
            <w:r w:rsidRPr="00FB6DCB">
              <w:t>Sequence, placement or gluing errors are identified and changes made to guides or on the console as required</w:t>
            </w:r>
          </w:p>
          <w:p w:rsidR="00000000" w:rsidRPr="00FB6DCB" w:rsidP="00FB6DCB">
            <w:pPr>
              <w:pStyle w:val="List2"/>
            </w:pPr>
            <w:r w:rsidRPr="00FB6DCB">
              <w:t>3.2.</w:t>
            </w:r>
            <w:r w:rsidRPr="00FB6DCB">
              <w:tab/>
              <w:t>Tracks, conveyors and gluer are cleaned and cleared if lags and jams occur</w:t>
            </w:r>
          </w:p>
          <w:p w:rsidR="00000000" w:rsidRPr="00FB6DCB" w:rsidP="00FB6DCB">
            <w:pPr>
              <w:pStyle w:val="List2"/>
            </w:pPr>
            <w:r w:rsidRPr="00FB6DCB">
              <w:t>3.3.</w:t>
            </w:r>
            <w:r w:rsidRPr="00FB6DCB">
              <w:tab/>
              <w:t>Faulty performance of equipment is identified and reported acc</w:t>
            </w:r>
            <w:r w:rsidRPr="00FB6DCB">
              <w:t>ording to enterprise procedures</w:t>
            </w:r>
          </w:p>
          <w:p w:rsidR="00000000" w:rsidP="00FB6DCB">
            <w:pPr>
              <w:pStyle w:val="List2"/>
              <w:rPr>
                <w:lang w:val="en-NZ"/>
              </w:rPr>
            </w:pPr>
            <w:r w:rsidRPr="00FB6DCB">
              <w:t>3.4.</w:t>
            </w:r>
            <w:r w:rsidRPr="00FB6DCB">
              <w:tab/>
              <w:t>Wastage is monitored, kept to a minimum and correctly disposed of according to enterprise quality standards</w:t>
            </w:r>
          </w:p>
        </w:tc>
      </w:tr>
      <w:tr w:rsidTr="001B05A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List"/>
              <w:rPr>
                <w:lang w:val="en-NZ"/>
              </w:rPr>
            </w:pPr>
            <w:r w:rsidRPr="00FB6DCB">
              <w:t>4.</w:t>
            </w:r>
            <w:r w:rsidRPr="00FB6DCB">
              <w:tab/>
              <w:t>Pack mail</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2"/>
            </w:pPr>
            <w:r w:rsidRPr="00FB6DCB">
              <w:t>4.1.</w:t>
            </w:r>
            <w:r w:rsidRPr="00FB6DCB">
              <w:tab/>
              <w:t>Addressed mail is unloaded and checked for quality</w:t>
            </w:r>
          </w:p>
          <w:p w:rsidR="00000000" w:rsidRPr="00FB6DCB" w:rsidP="00FB6DCB">
            <w:pPr>
              <w:pStyle w:val="List2"/>
            </w:pPr>
            <w:r w:rsidRPr="00FB6DCB">
              <w:t>4.2.</w:t>
            </w:r>
            <w:r w:rsidRPr="00FB6DCB">
              <w:tab/>
              <w:t>Completed packages are packed into l</w:t>
            </w:r>
            <w:r w:rsidRPr="00FB6DCB">
              <w:t>abelled trays and Australia Post labels are affixed according to job specifications</w:t>
            </w:r>
          </w:p>
          <w:p w:rsidR="00000000" w:rsidRPr="00FB6DCB" w:rsidP="00FB6DCB">
            <w:pPr>
              <w:pStyle w:val="List2"/>
            </w:pPr>
            <w:r w:rsidRPr="00FB6DCB">
              <w:t>4.3.</w:t>
            </w:r>
            <w:r w:rsidRPr="00FB6DCB">
              <w:tab/>
              <w:t xml:space="preserve">Sequence numbers and postcodes are in correct </w:t>
            </w:r>
            <w:r w:rsidRPr="00FB6DCB">
              <w:t>pre-sort order ensuring job continuity</w:t>
            </w:r>
          </w:p>
          <w:p w:rsidR="00000000" w:rsidRPr="00FB6DCB" w:rsidP="00FB6DCB">
            <w:pPr>
              <w:pStyle w:val="List2"/>
            </w:pPr>
            <w:r w:rsidRPr="00FB6DCB">
              <w:t>4.4.</w:t>
            </w:r>
            <w:r w:rsidRPr="00FB6DCB">
              <w:tab/>
              <w:t>The job is reconciled and documented and supervisor is notified if job does n</w:t>
            </w:r>
            <w:r w:rsidRPr="00FB6DCB">
              <w:t>ot reconcile</w:t>
            </w:r>
          </w:p>
          <w:p w:rsidR="00000000" w:rsidRPr="00FB6DCB" w:rsidP="00FB6DCB">
            <w:pPr>
              <w:pStyle w:val="List2"/>
            </w:pPr>
            <w:r w:rsidRPr="00FB6DCB">
              <w:t>4.5.</w:t>
            </w:r>
            <w:r w:rsidRPr="00FB6DCB">
              <w:tab/>
              <w:t>The machine is cleared and stock put away</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9" w:name="O_81119"/>
      <w:bookmarkEnd w:id="9"/>
      <w:r w:rsidRPr="00FB6DCB">
        <w:t>Required Skills and Knowledge</w:t>
      </w:r>
    </w:p>
    <w:tbl>
      <w:tblPr>
        <w:tblW w:w="0" w:type="auto"/>
        <w:tblLayout w:type="fixed"/>
        <w:tblCellMar>
          <w:left w:w="62" w:type="dxa"/>
          <w:right w:w="62" w:type="dxa"/>
        </w:tblCellMar>
        <w:tblLook w:val="0000"/>
      </w:tblPr>
      <w:tblGrid>
        <w:gridCol w:w="8522"/>
      </w:tblGrid>
      <w:tr w:rsidTr="001B05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REQUIRED SKILLS AND KNOWLEDGE</w:t>
            </w:r>
          </w:p>
        </w:tc>
      </w:tr>
      <w:tr w:rsidTr="001B05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t>This section describes the skills and knowledge required for this unit.</w:t>
            </w:r>
          </w:p>
        </w:tc>
      </w:tr>
      <w:tr w:rsidTr="001B0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Required skills</w:t>
            </w:r>
          </w:p>
        </w:tc>
      </w:tr>
      <w:tr w:rsidTr="001B0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Bullet"/>
            </w:pPr>
            <w:r w:rsidRPr="00FB6DCB">
              <w:t>OHS in relation to operating machinery and lifting materials</w:t>
            </w:r>
          </w:p>
          <w:p w:rsidR="00000000" w:rsidRPr="00FB6DCB" w:rsidP="00FB6DCB">
            <w:pPr>
              <w:pStyle w:val="ListBullet"/>
            </w:pPr>
            <w:r w:rsidRPr="00FB6DCB">
              <w:t>literacy skills to read job specifications</w:t>
            </w:r>
          </w:p>
          <w:p w:rsidR="00000000" w:rsidRPr="00FB6DCB" w:rsidP="00FB6DCB">
            <w:pPr>
              <w:pStyle w:val="ListBullet"/>
            </w:pPr>
            <w:r w:rsidRPr="00FB6DCB">
              <w:t>basic numeracy skills to reconcile mail</w:t>
            </w:r>
          </w:p>
          <w:p w:rsidR="00000000" w:rsidRPr="00FB6DCB" w:rsidP="00FB6DCB">
            <w:pPr>
              <w:pStyle w:val="ListBullet"/>
            </w:pPr>
            <w:r w:rsidRPr="00FB6DCB">
              <w:t>basic materials handling and use of technology skills</w:t>
            </w:r>
          </w:p>
          <w:p w:rsidR="00000000" w:rsidRPr="00FB6DCB" w:rsidP="00FB6DCB">
            <w:pPr>
              <w:pStyle w:val="ListBullet"/>
            </w:pPr>
            <w:r w:rsidRPr="00FB6DCB">
              <w:t>literacy skills to read job spec</w:t>
            </w:r>
            <w:r w:rsidRPr="00FB6DCB">
              <w:t>ifications and document an information matching trail</w:t>
            </w:r>
          </w:p>
          <w:p w:rsidR="00000000" w:rsidRPr="00FB6DCB" w:rsidP="00FB6DCB">
            <w:pPr>
              <w:pStyle w:val="ListBullet"/>
            </w:pPr>
            <w:r w:rsidRPr="00FB6DCB">
              <w:t>effective communication with colleagues and supervisors</w:t>
            </w:r>
          </w:p>
          <w:p w:rsidR="00000000" w:rsidRPr="00FB6DCB" w:rsidP="00FB6DCB">
            <w:pPr>
              <w:pStyle w:val="ListBullet"/>
            </w:pPr>
            <w:r w:rsidRPr="00FB6DCB">
              <w:t>teamwork with colleagues and supervisors to maintain the production process</w:t>
            </w:r>
          </w:p>
          <w:p w:rsidR="00000000" w:rsidRPr="00FB6DCB" w:rsidP="00FB6DCB">
            <w:pPr>
              <w:pStyle w:val="ListBullet"/>
            </w:pPr>
            <w:r w:rsidRPr="00FB6DCB">
              <w:t xml:space="preserve">identifying problems and faults and developing solutions </w:t>
            </w:r>
          </w:p>
          <w:p w:rsidR="00000000" w:rsidP="00FB6DCB">
            <w:pPr>
              <w:pStyle w:val="ListBullet"/>
              <w:rPr>
                <w:lang w:val="en-NZ"/>
              </w:rPr>
            </w:pPr>
            <w:r w:rsidRPr="00FB6DCB">
              <w:t>planning and</w:t>
            </w:r>
            <w:r w:rsidRPr="00FB6DCB">
              <w:t xml:space="preserve"> organising to ensure that materials are in the correct order and are collated correctly</w:t>
            </w:r>
          </w:p>
        </w:tc>
      </w:tr>
      <w:tr w:rsidTr="001B0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Required knowledge</w:t>
            </w:r>
          </w:p>
        </w:tc>
      </w:tr>
      <w:tr w:rsidTr="001B0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Bullet"/>
            </w:pPr>
            <w:r w:rsidRPr="00FB6DCB">
              <w:t>waste disposal procedures</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10" w:name="O_81120"/>
      <w:bookmarkEnd w:id="10"/>
      <w:r w:rsidRPr="00FB6DCB">
        <w:t>Evidence Guide</w:t>
      </w:r>
    </w:p>
    <w:tbl>
      <w:tblPr>
        <w:tblW w:w="9570" w:type="dxa"/>
        <w:tblLayout w:type="fixed"/>
        <w:tblCellMar>
          <w:left w:w="62" w:type="dxa"/>
          <w:right w:w="62" w:type="dxa"/>
        </w:tblCellMar>
        <w:tblLook w:val="0000"/>
      </w:tblPr>
      <w:tblGrid>
        <w:gridCol w:w="3908"/>
        <w:gridCol w:w="5662"/>
      </w:tblGrid>
      <w:tr w:rsidTr="001B05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EVIDENCE GUIDE</w:t>
            </w:r>
          </w:p>
        </w:tc>
      </w:tr>
      <w:tr w:rsidTr="001B05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t>The Evidence Guide provides advice on assessment and must be read in conjunction with the performance criteria, required skills and knowledge, range statement and the Assessment Guidelines for the Training Package.</w:t>
            </w:r>
          </w:p>
        </w:tc>
      </w:tr>
      <w:tr w:rsidTr="001B0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p>
        </w:tc>
      </w:tr>
      <w:tr w:rsidTr="001B0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Evidence of the following is essential:</w:t>
            </w:r>
          </w:p>
          <w:p w:rsidR="00000000" w:rsidRPr="00FB6DCB" w:rsidP="00FB6DCB">
            <w:pPr>
              <w:pStyle w:val="ListBullet"/>
            </w:pPr>
            <w:r w:rsidRPr="00FB6DCB">
              <w:t>ensure addresses are affixed securely and in the correct position and any production problems are fixed with minimum downt</w:t>
            </w:r>
            <w:r w:rsidRPr="00FB6DCB">
              <w:t>ime</w:t>
            </w:r>
          </w:p>
          <w:p w:rsidR="00000000" w:rsidRPr="00FB6DCB" w:rsidP="00FB6DCB">
            <w:pPr>
              <w:pStyle w:val="ListBullet"/>
            </w:pPr>
            <w:r w:rsidRPr="00FB6DCB">
              <w:t>demonstrate all safety devices on the machine</w:t>
            </w:r>
          </w:p>
          <w:p w:rsidR="00000000" w:rsidRPr="00FB6DCB" w:rsidP="00FB6DCB">
            <w:pPr>
              <w:pStyle w:val="ListBullet"/>
            </w:pPr>
            <w:r w:rsidRPr="00FB6DCB">
              <w:t>the individual must complete TWO entire jobs within enterprise accepted timeframes</w:t>
            </w:r>
          </w:p>
          <w:p w:rsidR="00000000" w:rsidP="00FB6DCB">
            <w:pPr>
              <w:pStyle w:val="ListBullet"/>
              <w:rPr>
                <w:lang w:val="en-NZ"/>
              </w:rPr>
            </w:pPr>
            <w:r w:rsidRPr="00FB6DCB">
              <w:t>evidence for assessment may be gathered from assessment of the unit of competency alone or through an integrated assessment</w:t>
            </w:r>
            <w:r w:rsidRPr="00FB6DCB">
              <w:t xml:space="preserve"> activity.</w:t>
            </w:r>
          </w:p>
        </w:tc>
      </w:tr>
      <w:tr w:rsidTr="001B0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Assessment must ensure:</w:t>
            </w:r>
          </w:p>
          <w:p w:rsidR="00000000" w:rsidRPr="00FB6DCB" w:rsidP="00FB6DCB">
            <w:pPr>
              <w:pStyle w:val="ListBullet"/>
            </w:pPr>
            <w:r w:rsidRPr="00FB6DCB">
              <w:t>assessment may take place on the job, off the job or a combination of these</w:t>
            </w:r>
          </w:p>
          <w:p w:rsidR="00000000" w:rsidRPr="00FB6DCB" w:rsidP="00FB6DCB">
            <w:pPr>
              <w:pStyle w:val="ListBullet"/>
            </w:pPr>
            <w:r w:rsidRPr="00FB6DCB">
              <w:t>off the job assessment must be undertaken in a closely simulated workplace environment</w:t>
            </w:r>
          </w:p>
          <w:p w:rsidR="00000000" w:rsidP="00FB6DCB">
            <w:pPr>
              <w:pStyle w:val="ListBullet"/>
              <w:rPr>
                <w:lang w:val="en-NZ"/>
              </w:rPr>
            </w:pPr>
            <w:r w:rsidRPr="00FB6DCB">
              <w:t xml:space="preserve">access </w:t>
            </w:r>
            <w:r w:rsidRPr="00FB6DCB">
              <w:t>to a Cheshire labelling machine.</w:t>
            </w:r>
          </w:p>
        </w:tc>
      </w:tr>
      <w:tr w:rsidTr="001B0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A range of assessment methods should be used to assess practical skills and knowledge. The following examples are appropriate for this unit:</w:t>
            </w:r>
          </w:p>
          <w:p w:rsidR="00000000" w:rsidP="00FB6DCB">
            <w:pPr>
              <w:pStyle w:val="ListBullet"/>
              <w:rPr>
                <w:lang w:val="en-NZ"/>
              </w:rPr>
            </w:pPr>
            <w:r w:rsidRPr="00FB6DCB">
              <w:t>direct questioning combined with review of portfolios of evidence and third party workplace reports of on-the-job performance by the candidate.</w:t>
            </w:r>
          </w:p>
        </w:tc>
      </w:tr>
      <w:tr w:rsidTr="001B0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Holistic assessment with other units relevant to the industry sector, workp</w:t>
            </w:r>
            <w:r w:rsidRPr="00FB6DCB">
              <w:t>lace and job role is recommended, for example:</w:t>
            </w:r>
          </w:p>
          <w:p w:rsidR="00000000" w:rsidRPr="00FB6DCB" w:rsidP="00FB6DCB">
            <w:pPr>
              <w:pStyle w:val="ListBullet"/>
            </w:pPr>
            <w:r w:rsidRPr="00FB6DCB">
              <w:t>ICPSU243C Reconcile process outputs.</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11" w:name="O_81121"/>
      <w:bookmarkEnd w:id="11"/>
      <w:r w:rsidRPr="00FB6DCB">
        <w:t>Range Statement</w:t>
      </w:r>
    </w:p>
    <w:tbl>
      <w:tblPr>
        <w:tblW w:w="0" w:type="auto"/>
        <w:tblLayout w:type="fixed"/>
        <w:tblCellMar>
          <w:left w:w="62" w:type="dxa"/>
          <w:right w:w="62" w:type="dxa"/>
        </w:tblCellMar>
        <w:tblLook w:val="0000"/>
      </w:tblPr>
      <w:tblGrid>
        <w:gridCol w:w="3518"/>
        <w:gridCol w:w="5004"/>
      </w:tblGrid>
      <w:tr w:rsidTr="001B05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RANGE STATEMENT</w:t>
            </w:r>
          </w:p>
        </w:tc>
      </w:tr>
      <w:tr w:rsidTr="001B05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t>The range statement r</w:t>
            </w:r>
            <w:r w:rsidRPr="00FB6DCB">
              <w:t>elates to the unit of competency as a whole. It allows for different work environments and situations that may affect performance. Bold italicised wording, if used in the performance criteria, is detailed below. Essential operating conditions that may be p</w:t>
            </w:r>
            <w:r w:rsidRPr="00FB6DCB">
              <w:t>resent with training and assessment (depending on the work situation, needs of the candidate, accessibility of the item, and local industry and regional contexts) may also be included.</w:t>
            </w:r>
          </w:p>
        </w:tc>
      </w:tr>
      <w:tr w:rsidTr="001B05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BoldandItalics"/>
              </w:rPr>
              <w:t>Mailing procedures</w:t>
            </w:r>
            <w:r w:rsidRPr="00FB6DCB">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ListBullet"/>
              <w:rPr>
                <w:lang w:val="en-NZ"/>
              </w:rPr>
            </w:pPr>
            <w:r w:rsidRPr="00FB6DCB">
              <w:t>job could be mailed or returned to client.</w:t>
            </w:r>
          </w:p>
        </w:tc>
      </w:tr>
      <w:tr w:rsidTr="001B05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BoldandItalics"/>
              </w:rPr>
              <w:t>Materials</w:t>
            </w:r>
            <w:r w:rsidRPr="00FB6DCB">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Bullet"/>
            </w:pPr>
            <w:r w:rsidRPr="00FB6DCB">
              <w:t>Cheshire labels</w:t>
            </w:r>
          </w:p>
          <w:p w:rsidR="00000000" w:rsidRPr="00FB6DCB" w:rsidP="00FB6DCB">
            <w:pPr>
              <w:pStyle w:val="ListBullet"/>
            </w:pPr>
            <w:r w:rsidRPr="00FB6DCB">
              <w:t>gummed labels that can be used on a Cheshire machine</w:t>
            </w:r>
          </w:p>
          <w:p w:rsidR="00000000" w:rsidP="00FB6DCB">
            <w:pPr>
              <w:pStyle w:val="ListBullet"/>
              <w:rPr>
                <w:lang w:val="en-NZ"/>
              </w:rPr>
            </w:pPr>
            <w:r w:rsidRPr="00FB6DCB">
              <w:t>water or glue.</w:t>
            </w:r>
          </w:p>
        </w:tc>
      </w:tr>
      <w:tr w:rsidTr="001B05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BoldandItalics"/>
              </w:rPr>
              <w:t>Machine</w:t>
            </w:r>
            <w:r w:rsidRPr="00FB6DCB">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ListBullet"/>
            </w:pPr>
            <w:r w:rsidRPr="00FB6DCB">
              <w:t>Cheshire machine.</w:t>
            </w:r>
          </w:p>
        </w:tc>
      </w:tr>
    </w:tbl>
    <w:p w:rsidR="001B05AE" w:rsidP="00FB6DCB">
      <w:pPr>
        <w:pStyle w:val="BodyText"/>
      </w:pPr>
    </w:p>
    <w:p w:rsidR="001B05AE" w:rsidP="00FB6DCB">
      <w:pPr>
        <w:pStyle w:val="BodyText"/>
      </w:pPr>
    </w:p>
    <w:p w:rsidR="00000000" w:rsidRPr="00FB6DCB" w:rsidP="00FB6DCB">
      <w:pPr>
        <w:pStyle w:val="Heading1"/>
      </w:pPr>
      <w:bookmarkStart w:id="12" w:name="O_81122"/>
      <w:bookmarkEnd w:id="12"/>
      <w:r w:rsidRPr="00FB6DCB">
        <w:t>Unit Sector(s)</w:t>
      </w:r>
    </w:p>
    <w:tbl>
      <w:tblPr>
        <w:tblW w:w="0" w:type="auto"/>
        <w:tblLayout w:type="fixed"/>
        <w:tblCellMar>
          <w:left w:w="62" w:type="dxa"/>
          <w:right w:w="62" w:type="dxa"/>
        </w:tblCellMar>
        <w:tblLook w:val="0000"/>
      </w:tblPr>
      <w:tblGrid>
        <w:gridCol w:w="2654"/>
        <w:gridCol w:w="5868"/>
      </w:tblGrid>
      <w:tr w:rsidTr="001B05A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13" w:name="O_156753"/>
      <w:bookmarkEnd w:id="13"/>
      <w:r w:rsidRPr="00FB6DCB">
        <w:t>Competency field</w:t>
      </w:r>
    </w:p>
    <w:tbl>
      <w:tblPr>
        <w:tblW w:w="0" w:type="auto"/>
        <w:tblLayout w:type="fixed"/>
        <w:tblCellMar>
          <w:left w:w="62" w:type="dxa"/>
          <w:right w:w="62" w:type="dxa"/>
        </w:tblCellMar>
        <w:tblLook w:val="0000"/>
      </w:tblPr>
      <w:tblGrid>
        <w:gridCol w:w="2775"/>
        <w:gridCol w:w="5747"/>
      </w:tblGrid>
      <w:tr w:rsidTr="001B05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r w:rsidRPr="00FB6DCB">
              <w:t>Converting, Binding and Finishing</w:t>
            </w:r>
          </w:p>
        </w:tc>
      </w:tr>
    </w:tbl>
    <w:p w:rsidR="00000000" w:rsidRPr="00FB6DCB" w:rsidP="00FB6DCB">
      <w:pPr>
        <w:pStyle w:val="BodyText"/>
      </w:pPr>
    </w:p>
    <w:p w:rsidR="00000000" w:rsidRPr="00FB6DCB" w:rsidP="00FB6DCB">
      <w:pPr>
        <w:pStyle w:val="AllowPageBreak"/>
      </w:pPr>
    </w:p>
    <w:p w:rsidR="00000000" w:rsidRPr="00FB6DCB" w:rsidP="00FB6DCB">
      <w:pPr>
        <w:pStyle w:val="Heading1"/>
      </w:pPr>
      <w:bookmarkStart w:id="14" w:name="O_156752"/>
      <w:bookmarkEnd w:id="14"/>
      <w:r w:rsidRPr="00FB6DCB">
        <w:t>Co-requisite units</w:t>
      </w:r>
    </w:p>
    <w:tbl>
      <w:tblPr>
        <w:tblW w:w="0" w:type="auto"/>
        <w:tblLayout w:type="fixed"/>
        <w:tblCellMar>
          <w:left w:w="62" w:type="dxa"/>
          <w:right w:w="62" w:type="dxa"/>
        </w:tblCellMar>
        <w:tblLook w:val="0000"/>
      </w:tblPr>
      <w:tblGrid>
        <w:gridCol w:w="2641"/>
        <w:gridCol w:w="1322"/>
        <w:gridCol w:w="4559"/>
      </w:tblGrid>
      <w:tr w:rsidTr="001B05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r w:rsidRPr="00FB6D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05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DCB">
            <w:pPr>
              <w:pStyle w:val="BodyText"/>
              <w:rPr>
                <w:lang w:val="en-NZ"/>
              </w:rPr>
            </w:pPr>
          </w:p>
        </w:tc>
      </w:tr>
      <w:tr w:rsidTr="001B05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DCB" w:rsidP="00FB6DCB">
            <w:pPr>
              <w:pStyle w:val="BodyText"/>
            </w:pPr>
          </w:p>
        </w:tc>
      </w:tr>
    </w:tbl>
    <w:p w:rsidR="00000000" w:rsidRPr="00FB6DCB" w:rsidP="00FB6DCB">
      <w:pPr>
        <w:pStyle w:val="BodyText"/>
      </w:pPr>
    </w:p>
    <w:p w:rsidR="00000000" w:rsidRPr="00FB6DCB" w:rsidP="00FB6DCB"/>
    <w:sectPr w:rsidSect="00FB6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5AE" w:rsidP="001B0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AE" w:rsidP="00FB6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05AE" w:rsidP="00FB6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05AE" w:rsidP="00FB6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5AE" w:rsidP="001B05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AE" w:rsidP="00FB6DCB">
    <w:pPr>
      <w:pStyle w:val="Header"/>
      <w:framePr w:wrap="around"/>
    </w:pPr>
    <w:r>
      <w:fldChar w:fldCharType="begin"/>
    </w:r>
    <w:r>
      <w:instrText xml:space="preserve"> TITLE   \* MERGEFORMAT </w:instrText>
    </w:r>
    <w:r>
      <w:fldChar w:fldCharType="separate"/>
    </w:r>
    <w:r>
      <w:t>ICPCF204C Operate addressing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5AE" w:rsidP="00FB6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EA4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F4D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DCB"/>
    <w:pPr>
      <w:spacing w:before="360" w:after="60"/>
      <w:outlineLvl w:val="0"/>
    </w:pPr>
    <w:rPr>
      <w:sz w:val="32"/>
    </w:rPr>
  </w:style>
  <w:style w:type="paragraph" w:styleId="Heading2">
    <w:name w:val="heading 2"/>
    <w:basedOn w:val="HeadingBase"/>
    <w:next w:val="BodyText"/>
    <w:link w:val="Heading2Char"/>
    <w:qFormat/>
    <w:rsid w:val="00FB6DCB"/>
    <w:pPr>
      <w:keepLines/>
      <w:spacing w:before="240" w:after="120"/>
      <w:outlineLvl w:val="1"/>
    </w:pPr>
    <w:rPr>
      <w:sz w:val="28"/>
      <w:szCs w:val="40"/>
    </w:rPr>
  </w:style>
  <w:style w:type="paragraph" w:styleId="Heading3">
    <w:name w:val="heading 3"/>
    <w:basedOn w:val="HeadingBase"/>
    <w:next w:val="BodyText"/>
    <w:link w:val="Heading3Char"/>
    <w:qFormat/>
    <w:rsid w:val="00FB6DCB"/>
    <w:pPr>
      <w:spacing w:before="180" w:after="120"/>
      <w:outlineLvl w:val="2"/>
    </w:pPr>
    <w:rPr>
      <w:spacing w:val="-10"/>
      <w:kern w:val="32"/>
    </w:rPr>
  </w:style>
  <w:style w:type="paragraph" w:styleId="Heading4">
    <w:name w:val="heading 4"/>
    <w:basedOn w:val="HeadingBase"/>
    <w:next w:val="BodyText"/>
    <w:link w:val="Heading4Char"/>
    <w:qFormat/>
    <w:rsid w:val="00FB6DCB"/>
    <w:pPr>
      <w:spacing w:before="160" w:after="120"/>
      <w:outlineLvl w:val="3"/>
    </w:pPr>
    <w:rPr>
      <w:sz w:val="22"/>
    </w:rPr>
  </w:style>
  <w:style w:type="paragraph" w:styleId="Heading5">
    <w:name w:val="heading 5"/>
    <w:basedOn w:val="HeadingBase"/>
    <w:next w:val="Normal"/>
    <w:link w:val="Heading5Char"/>
    <w:qFormat/>
    <w:rsid w:val="00FB6DCB"/>
    <w:pPr>
      <w:spacing w:before="80"/>
      <w:outlineLvl w:val="4"/>
    </w:pPr>
    <w:rPr>
      <w:color w:val="918585"/>
      <w:sz w:val="20"/>
    </w:rPr>
  </w:style>
  <w:style w:type="paragraph" w:styleId="Heading6">
    <w:name w:val="heading 6"/>
    <w:basedOn w:val="HeadingBase"/>
    <w:next w:val="Normal"/>
    <w:link w:val="Heading6Char"/>
    <w:qFormat/>
    <w:rsid w:val="00FB6DCB"/>
    <w:pPr>
      <w:spacing w:before="60"/>
      <w:outlineLvl w:val="5"/>
    </w:pPr>
    <w:rPr>
      <w:color w:val="918585"/>
      <w:sz w:val="20"/>
    </w:rPr>
  </w:style>
  <w:style w:type="paragraph" w:styleId="Heading7">
    <w:name w:val="heading 7"/>
    <w:basedOn w:val="Normal"/>
    <w:next w:val="Normal"/>
    <w:link w:val="Heading7Char"/>
    <w:qFormat/>
    <w:rsid w:val="00FB6DCB"/>
    <w:pPr>
      <w:ind w:left="720"/>
      <w:outlineLvl w:val="6"/>
    </w:pPr>
    <w:rPr>
      <w:i/>
    </w:rPr>
  </w:style>
  <w:style w:type="paragraph" w:styleId="Heading8">
    <w:name w:val="heading 8"/>
    <w:basedOn w:val="Normal"/>
    <w:next w:val="Normal"/>
    <w:link w:val="Heading8Char"/>
    <w:qFormat/>
    <w:rsid w:val="00FB6DCB"/>
    <w:pPr>
      <w:ind w:left="720"/>
      <w:outlineLvl w:val="7"/>
    </w:pPr>
    <w:rPr>
      <w:i/>
    </w:rPr>
  </w:style>
  <w:style w:type="paragraph" w:styleId="Heading9">
    <w:name w:val="heading 9"/>
    <w:basedOn w:val="Normal"/>
    <w:next w:val="Normal"/>
    <w:link w:val="Heading9Char"/>
    <w:qFormat/>
    <w:rsid w:val="00FB6DCB"/>
    <w:pPr>
      <w:ind w:left="720"/>
      <w:outlineLvl w:val="8"/>
    </w:pPr>
    <w:rPr>
      <w:i/>
    </w:rPr>
  </w:style>
  <w:style w:type="character" w:default="1" w:styleId="DefaultParagraphFont">
    <w:name w:val="Default Paragraph Font"/>
    <w:uiPriority w:val="1"/>
    <w:unhideWhenUsed/>
    <w:rsid w:val="00FB6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DCB"/>
  </w:style>
  <w:style w:type="character" w:customStyle="1" w:styleId="Heading1Char">
    <w:name w:val="Heading 1 Char"/>
    <w:basedOn w:val="DefaultParagraphFont"/>
    <w:link w:val="Heading1"/>
    <w:rsid w:val="00FB6DCB"/>
    <w:rPr>
      <w:rFonts w:ascii="Times New Roman" w:eastAsia="Times New Roman" w:hAnsi="Times New Roman" w:cs="Times New Roman"/>
      <w:b/>
      <w:sz w:val="32"/>
      <w:szCs w:val="20"/>
      <w:lang w:eastAsia="en-US"/>
    </w:rPr>
  </w:style>
  <w:style w:type="paragraph" w:styleId="BodyText">
    <w:name w:val="Body Text"/>
    <w:basedOn w:val="Normal"/>
    <w:link w:val="BodyTextChar"/>
    <w:rsid w:val="00FB6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DCB"/>
    <w:rPr>
      <w:rFonts w:ascii="Times New Roman" w:eastAsia="Times New Roman" w:hAnsi="Times New Roman" w:cs="Times New Roman"/>
      <w:sz w:val="24"/>
      <w:lang w:val="en-US" w:eastAsia="en-US"/>
    </w:rPr>
  </w:style>
  <w:style w:type="paragraph" w:styleId="Footer">
    <w:name w:val="footer"/>
    <w:basedOn w:val="Normal"/>
    <w:link w:val="FooterChar"/>
    <w:rsid w:val="00FB6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DCB"/>
    <w:rPr>
      <w:rFonts w:ascii="Times New Roman" w:eastAsia="Times New Roman" w:hAnsi="Times New Roman" w:cs="Times New Roman"/>
      <w:sz w:val="16"/>
      <w:lang w:val="en-US" w:eastAsia="en-US"/>
    </w:rPr>
  </w:style>
  <w:style w:type="paragraph" w:styleId="List">
    <w:name w:val="List"/>
    <w:basedOn w:val="BodyText"/>
    <w:next w:val="BodyText"/>
    <w:rsid w:val="00FB6DCB"/>
    <w:pPr>
      <w:tabs>
        <w:tab w:val="left" w:pos="340"/>
      </w:tabs>
      <w:spacing w:before="60" w:after="60"/>
      <w:ind w:left="340" w:hanging="340"/>
    </w:pPr>
  </w:style>
  <w:style w:type="paragraph" w:styleId="ListBullet">
    <w:name w:val="List Bullet"/>
    <w:basedOn w:val="List"/>
    <w:rsid w:val="00FB6DCB"/>
    <w:pPr>
      <w:numPr>
        <w:numId w:val="12"/>
      </w:numPr>
      <w:tabs>
        <w:tab w:val="clear" w:pos="340"/>
      </w:tabs>
      <w:spacing w:before="40" w:after="40"/>
    </w:pPr>
  </w:style>
  <w:style w:type="character" w:customStyle="1" w:styleId="SpecialBold">
    <w:name w:val="Special Bold"/>
    <w:basedOn w:val="DefaultParagraphFont"/>
    <w:rsid w:val="00FB6DCB"/>
    <w:rPr>
      <w:b/>
      <w:spacing w:val="0"/>
    </w:rPr>
  </w:style>
  <w:style w:type="paragraph" w:styleId="Header">
    <w:name w:val="header"/>
    <w:basedOn w:val="Normal"/>
    <w:link w:val="HeaderChar"/>
    <w:rsid w:val="00FB6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D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DCB"/>
    <w:pPr>
      <w:spacing w:before="240" w:after="120"/>
      <w:outlineLvl w:val="0"/>
    </w:pPr>
    <w:rPr>
      <w:rFonts w:ascii="Times New Roman" w:hAnsi="Times New Roman"/>
      <w:b/>
      <w:sz w:val="28"/>
    </w:rPr>
  </w:style>
  <w:style w:type="paragraph" w:customStyle="1" w:styleId="AllowPageBreak">
    <w:name w:val="AllowPageBreak"/>
    <w:rsid w:val="00FB6D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DCB"/>
    <w:pPr>
      <w:tabs>
        <w:tab w:val="left" w:pos="680"/>
      </w:tabs>
      <w:spacing w:before="60" w:after="60"/>
      <w:ind w:left="680" w:hanging="340"/>
    </w:pPr>
  </w:style>
  <w:style w:type="character" w:customStyle="1" w:styleId="BoldandItalics">
    <w:name w:val="Bold and Italics"/>
    <w:qFormat/>
    <w:rsid w:val="00FB6DCB"/>
    <w:rPr>
      <w:b/>
      <w:i/>
      <w:u w:val="none"/>
    </w:rPr>
  </w:style>
  <w:style w:type="character" w:customStyle="1" w:styleId="Heading2Char">
    <w:name w:val="Heading 2 Char"/>
    <w:basedOn w:val="DefaultParagraphFont"/>
    <w:link w:val="Heading2"/>
    <w:rsid w:val="00FB6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DCB"/>
    <w:rPr>
      <w:rFonts w:ascii="Courier New" w:eastAsia="Times New Roman" w:hAnsi="Courier New" w:cs="Times New Roman"/>
      <w:i/>
      <w:szCs w:val="20"/>
      <w:lang w:val="en-US" w:eastAsia="en-US"/>
    </w:rPr>
  </w:style>
  <w:style w:type="paragraph" w:customStyle="1" w:styleId="HeadingBase">
    <w:name w:val="Heading Base"/>
    <w:rsid w:val="00FB6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DCB"/>
    <w:pPr>
      <w:tabs>
        <w:tab w:val="right" w:leader="dot" w:pos="9072"/>
      </w:tabs>
      <w:ind w:left="567"/>
    </w:pPr>
    <w:rPr>
      <w:szCs w:val="22"/>
    </w:rPr>
  </w:style>
  <w:style w:type="paragraph" w:customStyle="1" w:styleId="TOCBase">
    <w:name w:val="TOC Base"/>
    <w:rsid w:val="00FB6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DCB"/>
    <w:pPr>
      <w:tabs>
        <w:tab w:val="right" w:leader="dot" w:pos="9072"/>
      </w:tabs>
      <w:spacing w:before="40" w:after="40"/>
      <w:ind w:left="284"/>
    </w:pPr>
    <w:rPr>
      <w:rFonts w:ascii="Times New Roman" w:hAnsi="Times New Roman"/>
    </w:rPr>
  </w:style>
  <w:style w:type="paragraph" w:styleId="TOC1">
    <w:name w:val="toc 1"/>
    <w:basedOn w:val="TOCBase"/>
    <w:next w:val="Normal"/>
    <w:rsid w:val="00FB6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DCB"/>
    <w:pPr>
      <w:spacing w:before="5040"/>
      <w:jc w:val="center"/>
    </w:pPr>
    <w:rPr>
      <w:sz w:val="48"/>
      <w:szCs w:val="72"/>
      <w:lang w:val="en-US"/>
    </w:rPr>
  </w:style>
  <w:style w:type="character" w:customStyle="1" w:styleId="TitleChar">
    <w:name w:val="Title Char"/>
    <w:basedOn w:val="DefaultParagraphFont"/>
    <w:link w:val="Title"/>
    <w:rsid w:val="00FB6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DCB"/>
    <w:pPr>
      <w:tabs>
        <w:tab w:val="left" w:pos="3600"/>
        <w:tab w:val="left" w:pos="3958"/>
      </w:tabs>
    </w:pPr>
  </w:style>
  <w:style w:type="paragraph" w:customStyle="1" w:styleId="Note">
    <w:name w:val="Note"/>
    <w:basedOn w:val="BodyText"/>
    <w:rsid w:val="00FB6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DCB"/>
    <w:pPr>
      <w:framePr w:wrap="auto" w:hAnchor="text" w:y="6049"/>
    </w:pPr>
    <w:rPr>
      <w:color w:val="000000"/>
      <w:sz w:val="40"/>
    </w:rPr>
  </w:style>
  <w:style w:type="paragraph" w:customStyle="1" w:styleId="TOCTitle">
    <w:name w:val="TOCTitle"/>
    <w:basedOn w:val="Heading1"/>
    <w:rsid w:val="00FB6DCB"/>
    <w:pPr>
      <w:spacing w:after="240"/>
      <w:jc w:val="center"/>
      <w:outlineLvl w:val="9"/>
    </w:pPr>
    <w:rPr>
      <w:caps/>
    </w:rPr>
  </w:style>
  <w:style w:type="paragraph" w:customStyle="1" w:styleId="Version">
    <w:name w:val="Version"/>
    <w:rsid w:val="00FB6D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DCB"/>
    <w:pPr>
      <w:numPr>
        <w:numId w:val="13"/>
      </w:numPr>
      <w:tabs>
        <w:tab w:val="clear" w:pos="680"/>
      </w:tabs>
    </w:pPr>
  </w:style>
  <w:style w:type="paragraph" w:styleId="Index1">
    <w:name w:val="index 1"/>
    <w:basedOn w:val="Normal"/>
    <w:next w:val="Normal"/>
    <w:semiHidden/>
    <w:rsid w:val="00FB6DCB"/>
    <w:pPr>
      <w:keepNext w:val="0"/>
      <w:tabs>
        <w:tab w:val="right" w:pos="4176"/>
      </w:tabs>
      <w:ind w:left="198" w:hanging="198"/>
    </w:pPr>
    <w:rPr>
      <w:rFonts w:ascii="Garamond" w:hAnsi="Garamond"/>
    </w:rPr>
  </w:style>
  <w:style w:type="paragraph" w:styleId="IndexHeading">
    <w:name w:val="index heading"/>
    <w:basedOn w:val="Normal"/>
    <w:next w:val="Index1"/>
    <w:semiHidden/>
    <w:rsid w:val="00FB6DCB"/>
    <w:pPr>
      <w:spacing w:before="120" w:after="120"/>
    </w:pPr>
    <w:rPr>
      <w:rFonts w:ascii="Arial" w:hAnsi="Arial"/>
      <w:b/>
      <w:color w:val="918585"/>
      <w:sz w:val="24"/>
    </w:rPr>
  </w:style>
  <w:style w:type="paragraph" w:customStyle="1" w:styleId="Chapter">
    <w:name w:val="Chapter"/>
    <w:basedOn w:val="Normal"/>
    <w:rsid w:val="00FB6DCB"/>
    <w:pPr>
      <w:spacing w:before="240"/>
    </w:pPr>
    <w:rPr>
      <w:rFonts w:ascii="Times New Roman" w:hAnsi="Times New Roman"/>
      <w:smallCaps/>
      <w:spacing w:val="80"/>
      <w:sz w:val="28"/>
    </w:rPr>
  </w:style>
  <w:style w:type="paragraph" w:customStyle="1" w:styleId="InChapter">
    <w:name w:val="InChapter"/>
    <w:basedOn w:val="Heading3"/>
    <w:rsid w:val="00FB6DCB"/>
    <w:pPr>
      <w:spacing w:after="240"/>
      <w:outlineLvl w:val="9"/>
    </w:pPr>
    <w:rPr>
      <w:noProof/>
    </w:rPr>
  </w:style>
  <w:style w:type="paragraph" w:styleId="Index2">
    <w:name w:val="index 2"/>
    <w:basedOn w:val="Normal"/>
    <w:next w:val="Normal"/>
    <w:semiHidden/>
    <w:rsid w:val="00FB6DCB"/>
    <w:pPr>
      <w:tabs>
        <w:tab w:val="right" w:pos="4176"/>
      </w:tabs>
      <w:ind w:left="568" w:hanging="284"/>
    </w:pPr>
    <w:rPr>
      <w:rFonts w:ascii="Garamond" w:hAnsi="Garamond"/>
    </w:rPr>
  </w:style>
  <w:style w:type="paragraph" w:customStyle="1" w:styleId="Byline">
    <w:name w:val="Byline"/>
    <w:rsid w:val="00FB6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DCB"/>
    <w:pPr>
      <w:tabs>
        <w:tab w:val="clear" w:pos="3600"/>
        <w:tab w:val="clear" w:pos="3958"/>
      </w:tabs>
      <w:jc w:val="right"/>
    </w:pPr>
  </w:style>
  <w:style w:type="character" w:styleId="Emphasis">
    <w:name w:val="Emphasis"/>
    <w:basedOn w:val="DefaultParagraphFont"/>
    <w:qFormat/>
    <w:rsid w:val="00FB6DCB"/>
    <w:rPr>
      <w:i/>
    </w:rPr>
  </w:style>
  <w:style w:type="paragraph" w:styleId="Caption">
    <w:name w:val="caption"/>
    <w:basedOn w:val="BodyText"/>
    <w:next w:val="Normal"/>
    <w:qFormat/>
    <w:rsid w:val="00FB6DCB"/>
    <w:pPr>
      <w:framePr w:w="2268" w:hSpace="181" w:vSpace="181" w:wrap="around" w:vAnchor="text" w:hAnchor="page" w:x="1135" w:y="285" w:anchorLock="1"/>
    </w:pPr>
    <w:rPr>
      <w:i/>
    </w:rPr>
  </w:style>
  <w:style w:type="paragraph" w:customStyle="1" w:styleId="MiniTOCTitle">
    <w:name w:val="MiniTOCTitle"/>
    <w:basedOn w:val="Heading4"/>
    <w:rsid w:val="00FB6DCB"/>
    <w:pPr>
      <w:spacing w:before="240"/>
      <w:outlineLvl w:val="9"/>
    </w:pPr>
    <w:rPr>
      <w:noProof/>
      <w:sz w:val="24"/>
    </w:rPr>
  </w:style>
  <w:style w:type="paragraph" w:customStyle="1" w:styleId="MiniTOCItem">
    <w:name w:val="MiniTOCItem"/>
    <w:basedOn w:val="ListBullet"/>
    <w:rsid w:val="00FB6DCB"/>
    <w:pPr>
      <w:numPr>
        <w:numId w:val="0"/>
      </w:numPr>
      <w:tabs>
        <w:tab w:val="right" w:leader="dot" w:pos="6521"/>
      </w:tabs>
      <w:spacing w:before="0" w:after="0"/>
    </w:pPr>
  </w:style>
  <w:style w:type="paragraph" w:customStyle="1" w:styleId="TOFTitle">
    <w:name w:val="TOFTitle"/>
    <w:basedOn w:val="TOCTitle"/>
    <w:rsid w:val="00FB6DCB"/>
  </w:style>
  <w:style w:type="paragraph" w:styleId="TableofFigures">
    <w:name w:val="table of figures"/>
    <w:basedOn w:val="Normal"/>
    <w:next w:val="Normal"/>
    <w:semiHidden/>
    <w:rsid w:val="00FB6DCB"/>
    <w:pPr>
      <w:tabs>
        <w:tab w:val="right" w:leader="dot" w:pos="9072"/>
      </w:tabs>
      <w:ind w:left="970" w:hanging="403"/>
    </w:pPr>
    <w:rPr>
      <w:rFonts w:ascii="Times New Roman" w:hAnsi="Times New Roman"/>
      <w:b/>
    </w:rPr>
  </w:style>
  <w:style w:type="paragraph" w:styleId="ListNumber">
    <w:name w:val="List Number"/>
    <w:basedOn w:val="List"/>
    <w:rsid w:val="00FB6DCB"/>
    <w:pPr>
      <w:numPr>
        <w:numId w:val="10"/>
      </w:numPr>
    </w:pPr>
  </w:style>
  <w:style w:type="character" w:customStyle="1" w:styleId="WingdingSymbols">
    <w:name w:val="Wingding Symbols"/>
    <w:rsid w:val="00FB6DCB"/>
    <w:rPr>
      <w:rFonts w:ascii="Wingdings" w:hAnsi="Wingdings"/>
    </w:rPr>
  </w:style>
  <w:style w:type="paragraph" w:customStyle="1" w:styleId="TableHeading">
    <w:name w:val="Table Heading"/>
    <w:basedOn w:val="HeadingBase"/>
    <w:rsid w:val="00FB6DCB"/>
    <w:pPr>
      <w:keepLines/>
      <w:pBdr>
        <w:bottom w:val="single" w:sz="6" w:space="1" w:color="918585"/>
      </w:pBdr>
      <w:spacing w:before="240"/>
    </w:pPr>
  </w:style>
  <w:style w:type="character" w:customStyle="1" w:styleId="HotSpot">
    <w:name w:val="HotSpot"/>
    <w:rsid w:val="00FB6DCB"/>
    <w:rPr>
      <w:color w:val="0033CC"/>
      <w:u w:val="none"/>
    </w:rPr>
  </w:style>
  <w:style w:type="paragraph" w:customStyle="1" w:styleId="BodyTextRight">
    <w:name w:val="Body Text Right"/>
    <w:basedOn w:val="BodyText"/>
    <w:rsid w:val="00FB6DCB"/>
    <w:pPr>
      <w:spacing w:before="0" w:after="0"/>
      <w:jc w:val="right"/>
    </w:pPr>
  </w:style>
  <w:style w:type="paragraph" w:styleId="Index3">
    <w:name w:val="index 3"/>
    <w:basedOn w:val="ListNumber2"/>
    <w:next w:val="Normal"/>
    <w:semiHidden/>
    <w:rsid w:val="00FB6DCB"/>
    <w:pPr>
      <w:numPr>
        <w:numId w:val="0"/>
      </w:numPr>
      <w:tabs>
        <w:tab w:val="right" w:leader="dot" w:pos="4176"/>
      </w:tabs>
    </w:pPr>
  </w:style>
  <w:style w:type="paragraph" w:styleId="ListNumber2">
    <w:name w:val="List Number 2"/>
    <w:basedOn w:val="List2"/>
    <w:rsid w:val="00FB6DCB"/>
    <w:pPr>
      <w:numPr>
        <w:numId w:val="9"/>
      </w:numPr>
      <w:tabs>
        <w:tab w:val="clear" w:pos="1060"/>
      </w:tabs>
    </w:pPr>
  </w:style>
  <w:style w:type="paragraph" w:customStyle="1" w:styleId="MarginNote">
    <w:name w:val="Margin Note"/>
    <w:basedOn w:val="BodyText"/>
    <w:rsid w:val="00FB6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DCB"/>
    <w:rPr>
      <w:sz w:val="32"/>
    </w:rPr>
  </w:style>
  <w:style w:type="paragraph" w:customStyle="1" w:styleId="HeadingProcedure">
    <w:name w:val="Heading Procedure"/>
    <w:basedOn w:val="HeadingBase"/>
    <w:next w:val="Normal"/>
    <w:rsid w:val="00FB6DCB"/>
    <w:pPr>
      <w:tabs>
        <w:tab w:val="left" w:pos="0"/>
      </w:tabs>
      <w:spacing w:before="120" w:after="60"/>
    </w:pPr>
    <w:rPr>
      <w:i/>
      <w:color w:val="918585"/>
      <w:sz w:val="22"/>
    </w:rPr>
  </w:style>
  <w:style w:type="paragraph" w:customStyle="1" w:styleId="TableBodyText">
    <w:name w:val="Table Body Text"/>
    <w:basedOn w:val="BodyText"/>
    <w:rsid w:val="00FB6DCB"/>
    <w:pPr>
      <w:spacing w:before="60" w:after="60"/>
    </w:pPr>
  </w:style>
  <w:style w:type="paragraph" w:styleId="ListContinue">
    <w:name w:val="List Continue"/>
    <w:basedOn w:val="List"/>
    <w:rsid w:val="00FB6DCB"/>
    <w:pPr>
      <w:ind w:firstLine="0"/>
    </w:pPr>
  </w:style>
  <w:style w:type="paragraph" w:customStyle="1" w:styleId="ListNote">
    <w:name w:val="List Note"/>
    <w:basedOn w:val="List"/>
    <w:rsid w:val="00FB6DCB"/>
    <w:pPr>
      <w:pBdr>
        <w:top w:val="single" w:sz="6" w:space="2" w:color="918585"/>
        <w:bottom w:val="single" w:sz="6" w:space="2" w:color="918585"/>
      </w:pBdr>
      <w:tabs>
        <w:tab w:val="left" w:pos="1021"/>
      </w:tabs>
      <w:ind w:firstLine="0"/>
    </w:pPr>
  </w:style>
  <w:style w:type="paragraph" w:customStyle="1" w:styleId="Warning">
    <w:name w:val="Warning"/>
    <w:basedOn w:val="BodyText"/>
    <w:rsid w:val="00FB6DCB"/>
    <w:pPr>
      <w:shd w:val="clear" w:color="auto" w:fill="D9D9D9"/>
      <w:tabs>
        <w:tab w:val="left" w:pos="992"/>
      </w:tabs>
      <w:ind w:left="119" w:right="119"/>
    </w:pPr>
    <w:rPr>
      <w:sz w:val="20"/>
    </w:rPr>
  </w:style>
  <w:style w:type="paragraph" w:customStyle="1" w:styleId="MarginIcons">
    <w:name w:val="Margin Icons"/>
    <w:basedOn w:val="BodyText"/>
    <w:rsid w:val="00FB6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DCB"/>
    <w:rPr>
      <w:rFonts w:ascii="Courier New" w:hAnsi="Courier New"/>
    </w:rPr>
  </w:style>
  <w:style w:type="paragraph" w:customStyle="1" w:styleId="NoteBullet">
    <w:name w:val="Note Bullet"/>
    <w:basedOn w:val="Note"/>
    <w:rsid w:val="00FB6DCB"/>
    <w:pPr>
      <w:tabs>
        <w:tab w:val="clear" w:pos="680"/>
      </w:tabs>
      <w:spacing w:before="60" w:after="60"/>
    </w:pPr>
  </w:style>
  <w:style w:type="paragraph" w:customStyle="1" w:styleId="SubHeading2">
    <w:name w:val="SubHeading2"/>
    <w:basedOn w:val="HeadingBase"/>
    <w:rsid w:val="00FB6DCB"/>
    <w:pPr>
      <w:spacing w:before="240" w:after="60"/>
    </w:pPr>
    <w:rPr>
      <w:sz w:val="20"/>
    </w:rPr>
  </w:style>
  <w:style w:type="paragraph" w:customStyle="1" w:styleId="SubHeading1">
    <w:name w:val="SubHeading1"/>
    <w:basedOn w:val="HeadingBase"/>
    <w:rsid w:val="00FB6DCB"/>
    <w:pPr>
      <w:spacing w:before="240" w:after="60"/>
    </w:pPr>
    <w:rPr>
      <w:color w:val="918585"/>
      <w:sz w:val="22"/>
    </w:rPr>
  </w:style>
  <w:style w:type="paragraph" w:customStyle="1" w:styleId="SideHeading">
    <w:name w:val="Side Heading"/>
    <w:basedOn w:val="HeadingBase"/>
    <w:rsid w:val="00FB6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DCB"/>
    <w:pPr>
      <w:tabs>
        <w:tab w:val="num" w:pos="360"/>
      </w:tabs>
    </w:pPr>
  </w:style>
  <w:style w:type="paragraph" w:styleId="PlainText">
    <w:name w:val="Plain Text"/>
    <w:basedOn w:val="Normal"/>
    <w:link w:val="PlainTextChar"/>
    <w:rsid w:val="00FB6DCB"/>
    <w:rPr>
      <w:sz w:val="20"/>
    </w:rPr>
  </w:style>
  <w:style w:type="character" w:customStyle="1" w:styleId="PlainTextChar">
    <w:name w:val="Plain Text Char"/>
    <w:basedOn w:val="DefaultParagraphFont"/>
    <w:link w:val="PlainText"/>
    <w:rsid w:val="00FB6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DCB"/>
    <w:rPr>
      <w:b/>
      <w:smallCaps/>
    </w:rPr>
  </w:style>
  <w:style w:type="paragraph" w:customStyle="1" w:styleId="TableListNumber">
    <w:name w:val="Table List Number"/>
    <w:basedOn w:val="ListNumber"/>
    <w:rsid w:val="00FB6DCB"/>
    <w:pPr>
      <w:numPr>
        <w:numId w:val="0"/>
      </w:numPr>
    </w:pPr>
  </w:style>
  <w:style w:type="paragraph" w:styleId="TOC4">
    <w:name w:val="toc 4"/>
    <w:basedOn w:val="TOCBase"/>
    <w:next w:val="Normal"/>
    <w:semiHidden/>
    <w:rsid w:val="00FB6DCB"/>
    <w:pPr>
      <w:tabs>
        <w:tab w:val="right" w:leader="dot" w:pos="9071"/>
      </w:tabs>
      <w:ind w:left="1701"/>
    </w:pPr>
  </w:style>
  <w:style w:type="paragraph" w:customStyle="1" w:styleId="ListAlpha">
    <w:name w:val="List Alpha"/>
    <w:basedOn w:val="List"/>
    <w:rsid w:val="00FB6DCB"/>
    <w:pPr>
      <w:numPr>
        <w:numId w:val="8"/>
      </w:numPr>
    </w:pPr>
  </w:style>
  <w:style w:type="paragraph" w:customStyle="1" w:styleId="ListAlpha2">
    <w:name w:val="List Alpha 2"/>
    <w:basedOn w:val="List2"/>
    <w:rsid w:val="00FB6DCB"/>
    <w:pPr>
      <w:numPr>
        <w:numId w:val="7"/>
      </w:numPr>
    </w:pPr>
  </w:style>
  <w:style w:type="paragraph" w:styleId="List3">
    <w:name w:val="List 3"/>
    <w:basedOn w:val="BodyText"/>
    <w:rsid w:val="00FB6DCB"/>
    <w:pPr>
      <w:tabs>
        <w:tab w:val="left" w:pos="1021"/>
      </w:tabs>
      <w:spacing w:before="60" w:after="60"/>
      <w:ind w:left="1020" w:hanging="340"/>
    </w:pPr>
  </w:style>
  <w:style w:type="paragraph" w:styleId="List4">
    <w:name w:val="List 4"/>
    <w:basedOn w:val="BodyText"/>
    <w:rsid w:val="00FB6DCB"/>
    <w:pPr>
      <w:tabs>
        <w:tab w:val="left" w:pos="1361"/>
      </w:tabs>
      <w:spacing w:before="60" w:after="60"/>
      <w:ind w:left="1361" w:hanging="340"/>
    </w:pPr>
  </w:style>
  <w:style w:type="paragraph" w:styleId="List5">
    <w:name w:val="List 5"/>
    <w:basedOn w:val="BodyText"/>
    <w:rsid w:val="00FB6DCB"/>
    <w:pPr>
      <w:tabs>
        <w:tab w:val="left" w:pos="1701"/>
      </w:tabs>
      <w:spacing w:before="60" w:after="60"/>
      <w:ind w:left="1701" w:hanging="340"/>
    </w:pPr>
  </w:style>
  <w:style w:type="paragraph" w:styleId="ListBullet3">
    <w:name w:val="List Bullet 3"/>
    <w:basedOn w:val="List3"/>
    <w:rsid w:val="00FB6DCB"/>
    <w:pPr>
      <w:numPr>
        <w:numId w:val="14"/>
      </w:numPr>
      <w:tabs>
        <w:tab w:val="clear" w:pos="1021"/>
      </w:tabs>
      <w:ind w:left="1037" w:hanging="357"/>
    </w:pPr>
  </w:style>
  <w:style w:type="paragraph" w:styleId="ListBullet4">
    <w:name w:val="List Bullet 4"/>
    <w:basedOn w:val="List4"/>
    <w:rsid w:val="00FB6DCB"/>
    <w:pPr>
      <w:numPr>
        <w:numId w:val="2"/>
      </w:numPr>
    </w:pPr>
  </w:style>
  <w:style w:type="paragraph" w:styleId="ListBullet5">
    <w:name w:val="List Bullet 5"/>
    <w:basedOn w:val="List5"/>
    <w:rsid w:val="00FB6DCB"/>
    <w:pPr>
      <w:numPr>
        <w:numId w:val="3"/>
      </w:numPr>
    </w:pPr>
  </w:style>
  <w:style w:type="paragraph" w:styleId="ListContinue2">
    <w:name w:val="List Continue 2"/>
    <w:basedOn w:val="List2"/>
    <w:rsid w:val="00FB6DCB"/>
    <w:pPr>
      <w:ind w:firstLine="0"/>
    </w:pPr>
  </w:style>
  <w:style w:type="paragraph" w:styleId="ListContinue3">
    <w:name w:val="List Continue 3"/>
    <w:basedOn w:val="List3"/>
    <w:rsid w:val="00FB6DCB"/>
    <w:pPr>
      <w:ind w:left="1021" w:firstLine="0"/>
    </w:pPr>
  </w:style>
  <w:style w:type="paragraph" w:styleId="ListContinue4">
    <w:name w:val="List Continue 4"/>
    <w:basedOn w:val="List4"/>
    <w:rsid w:val="00FB6DCB"/>
    <w:pPr>
      <w:ind w:firstLine="0"/>
    </w:pPr>
  </w:style>
  <w:style w:type="paragraph" w:styleId="ListContinue5">
    <w:name w:val="List Continue 5"/>
    <w:basedOn w:val="List5"/>
    <w:rsid w:val="00FB6DCB"/>
    <w:pPr>
      <w:ind w:firstLine="0"/>
    </w:pPr>
  </w:style>
  <w:style w:type="paragraph" w:styleId="ListNumber3">
    <w:name w:val="List Number 3"/>
    <w:basedOn w:val="List3"/>
    <w:rsid w:val="00FB6DCB"/>
    <w:pPr>
      <w:numPr>
        <w:numId w:val="4"/>
      </w:numPr>
    </w:pPr>
  </w:style>
  <w:style w:type="paragraph" w:styleId="ListNumber4">
    <w:name w:val="List Number 4"/>
    <w:basedOn w:val="List4"/>
    <w:rsid w:val="00FB6DCB"/>
    <w:pPr>
      <w:numPr>
        <w:numId w:val="5"/>
      </w:numPr>
    </w:pPr>
  </w:style>
  <w:style w:type="paragraph" w:styleId="ListNumber5">
    <w:name w:val="List Number 5"/>
    <w:basedOn w:val="List5"/>
    <w:rsid w:val="00FB6DCB"/>
    <w:pPr>
      <w:numPr>
        <w:numId w:val="6"/>
      </w:numPr>
    </w:pPr>
  </w:style>
  <w:style w:type="paragraph" w:styleId="BlockText">
    <w:name w:val="Block Text"/>
    <w:basedOn w:val="Normal"/>
    <w:rsid w:val="00FB6DCB"/>
    <w:pPr>
      <w:spacing w:after="120"/>
      <w:ind w:left="1440" w:right="1440"/>
    </w:pPr>
  </w:style>
  <w:style w:type="character" w:customStyle="1" w:styleId="Subscript">
    <w:name w:val="Subscript"/>
    <w:basedOn w:val="DefaultParagraphFont"/>
    <w:rsid w:val="00FB6DCB"/>
    <w:rPr>
      <w:sz w:val="16"/>
      <w:vertAlign w:val="subscript"/>
    </w:rPr>
  </w:style>
  <w:style w:type="character" w:customStyle="1" w:styleId="Superscript">
    <w:name w:val="Superscript"/>
    <w:basedOn w:val="DefaultParagraphFont"/>
    <w:rsid w:val="00FB6DCB"/>
    <w:rPr>
      <w:sz w:val="16"/>
      <w:vertAlign w:val="superscript"/>
    </w:rPr>
  </w:style>
  <w:style w:type="character" w:customStyle="1" w:styleId="Symbols">
    <w:name w:val="Symbols"/>
    <w:basedOn w:val="DefaultParagraphFont"/>
    <w:rsid w:val="00FB6DCB"/>
    <w:rPr>
      <w:rFonts w:ascii="Symbol" w:hAnsi="Symbol"/>
    </w:rPr>
  </w:style>
  <w:style w:type="character" w:customStyle="1" w:styleId="MenuOptions">
    <w:name w:val="Menu Options"/>
    <w:basedOn w:val="DefaultParagraphFont"/>
    <w:rsid w:val="00FB6DCB"/>
    <w:rPr>
      <w:rFonts w:ascii="Arial Narrow" w:hAnsi="Arial Narrow"/>
      <w:smallCaps/>
    </w:rPr>
  </w:style>
  <w:style w:type="character" w:customStyle="1" w:styleId="Buttons">
    <w:name w:val="Buttons"/>
    <w:basedOn w:val="DefaultParagraphFont"/>
    <w:rsid w:val="00FB6DCB"/>
    <w:rPr>
      <w:b/>
    </w:rPr>
  </w:style>
  <w:style w:type="character" w:customStyle="1" w:styleId="Underlined">
    <w:name w:val="Underlined"/>
    <w:basedOn w:val="DefaultParagraphFont"/>
    <w:rsid w:val="00FB6DCB"/>
    <w:rPr>
      <w:u w:val="single"/>
    </w:rPr>
  </w:style>
  <w:style w:type="paragraph" w:customStyle="1" w:styleId="TableBodyTextRight">
    <w:name w:val="Table Body Text Right"/>
    <w:basedOn w:val="TableBodyText"/>
    <w:rsid w:val="00FB6DCB"/>
    <w:pPr>
      <w:widowControl w:val="0"/>
      <w:autoSpaceDE w:val="0"/>
      <w:autoSpaceDN w:val="0"/>
      <w:adjustRightInd w:val="0"/>
      <w:jc w:val="right"/>
    </w:pPr>
    <w:rPr>
      <w:rFonts w:cs="Arial"/>
      <w:szCs w:val="18"/>
    </w:rPr>
  </w:style>
  <w:style w:type="paragraph" w:customStyle="1" w:styleId="CopyrightText">
    <w:name w:val="Copyright Text"/>
    <w:basedOn w:val="BodyText"/>
    <w:rsid w:val="00FB6DCB"/>
    <w:rPr>
      <w:sz w:val="18"/>
    </w:rPr>
  </w:style>
  <w:style w:type="paragraph" w:customStyle="1" w:styleId="BodySmallRight">
    <w:name w:val="Body Small Right"/>
    <w:basedOn w:val="BodyTextRight"/>
    <w:rsid w:val="00FB6DCB"/>
    <w:rPr>
      <w:sz w:val="18"/>
      <w:szCs w:val="18"/>
    </w:rPr>
  </w:style>
  <w:style w:type="paragraph" w:customStyle="1" w:styleId="MarginEdition">
    <w:name w:val="Margin Edition"/>
    <w:basedOn w:val="MarginNote"/>
    <w:rsid w:val="00FB6DCB"/>
    <w:pPr>
      <w:spacing w:before="0" w:after="0"/>
    </w:pPr>
    <w:rPr>
      <w:rFonts w:ascii="Times New Roman" w:hAnsi="Times New Roman"/>
      <w:color w:val="999999"/>
    </w:rPr>
  </w:style>
  <w:style w:type="paragraph" w:customStyle="1" w:styleId="Spacer">
    <w:name w:val="Spacer"/>
    <w:basedOn w:val="Normal"/>
    <w:rsid w:val="00FB6DCB"/>
    <w:rPr>
      <w:sz w:val="2"/>
      <w:szCs w:val="2"/>
    </w:rPr>
  </w:style>
  <w:style w:type="character" w:customStyle="1" w:styleId="Small">
    <w:name w:val="Small"/>
    <w:basedOn w:val="DefaultParagraphFont"/>
    <w:rsid w:val="00FB6DCB"/>
    <w:rPr>
      <w:sz w:val="16"/>
    </w:rPr>
  </w:style>
  <w:style w:type="paragraph" w:customStyle="1" w:styleId="WideTable">
    <w:name w:val="Wide Table"/>
    <w:basedOn w:val="Normal"/>
    <w:rsid w:val="00FB6DCB"/>
    <w:pPr>
      <w:ind w:left="-1418"/>
    </w:pPr>
    <w:rPr>
      <w:sz w:val="2"/>
      <w:szCs w:val="2"/>
    </w:rPr>
  </w:style>
  <w:style w:type="character" w:styleId="PageNumber">
    <w:name w:val="page number"/>
    <w:basedOn w:val="DefaultParagraphFont"/>
    <w:rsid w:val="00FB6DCB"/>
  </w:style>
  <w:style w:type="paragraph" w:styleId="Quote">
    <w:name w:val="Quote"/>
    <w:basedOn w:val="Heading1"/>
    <w:link w:val="QuoteChar"/>
    <w:qFormat/>
    <w:rsid w:val="00FB6DCB"/>
    <w:rPr>
      <w:b w:val="0"/>
      <w:sz w:val="72"/>
      <w:szCs w:val="72"/>
      <w:lang w:val="en-NZ"/>
    </w:rPr>
  </w:style>
  <w:style w:type="character" w:customStyle="1" w:styleId="QuoteChar">
    <w:name w:val="Quote Char"/>
    <w:basedOn w:val="DefaultParagraphFont"/>
    <w:link w:val="Quote"/>
    <w:rsid w:val="00FB6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DCB"/>
    <w:pPr>
      <w:pageBreakBefore/>
    </w:pPr>
  </w:style>
  <w:style w:type="paragraph" w:customStyle="1" w:styleId="Border">
    <w:name w:val="Border"/>
    <w:basedOn w:val="Normal"/>
    <w:qFormat/>
    <w:rsid w:val="00FB6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DCB"/>
    <w:rPr>
      <w:b/>
      <w:bCs/>
      <w:i/>
      <w:iCs/>
      <w:color w:val="auto"/>
    </w:rPr>
  </w:style>
  <w:style w:type="paragraph" w:styleId="IntenseQuote">
    <w:name w:val="Intense Quote"/>
    <w:basedOn w:val="Normal"/>
    <w:next w:val="Normal"/>
    <w:link w:val="IntenseQuoteChar"/>
    <w:uiPriority w:val="30"/>
    <w:qFormat/>
    <w:rsid w:val="00FB6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DCB"/>
    <w:rPr>
      <w:smallCaps/>
      <w:color w:val="auto"/>
      <w:u w:val="single"/>
    </w:rPr>
  </w:style>
  <w:style w:type="character" w:styleId="IntenseReference">
    <w:name w:val="Intense Reference"/>
    <w:basedOn w:val="DefaultParagraphFont"/>
    <w:uiPriority w:val="32"/>
    <w:qFormat/>
    <w:rsid w:val="00FB6DCB"/>
    <w:rPr>
      <w:b/>
      <w:bCs/>
      <w:smallCaps/>
      <w:color w:val="auto"/>
      <w:spacing w:val="5"/>
      <w:u w:val="single"/>
    </w:rPr>
  </w:style>
  <w:style w:type="paragraph" w:customStyle="1" w:styleId="2ColumnHeading">
    <w:name w:val="2Column Heading"/>
    <w:basedOn w:val="BodyText"/>
    <w:qFormat/>
    <w:rsid w:val="00FB6DCB"/>
    <w:pPr>
      <w:spacing w:after="60"/>
      <w:ind w:left="-2268"/>
    </w:pPr>
    <w:rPr>
      <w:b/>
    </w:rPr>
  </w:style>
  <w:style w:type="paragraph" w:customStyle="1" w:styleId="Heading1TOC">
    <w:name w:val="Heading1 TOC"/>
    <w:basedOn w:val="Normal"/>
    <w:qFormat/>
    <w:rsid w:val="00FB6DCB"/>
    <w:pPr>
      <w:spacing w:before="240" w:after="120"/>
    </w:pPr>
    <w:rPr>
      <w:rFonts w:ascii="Times New Roman" w:hAnsi="Times New Roman"/>
      <w:b/>
      <w:sz w:val="32"/>
    </w:rPr>
  </w:style>
  <w:style w:type="paragraph" w:customStyle="1" w:styleId="Heading2TOC">
    <w:name w:val="Heading2 TOC"/>
    <w:basedOn w:val="Normal"/>
    <w:qFormat/>
    <w:rsid w:val="00FB6DCB"/>
    <w:pPr>
      <w:spacing w:before="240" w:after="60"/>
    </w:pPr>
    <w:rPr>
      <w:rFonts w:ascii="Times New Roman" w:hAnsi="Times New Roman"/>
      <w:b/>
      <w:sz w:val="28"/>
    </w:rPr>
  </w:style>
  <w:style w:type="character" w:customStyle="1" w:styleId="Underline">
    <w:name w:val="Underline"/>
    <w:basedOn w:val="DefaultParagraphFont"/>
    <w:qFormat/>
    <w:rsid w:val="00FB6DCB"/>
    <w:rPr>
      <w:u w:val="single"/>
    </w:rPr>
  </w:style>
  <w:style w:type="paragraph" w:styleId="BalloonText">
    <w:name w:val="Balloon Text"/>
    <w:basedOn w:val="Normal"/>
    <w:link w:val="BalloonTextChar"/>
    <w:rsid w:val="00FB6DCB"/>
    <w:rPr>
      <w:rFonts w:ascii="Tahoma" w:hAnsi="Tahoma" w:cs="Tahoma"/>
      <w:sz w:val="16"/>
      <w:szCs w:val="16"/>
    </w:rPr>
  </w:style>
  <w:style w:type="character" w:customStyle="1" w:styleId="BalloonTextChar">
    <w:name w:val="Balloon Text Char"/>
    <w:basedOn w:val="DefaultParagraphFont"/>
    <w:link w:val="BalloonText"/>
    <w:rsid w:val="00FB6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5437</Characters>
  <Application>Microsoft Office Word</Application>
  <DocSecurity>0</DocSecurity>
  <Lines>209</Lines>
  <Paragraphs>104</Paragraphs>
  <ScaleCrop>false</ScaleCrop>
  <Company>Author-it Software Corporation Ltd.</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ICPCF204C Operate addressing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