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023" w:rsidP="00C51023">
      <w:pPr>
        <w:pStyle w:val="Title"/>
      </w:pPr>
      <w:r>
        <w:fldChar w:fldCharType="begin"/>
      </w:r>
      <w:r>
        <w:instrText xml:space="preserve"> TITLE   \* MERGEFORMAT </w:instrText>
      </w:r>
      <w:r>
        <w:fldChar w:fldCharType="separate"/>
      </w:r>
      <w:r>
        <w:t>ICPCF105C Operate in-line mail machine</w:t>
      </w:r>
      <w:r>
        <w:fldChar w:fldCharType="end"/>
      </w:r>
    </w:p>
    <w:p w:rsidR="00C51023" w:rsidP="00C51023">
      <w:pPr>
        <w:pStyle w:val="Version"/>
        <w:sectPr w:rsidSect="00A13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13547" w:rsidP="00A13547">
      <w:pPr>
        <w:pStyle w:val="SuperHeading"/>
      </w:pPr>
      <w:r w:rsidRPr="00A13547">
        <w:t>ICPCF105C Operate in-line mail machine</w:t>
      </w:r>
    </w:p>
    <w:p w:rsidR="00000000" w:rsidRPr="00A13547" w:rsidP="00A13547">
      <w:pPr>
        <w:pStyle w:val="SuperHeading"/>
      </w:pPr>
    </w:p>
    <w:p w:rsidR="00000000" w:rsidRPr="00A13547" w:rsidP="00A13547">
      <w:pPr>
        <w:pStyle w:val="Heading1"/>
      </w:pPr>
      <w:bookmarkStart w:id="1" w:name="O_81075"/>
      <w:bookmarkEnd w:id="1"/>
      <w:r w:rsidRPr="00A13547">
        <w:t>Modification History</w:t>
      </w:r>
    </w:p>
    <w:p w:rsidR="00000000" w:rsidRPr="00A13547" w:rsidP="00A13547">
      <w:pPr>
        <w:pStyle w:val="BodyText"/>
      </w:pPr>
      <w:r w:rsidRPr="00A13547">
        <w:t>Not applicable.</w:t>
      </w:r>
    </w:p>
    <w:p w:rsidR="00000000" w:rsidRPr="00A13547" w:rsidP="00A13547">
      <w:pPr>
        <w:pStyle w:val="AllowPageBreak"/>
      </w:pPr>
    </w:p>
    <w:p w:rsidR="00000000" w:rsidRPr="00A13547" w:rsidP="00A13547">
      <w:pPr>
        <w:pStyle w:val="Heading1"/>
      </w:pPr>
      <w:bookmarkStart w:id="2" w:name="O_81076"/>
      <w:bookmarkEnd w:id="2"/>
      <w:r w:rsidRPr="00A13547">
        <w:t>Unit Descriptor</w:t>
      </w:r>
    </w:p>
    <w:tbl>
      <w:tblPr>
        <w:tblW w:w="0" w:type="auto"/>
        <w:tblLayout w:type="fixed"/>
        <w:tblCellMar>
          <w:left w:w="62" w:type="dxa"/>
          <w:right w:w="62" w:type="dxa"/>
        </w:tblCellMar>
        <w:tblLook w:val="0000"/>
      </w:tblPr>
      <w:tblGrid>
        <w:gridCol w:w="2670"/>
        <w:gridCol w:w="5852"/>
      </w:tblGrid>
      <w:tr w:rsidTr="00C5102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r w:rsidRPr="00A13547">
              <w:t>This unit describes the performance outcomes, skills and knowledge required to safely operate an intelligent in-line</w:t>
            </w:r>
            <w:r w:rsidRPr="00A13547">
              <w:t xml:space="preserve"> cut sheet form feeder, folder and inserter mail machine.</w:t>
            </w:r>
          </w:p>
        </w:tc>
      </w:tr>
    </w:tbl>
    <w:p w:rsidR="00000000" w:rsidRPr="00A13547" w:rsidP="00A13547">
      <w:pPr>
        <w:pStyle w:val="BodyText"/>
      </w:pPr>
    </w:p>
    <w:p w:rsidR="00000000" w:rsidRPr="00A13547" w:rsidP="00A13547">
      <w:pPr>
        <w:pStyle w:val="AllowPageBreak"/>
      </w:pPr>
    </w:p>
    <w:p w:rsidR="00000000" w:rsidRPr="00A13547" w:rsidP="00A13547">
      <w:pPr>
        <w:pStyle w:val="Heading1"/>
      </w:pPr>
      <w:bookmarkStart w:id="3" w:name="O_81077"/>
      <w:bookmarkEnd w:id="3"/>
      <w:r w:rsidRPr="00A13547">
        <w:t>Application of the Unit</w:t>
      </w:r>
    </w:p>
    <w:tbl>
      <w:tblPr>
        <w:tblW w:w="0" w:type="auto"/>
        <w:tblLayout w:type="fixed"/>
        <w:tblCellMar>
          <w:left w:w="62" w:type="dxa"/>
          <w:right w:w="62" w:type="dxa"/>
        </w:tblCellMar>
        <w:tblLook w:val="0000"/>
      </w:tblPr>
      <w:tblGrid>
        <w:gridCol w:w="2756"/>
        <w:gridCol w:w="5766"/>
      </w:tblGrid>
      <w:tr w:rsidTr="00C51023">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r w:rsidRPr="00A13547">
              <w:t>This unit requires the individual to safely operate and monitor an in-line mail machine. The individual</w:t>
            </w:r>
            <w:r w:rsidRPr="00A13547">
              <w:t xml:space="preserve"> will be required to rectify any production faults but not machinery problems. The individual will off load the completed packages and correctly pack and label them for further distribution.</w:t>
            </w:r>
          </w:p>
        </w:tc>
      </w:tr>
    </w:tbl>
    <w:p w:rsidR="00000000" w:rsidRPr="00A13547" w:rsidP="00A13547">
      <w:pPr>
        <w:pStyle w:val="BodyText"/>
      </w:pPr>
    </w:p>
    <w:p w:rsidR="00000000" w:rsidRPr="00A13547" w:rsidP="00A13547">
      <w:pPr>
        <w:pStyle w:val="AllowPageBreak"/>
      </w:pPr>
    </w:p>
    <w:p w:rsidR="00000000" w:rsidRPr="00A13547" w:rsidP="00A13547">
      <w:pPr>
        <w:pStyle w:val="Heading1"/>
      </w:pPr>
      <w:bookmarkStart w:id="4" w:name="O_81078"/>
      <w:bookmarkEnd w:id="4"/>
      <w:r w:rsidRPr="00A13547">
        <w:t>Licensing/Regulatory Information</w:t>
      </w:r>
    </w:p>
    <w:p w:rsidR="00000000" w:rsidRPr="00A13547" w:rsidP="00A13547">
      <w:pPr>
        <w:pStyle w:val="BodyText"/>
      </w:pPr>
      <w:r w:rsidRPr="00A13547">
        <w:t>Not applicable.</w:t>
      </w:r>
    </w:p>
    <w:p w:rsidR="00000000" w:rsidRPr="00A13547" w:rsidP="00A13547">
      <w:pPr>
        <w:pStyle w:val="AllowPageBreak"/>
      </w:pPr>
    </w:p>
    <w:p w:rsidR="00000000" w:rsidRPr="00A13547" w:rsidP="00A13547">
      <w:pPr>
        <w:pStyle w:val="Heading1"/>
      </w:pPr>
      <w:bookmarkStart w:id="5" w:name="O_81079"/>
      <w:bookmarkEnd w:id="5"/>
      <w:r w:rsidRPr="00A13547">
        <w:t>Pre-Requisites</w:t>
      </w:r>
    </w:p>
    <w:tbl>
      <w:tblPr>
        <w:tblW w:w="0" w:type="auto"/>
        <w:tblLayout w:type="fixed"/>
        <w:tblCellMar>
          <w:left w:w="62" w:type="dxa"/>
          <w:right w:w="62" w:type="dxa"/>
        </w:tblCellMar>
        <w:tblLook w:val="0000"/>
      </w:tblPr>
      <w:tblGrid>
        <w:gridCol w:w="2775"/>
        <w:gridCol w:w="1295"/>
        <w:gridCol w:w="4452"/>
      </w:tblGrid>
      <w:tr w:rsidTr="00C510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p>
        </w:tc>
      </w:tr>
      <w:tr w:rsidTr="00C510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p>
        </w:tc>
      </w:tr>
      <w:tr w:rsidTr="00C510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p>
        </w:tc>
      </w:tr>
    </w:tbl>
    <w:p w:rsidR="00000000" w:rsidRPr="00A13547" w:rsidP="00A13547">
      <w:pPr>
        <w:pStyle w:val="BodyText"/>
      </w:pPr>
    </w:p>
    <w:p w:rsidR="00000000" w:rsidRPr="00A13547" w:rsidP="00A13547">
      <w:pPr>
        <w:pStyle w:val="AllowPageBreak"/>
      </w:pPr>
    </w:p>
    <w:p w:rsidR="00000000" w:rsidRPr="00A13547" w:rsidP="00A13547">
      <w:pPr>
        <w:pStyle w:val="Heading1"/>
      </w:pPr>
      <w:bookmarkStart w:id="6" w:name="O_81080"/>
      <w:bookmarkEnd w:id="6"/>
      <w:r w:rsidRPr="00A13547">
        <w:t>Employability Skills Information</w:t>
      </w:r>
    </w:p>
    <w:tbl>
      <w:tblPr>
        <w:tblW w:w="0" w:type="auto"/>
        <w:tblLayout w:type="fixed"/>
        <w:tblCellMar>
          <w:left w:w="62" w:type="dxa"/>
          <w:right w:w="62" w:type="dxa"/>
        </w:tblCellMar>
        <w:tblLook w:val="0000"/>
      </w:tblPr>
      <w:tblGrid>
        <w:gridCol w:w="2802"/>
        <w:gridCol w:w="5720"/>
      </w:tblGrid>
      <w:tr w:rsidTr="00C510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r w:rsidRPr="00A13547">
              <w:t>This unit contains employability skills.</w:t>
            </w:r>
          </w:p>
        </w:tc>
      </w:tr>
    </w:tbl>
    <w:p w:rsidR="00000000" w:rsidRPr="00A13547" w:rsidP="00A13547">
      <w:pPr>
        <w:pStyle w:val="BodyText"/>
      </w:pPr>
    </w:p>
    <w:p w:rsidR="00000000" w:rsidRPr="00A13547" w:rsidP="00A13547">
      <w:pPr>
        <w:pStyle w:val="AllowPageBreak"/>
      </w:pPr>
    </w:p>
    <w:p w:rsidR="00000000" w:rsidRPr="00A13547" w:rsidP="00A13547">
      <w:pPr>
        <w:pStyle w:val="Heading1"/>
      </w:pPr>
      <w:bookmarkStart w:id="7" w:name="O_81081"/>
      <w:bookmarkEnd w:id="7"/>
      <w:r w:rsidRPr="00A13547">
        <w:t>Elements and Performance Criteria Pre-Content</w:t>
      </w:r>
    </w:p>
    <w:tbl>
      <w:tblPr>
        <w:tblW w:w="0" w:type="auto"/>
        <w:tblLayout w:type="fixed"/>
        <w:tblCellMar>
          <w:left w:w="62" w:type="dxa"/>
          <w:right w:w="62" w:type="dxa"/>
        </w:tblCellMar>
        <w:tblLook w:val="0000"/>
      </w:tblPr>
      <w:tblGrid>
        <w:gridCol w:w="2546"/>
        <w:gridCol w:w="5976"/>
      </w:tblGrid>
      <w:tr w:rsidTr="00C5102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r w:rsidRPr="00A13547">
              <w:t>Performance criteria describe the performance needed to demonstrate achievement of the element. Where bold italicised text is used, further information is detailed in the required skills and</w:t>
            </w:r>
            <w:r w:rsidRPr="00A13547">
              <w:t xml:space="preserve"> knowledge section and the range statement. Assessment of performance is to be consistent with the evidence guide.</w:t>
            </w:r>
          </w:p>
        </w:tc>
      </w:tr>
    </w:tbl>
    <w:p w:rsidR="00000000" w:rsidRPr="00A13547" w:rsidP="00A13547">
      <w:pPr>
        <w:pStyle w:val="BodyText"/>
      </w:pPr>
    </w:p>
    <w:p w:rsidR="00000000" w:rsidRPr="00A13547" w:rsidP="00A13547">
      <w:pPr>
        <w:pStyle w:val="AllowPageBreak"/>
      </w:pPr>
    </w:p>
    <w:p w:rsidR="00000000" w:rsidRPr="00A13547" w:rsidP="00A13547">
      <w:pPr>
        <w:pStyle w:val="Heading1"/>
      </w:pPr>
      <w:bookmarkStart w:id="8" w:name="O_81082"/>
      <w:bookmarkEnd w:id="8"/>
      <w:r w:rsidRPr="00A13547">
        <w:t>Elements and Performance Criteria</w:t>
      </w:r>
    </w:p>
    <w:tbl>
      <w:tblPr>
        <w:tblW w:w="0" w:type="auto"/>
        <w:tblLayout w:type="fixed"/>
        <w:tblCellMar>
          <w:left w:w="62" w:type="dxa"/>
          <w:right w:w="62" w:type="dxa"/>
        </w:tblCellMar>
        <w:tblLook w:val="0000"/>
      </w:tblPr>
      <w:tblGrid>
        <w:gridCol w:w="2546"/>
        <w:gridCol w:w="5976"/>
      </w:tblGrid>
      <w:tr w:rsidTr="00C51023">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r w:rsidRPr="00A13547">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PERFORMANCE CRITERIA</w:t>
            </w:r>
          </w:p>
        </w:tc>
      </w:tr>
      <w:tr w:rsidTr="00C5102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List"/>
              <w:rPr>
                <w:lang w:val="en-NZ"/>
              </w:rPr>
            </w:pPr>
            <w:r w:rsidRPr="00A13547">
              <w:t>1.</w:t>
            </w:r>
            <w:r w:rsidRPr="00A13547">
              <w:tab/>
              <w:t>Monitor operation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List2"/>
            </w:pPr>
            <w:r w:rsidRPr="00A13547">
              <w:t>1.1.</w:t>
            </w:r>
            <w:r w:rsidRPr="00A13547">
              <w:tab/>
            </w:r>
            <w:r w:rsidRPr="00A13547">
              <w:t xml:space="preserve">Job is signed off by printers and ready for </w:t>
            </w:r>
            <w:r w:rsidRPr="00A13547">
              <w:rPr>
                <w:rStyle w:val="BoldandItalics"/>
              </w:rPr>
              <w:t>mailing procedures</w:t>
            </w:r>
          </w:p>
          <w:p w:rsidR="00000000" w:rsidRPr="00A13547" w:rsidP="00A13547">
            <w:pPr>
              <w:pStyle w:val="List2"/>
            </w:pPr>
            <w:r w:rsidRPr="00A13547">
              <w:t>1.2.</w:t>
            </w:r>
            <w:r w:rsidRPr="00A13547">
              <w:tab/>
            </w:r>
            <w:r w:rsidRPr="00A13547">
              <w:rPr>
                <w:rStyle w:val="BoldandItalics"/>
              </w:rPr>
              <w:t>Machine</w:t>
            </w:r>
            <w:r w:rsidRPr="00A13547">
              <w:t xml:space="preserve"> is jogged to ensure correct positioning and hopper feed operation</w:t>
            </w:r>
          </w:p>
          <w:p w:rsidR="00000000" w:rsidRPr="00A13547" w:rsidP="00A13547">
            <w:pPr>
              <w:pStyle w:val="List2"/>
            </w:pPr>
            <w:r w:rsidRPr="00A13547">
              <w:t>1.3.</w:t>
            </w:r>
            <w:r w:rsidRPr="00A13547">
              <w:tab/>
              <w:t xml:space="preserve">All </w:t>
            </w:r>
            <w:r w:rsidRPr="00A13547">
              <w:rPr>
                <w:rStyle w:val="BoldandItalics"/>
              </w:rPr>
              <w:t>units</w:t>
            </w:r>
            <w:r w:rsidRPr="00A13547">
              <w:t xml:space="preserve"> are monitored to ensure optimum operation</w:t>
            </w:r>
          </w:p>
          <w:p w:rsidR="00000000" w:rsidRPr="00A13547" w:rsidP="00A13547">
            <w:pPr>
              <w:pStyle w:val="List2"/>
            </w:pPr>
            <w:r w:rsidRPr="00A13547">
              <w:t>1.4.</w:t>
            </w:r>
            <w:r w:rsidRPr="00A13547">
              <w:tab/>
              <w:t xml:space="preserve">Envelopes are manipulated and fanned to ensure they </w:t>
            </w:r>
            <w:r w:rsidRPr="00A13547">
              <w:t>move efficiently through the machine</w:t>
            </w:r>
          </w:p>
          <w:p w:rsidR="00000000" w:rsidRPr="00A13547" w:rsidP="00A13547">
            <w:pPr>
              <w:pStyle w:val="List2"/>
            </w:pPr>
            <w:r w:rsidRPr="00A13547">
              <w:t>1.5.</w:t>
            </w:r>
            <w:r w:rsidRPr="00A13547">
              <w:tab/>
              <w:t>Folds, inserts and envelopes are continuously monitored for defects and defects are put aside for remake</w:t>
            </w:r>
          </w:p>
          <w:p w:rsidR="00000000" w:rsidP="00A13547">
            <w:pPr>
              <w:pStyle w:val="List2"/>
              <w:rPr>
                <w:lang w:val="en-NZ"/>
              </w:rPr>
            </w:pPr>
            <w:r w:rsidRPr="00A13547">
              <w:t>1.6.</w:t>
            </w:r>
            <w:r w:rsidRPr="00A13547">
              <w:tab/>
            </w:r>
            <w:r w:rsidRPr="00A13547">
              <w:rPr>
                <w:rStyle w:val="SpecialBold"/>
              </w:rPr>
              <w:t>Materials</w:t>
            </w:r>
            <w:r w:rsidRPr="00A13547">
              <w:t xml:space="preserve"> are checked and hoppers reloaded as required</w:t>
            </w:r>
          </w:p>
        </w:tc>
      </w:tr>
      <w:tr w:rsidTr="00C5102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List"/>
              <w:rPr>
                <w:lang w:val="en-NZ"/>
              </w:rPr>
            </w:pPr>
            <w:r w:rsidRPr="00A13547">
              <w:t>2.</w:t>
            </w:r>
            <w:r w:rsidRPr="00A13547">
              <w:tab/>
              <w:t>Check quality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List2"/>
            </w:pPr>
            <w:r w:rsidRPr="00A13547">
              <w:t>2.1.</w:t>
            </w:r>
            <w:r w:rsidRPr="00A13547">
              <w:tab/>
              <w:t>Mail is monitored to ensur</w:t>
            </w:r>
            <w:r w:rsidRPr="00A13547">
              <w:t>e quality standards are met</w:t>
            </w:r>
          </w:p>
          <w:p w:rsidR="00000000" w:rsidRPr="00A13547" w:rsidP="00A13547">
            <w:pPr>
              <w:pStyle w:val="List2"/>
            </w:pPr>
            <w:r w:rsidRPr="00A13547">
              <w:t>2.2.</w:t>
            </w:r>
            <w:r w:rsidRPr="00A13547">
              <w:tab/>
              <w:t>Supervisor is contacted when the quality standards are not met</w:t>
            </w:r>
          </w:p>
          <w:p w:rsidR="00000000" w:rsidRPr="00A13547" w:rsidP="00A13547">
            <w:pPr>
              <w:pStyle w:val="List2"/>
            </w:pPr>
            <w:r w:rsidRPr="00A13547">
              <w:t>2.3.</w:t>
            </w:r>
            <w:r w:rsidRPr="00A13547">
              <w:tab/>
              <w:t>Sequence is monitored according to job specifications</w:t>
            </w:r>
          </w:p>
          <w:p w:rsidR="00000000" w:rsidP="00A13547">
            <w:pPr>
              <w:pStyle w:val="List2"/>
              <w:rPr>
                <w:lang w:val="en-NZ"/>
              </w:rPr>
            </w:pPr>
            <w:r w:rsidRPr="00A13547">
              <w:t>2.4.</w:t>
            </w:r>
            <w:r w:rsidRPr="00A13547">
              <w:tab/>
              <w:t>The number of spoils are documented according to enterprise procedures</w:t>
            </w:r>
          </w:p>
        </w:tc>
      </w:tr>
      <w:tr w:rsidTr="00C5102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List"/>
              <w:rPr>
                <w:lang w:val="en-NZ"/>
              </w:rPr>
            </w:pPr>
            <w:r w:rsidRPr="00A13547">
              <w:t>3.</w:t>
            </w:r>
            <w:r w:rsidRPr="00A13547">
              <w:tab/>
              <w:t>Pack envelopes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List2"/>
            </w:pPr>
            <w:r w:rsidRPr="00A13547">
              <w:t>3.1.</w:t>
            </w:r>
            <w:r w:rsidRPr="00A13547">
              <w:tab/>
            </w:r>
            <w:r w:rsidRPr="00A13547">
              <w:t>Completed envelopes are unloaded and checked for quality</w:t>
            </w:r>
          </w:p>
          <w:p w:rsidR="00000000" w:rsidRPr="00A13547" w:rsidP="00A13547">
            <w:pPr>
              <w:pStyle w:val="List2"/>
            </w:pPr>
            <w:r w:rsidRPr="00A13547">
              <w:t>3.2.</w:t>
            </w:r>
            <w:r w:rsidRPr="00A13547">
              <w:tab/>
              <w:t>Completed packages are packed into labelled trays and Australia Post labels are affixed according to job specifications</w:t>
            </w:r>
          </w:p>
          <w:p w:rsidR="00000000" w:rsidRPr="00A13547" w:rsidP="00A13547">
            <w:pPr>
              <w:pStyle w:val="List2"/>
            </w:pPr>
            <w:r w:rsidRPr="00A13547">
              <w:t>3.3.</w:t>
            </w:r>
            <w:r w:rsidRPr="00A13547">
              <w:tab/>
              <w:t>Sequence numbers and postcodes are in correct pre-sort order ensuring</w:t>
            </w:r>
            <w:r w:rsidRPr="00A13547">
              <w:t xml:space="preserve"> job continuity</w:t>
            </w:r>
          </w:p>
          <w:p w:rsidR="00000000" w:rsidRPr="00A13547" w:rsidP="00A13547">
            <w:pPr>
              <w:pStyle w:val="List2"/>
            </w:pPr>
            <w:r w:rsidRPr="00A13547">
              <w:t>3.4.</w:t>
            </w:r>
            <w:r w:rsidRPr="00A13547">
              <w:tab/>
              <w:t>The job is reconciled and documented and the supervisor is notified if the job does not reconcile</w:t>
            </w:r>
          </w:p>
        </w:tc>
      </w:tr>
    </w:tbl>
    <w:p w:rsidR="00000000" w:rsidRPr="00A13547" w:rsidP="00A13547">
      <w:pPr>
        <w:pStyle w:val="BodyText"/>
      </w:pPr>
    </w:p>
    <w:p w:rsidR="00000000" w:rsidRPr="00A13547" w:rsidP="00A13547">
      <w:pPr>
        <w:pStyle w:val="AllowPageBreak"/>
      </w:pPr>
    </w:p>
    <w:p w:rsidR="00000000" w:rsidRPr="00A13547" w:rsidP="00A13547">
      <w:pPr>
        <w:pStyle w:val="Heading1"/>
      </w:pPr>
      <w:bookmarkStart w:id="9" w:name="O_81083"/>
      <w:bookmarkEnd w:id="9"/>
      <w:r w:rsidRPr="00A13547">
        <w:t>Required Skills and Knowledge</w:t>
      </w:r>
    </w:p>
    <w:tbl>
      <w:tblPr>
        <w:tblW w:w="0" w:type="auto"/>
        <w:tblLayout w:type="fixed"/>
        <w:tblCellMar>
          <w:left w:w="62" w:type="dxa"/>
          <w:right w:w="62" w:type="dxa"/>
        </w:tblCellMar>
        <w:tblLook w:val="0000"/>
      </w:tblPr>
      <w:tblGrid>
        <w:gridCol w:w="8522"/>
      </w:tblGrid>
      <w:tr w:rsidTr="00C510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REQUIRED SKILLS AND KNOWLEDGE</w:t>
            </w:r>
          </w:p>
        </w:tc>
      </w:tr>
      <w:tr w:rsidTr="00C510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t>This section describes the skills and knowledge required for this unit.</w:t>
            </w:r>
          </w:p>
        </w:tc>
      </w:tr>
      <w:tr w:rsidTr="00C510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Required skills</w:t>
            </w:r>
          </w:p>
        </w:tc>
      </w:tr>
      <w:tr w:rsidTr="00C510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ListBullet"/>
            </w:pPr>
            <w:r w:rsidRPr="00A13547">
              <w:t>basic computer skills</w:t>
            </w:r>
          </w:p>
          <w:p w:rsidR="00000000" w:rsidRPr="00A13547" w:rsidP="00A13547">
            <w:pPr>
              <w:pStyle w:val="ListBullet"/>
            </w:pPr>
            <w:r w:rsidRPr="00A13547">
              <w:t>OHS in relation to operating machinery</w:t>
            </w:r>
          </w:p>
          <w:p w:rsidR="00000000" w:rsidRPr="00A13547" w:rsidP="00A13547">
            <w:pPr>
              <w:pStyle w:val="ListBullet"/>
            </w:pPr>
            <w:r w:rsidRPr="00A13547">
              <w:t>communication skills to read job specifications</w:t>
            </w:r>
          </w:p>
          <w:p w:rsidR="00000000" w:rsidRPr="00A13547" w:rsidP="00A13547">
            <w:pPr>
              <w:pStyle w:val="ListBullet"/>
            </w:pPr>
            <w:r w:rsidRPr="00A13547">
              <w:t>teamwork when notifying the supervisor of problems</w:t>
            </w:r>
          </w:p>
          <w:p w:rsidR="00000000" w:rsidRPr="00A13547" w:rsidP="00A13547">
            <w:pPr>
              <w:pStyle w:val="ListBullet"/>
            </w:pPr>
            <w:r w:rsidRPr="00A13547">
              <w:t>problem solving when reconciling the job</w:t>
            </w:r>
          </w:p>
          <w:p w:rsidR="00000000" w:rsidRPr="00A13547" w:rsidP="00A13547">
            <w:pPr>
              <w:pStyle w:val="ListBullet"/>
            </w:pPr>
            <w:r w:rsidRPr="00A13547">
              <w:t>basic numeracy skills to reconcile mail</w:t>
            </w:r>
          </w:p>
          <w:p w:rsidR="00000000" w:rsidP="00A13547">
            <w:pPr>
              <w:pStyle w:val="ListBullet"/>
              <w:rPr>
                <w:lang w:val="en-NZ"/>
              </w:rPr>
            </w:pPr>
            <w:r w:rsidRPr="00A13547">
              <w:t>effective communication and teamwork with colleagues and supervisors</w:t>
            </w:r>
          </w:p>
        </w:tc>
      </w:tr>
      <w:tr w:rsidTr="00C510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Required knowledge</w:t>
            </w:r>
          </w:p>
        </w:tc>
      </w:tr>
      <w:tr w:rsidTr="00C510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ListBullet"/>
            </w:pPr>
            <w:r w:rsidRPr="00A13547">
              <w:t>waste disposal procedures</w:t>
            </w:r>
          </w:p>
        </w:tc>
      </w:tr>
    </w:tbl>
    <w:p w:rsidR="00000000" w:rsidRPr="00A13547" w:rsidP="00A13547">
      <w:pPr>
        <w:pStyle w:val="BodyText"/>
      </w:pPr>
    </w:p>
    <w:p w:rsidR="00000000" w:rsidRPr="00A13547" w:rsidP="00A13547">
      <w:pPr>
        <w:pStyle w:val="AllowPageBreak"/>
      </w:pPr>
    </w:p>
    <w:p w:rsidR="00000000" w:rsidRPr="00A13547" w:rsidP="00A13547">
      <w:pPr>
        <w:pStyle w:val="Heading1"/>
      </w:pPr>
      <w:bookmarkStart w:id="10" w:name="O_81084"/>
      <w:bookmarkEnd w:id="10"/>
      <w:r w:rsidRPr="00A13547">
        <w:t>Evidence Guide</w:t>
      </w:r>
    </w:p>
    <w:tbl>
      <w:tblPr>
        <w:tblW w:w="9570" w:type="dxa"/>
        <w:tblLayout w:type="fixed"/>
        <w:tblCellMar>
          <w:left w:w="62" w:type="dxa"/>
          <w:right w:w="62" w:type="dxa"/>
        </w:tblCellMar>
        <w:tblLook w:val="0000"/>
      </w:tblPr>
      <w:tblGrid>
        <w:gridCol w:w="3908"/>
        <w:gridCol w:w="5662"/>
      </w:tblGrid>
      <w:tr w:rsidTr="00C510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EVIDENCE GUIDE</w:t>
            </w:r>
          </w:p>
        </w:tc>
      </w:tr>
      <w:tr w:rsidTr="00C510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t>The Evidence Guide provides advice on assessment and must be read in conjunction with the performance criteria, required skills and knowledge, range statement and the Assessment Guidelines for the Training Package.</w:t>
            </w:r>
          </w:p>
        </w:tc>
      </w:tr>
      <w:tr w:rsidTr="00C510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p>
        </w:tc>
      </w:tr>
      <w:tr w:rsidTr="00C510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Critical aspec</w:t>
            </w:r>
            <w:r w:rsidRPr="00A1354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r w:rsidRPr="00A13547">
              <w:t>Evidence of the following is essential:</w:t>
            </w:r>
          </w:p>
          <w:p w:rsidR="00000000" w:rsidRPr="00A13547" w:rsidP="00A13547">
            <w:pPr>
              <w:pStyle w:val="ListBullet"/>
            </w:pPr>
            <w:r w:rsidRPr="00A13547">
              <w:t>safely operate and monitor production on an in-line mail machine and correctly notify supervisor when problems arise</w:t>
            </w:r>
          </w:p>
          <w:p w:rsidR="00000000" w:rsidRPr="00A13547" w:rsidP="00A13547">
            <w:pPr>
              <w:pStyle w:val="ListBullet"/>
            </w:pPr>
            <w:r w:rsidRPr="00A13547">
              <w:t>demonstrate all safety devices on the machine</w:t>
            </w:r>
          </w:p>
          <w:p w:rsidR="00000000" w:rsidRPr="00A13547" w:rsidP="00A13547">
            <w:pPr>
              <w:pStyle w:val="ListBullet"/>
            </w:pPr>
            <w:r w:rsidRPr="00A13547">
              <w:t>the individual will complete TWO entire jobs that include multiple inserts</w:t>
            </w:r>
          </w:p>
          <w:p w:rsidR="00000000" w:rsidP="00A13547">
            <w:pPr>
              <w:pStyle w:val="ListBullet"/>
              <w:rPr>
                <w:lang w:val="en-NZ"/>
              </w:rPr>
            </w:pPr>
            <w:r w:rsidRPr="00A13547">
              <w:t>evidence for assessment may be gathered from assessment of the unit of competency alone or through an integrated assessment activity.</w:t>
            </w:r>
          </w:p>
        </w:tc>
      </w:tr>
      <w:tr w:rsidTr="00C510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r w:rsidRPr="00A13547">
              <w:t>Assessment must ensure:</w:t>
            </w:r>
          </w:p>
          <w:p w:rsidR="00000000" w:rsidRPr="00A13547" w:rsidP="00A13547">
            <w:pPr>
              <w:pStyle w:val="ListBullet"/>
            </w:pPr>
            <w:r w:rsidRPr="00A13547">
              <w:t>assessment may take place on the job, off the job or a combination of these</w:t>
            </w:r>
          </w:p>
          <w:p w:rsidR="00000000" w:rsidP="00A13547">
            <w:pPr>
              <w:pStyle w:val="ListBullet"/>
              <w:rPr>
                <w:lang w:val="en-NZ"/>
              </w:rPr>
            </w:pPr>
            <w:r w:rsidRPr="00A13547">
              <w:t>off the job assessment must be undertaken in a closely simulated workplace environment.</w:t>
            </w:r>
          </w:p>
        </w:tc>
      </w:tr>
      <w:tr w:rsidTr="00C510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Method of assessm</w:t>
            </w:r>
            <w:r w:rsidRPr="00A13547">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r w:rsidRPr="00A13547">
              <w:t>A range of assessment methods should be used to assess practical skills and knowledge. The following examples are appropriate for this unit:</w:t>
            </w:r>
          </w:p>
          <w:p w:rsidR="00000000" w:rsidP="00A13547">
            <w:pPr>
              <w:pStyle w:val="ListBullet"/>
              <w:rPr>
                <w:lang w:val="en-NZ"/>
              </w:rPr>
            </w:pPr>
            <w:r w:rsidRPr="00A13547">
              <w:t>direct questioning combined with review of portfolios of evidence and third party workplace reports of on-the-</w:t>
            </w:r>
            <w:r w:rsidRPr="00A13547">
              <w:t>job performance by the candidate.</w:t>
            </w:r>
          </w:p>
        </w:tc>
      </w:tr>
      <w:tr w:rsidTr="00C510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r w:rsidRPr="00A13547">
              <w:t>Holistic assessment with other units relevant to the industry sector, workplace and job role is recommended, for example:</w:t>
            </w:r>
          </w:p>
          <w:p w:rsidR="00000000" w:rsidRPr="00A13547" w:rsidP="00A13547">
            <w:pPr>
              <w:pStyle w:val="ListBullet"/>
            </w:pPr>
            <w:r w:rsidRPr="00A13547">
              <w:t>ICPSU243C Reconcile process outputs.</w:t>
            </w:r>
          </w:p>
        </w:tc>
      </w:tr>
    </w:tbl>
    <w:p w:rsidR="00000000" w:rsidRPr="00A13547" w:rsidP="00A13547">
      <w:pPr>
        <w:pStyle w:val="BodyText"/>
      </w:pPr>
    </w:p>
    <w:p w:rsidR="00000000" w:rsidRPr="00A13547" w:rsidP="00A13547">
      <w:pPr>
        <w:pStyle w:val="AllowPageBreak"/>
      </w:pPr>
    </w:p>
    <w:p w:rsidR="00000000" w:rsidRPr="00A13547" w:rsidP="00A13547">
      <w:pPr>
        <w:pStyle w:val="Heading1"/>
      </w:pPr>
      <w:bookmarkStart w:id="11" w:name="O_81085"/>
      <w:bookmarkEnd w:id="11"/>
      <w:r w:rsidRPr="00A13547">
        <w:t>Range Statement</w:t>
      </w:r>
    </w:p>
    <w:tbl>
      <w:tblPr>
        <w:tblW w:w="0" w:type="auto"/>
        <w:tblLayout w:type="fixed"/>
        <w:tblCellMar>
          <w:left w:w="62" w:type="dxa"/>
          <w:right w:w="62" w:type="dxa"/>
        </w:tblCellMar>
        <w:tblLook w:val="0000"/>
      </w:tblPr>
      <w:tblGrid>
        <w:gridCol w:w="3515"/>
        <w:gridCol w:w="5007"/>
      </w:tblGrid>
      <w:tr w:rsidTr="00C510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RANGE STATEMENT</w:t>
            </w:r>
          </w:p>
        </w:tc>
      </w:tr>
      <w:tr w:rsidTr="00C510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t xml:space="preserve">The range statement relates to the unit of competency as a whole. It allows for different work environments and situations that may affect </w:t>
            </w:r>
            <w:r w:rsidRPr="00A13547">
              <w:t>performance. Bold italicised wording, if used in the performance criteria, is detailed below. Essential operating conditions that may be present with training and assessment (depending on the work situation, needs of the candidate, accessibility of the ite</w:t>
            </w:r>
            <w:r w:rsidRPr="00A13547">
              <w:t>m, and local industry and regional contexts) may also be included.</w:t>
            </w:r>
          </w:p>
        </w:tc>
      </w:tr>
      <w:tr w:rsidTr="00C51023">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BoldandItalics"/>
              </w:rPr>
              <w:t>Mailing procedures</w:t>
            </w:r>
            <w:r w:rsidRPr="00A1354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ListBullet"/>
              <w:rPr>
                <w:lang w:val="en-NZ"/>
              </w:rPr>
            </w:pPr>
            <w:r w:rsidRPr="00A13547">
              <w:t>job could be mailed or returned to client.</w:t>
            </w:r>
          </w:p>
        </w:tc>
      </w:tr>
      <w:tr w:rsidTr="00C51023">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BoldandItalics"/>
              </w:rPr>
              <w:t>Machine</w:t>
            </w:r>
            <w:r w:rsidRPr="00A1354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ListBullet"/>
              <w:rPr>
                <w:lang w:val="en-NZ"/>
              </w:rPr>
            </w:pPr>
            <w:r w:rsidRPr="00A13547">
              <w:t>intelligent in-line cut sheet form feeder, folder and inserter.</w:t>
            </w:r>
          </w:p>
        </w:tc>
      </w:tr>
      <w:tr w:rsidTr="00C51023">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BoldandItalics"/>
              </w:rPr>
              <w:t>Units</w:t>
            </w:r>
            <w:r w:rsidRPr="00A1354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ListBullet"/>
              <w:rPr>
                <w:lang w:val="en-NZ"/>
              </w:rPr>
            </w:pPr>
            <w:r w:rsidRPr="00A13547">
              <w:t>hoppers, folders, inserters, folders, accumulator, sealers, exit conveyors.</w:t>
            </w:r>
          </w:p>
        </w:tc>
      </w:tr>
      <w:tr w:rsidTr="00C51023">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BoldandItalics"/>
              </w:rPr>
              <w:t>Materials</w:t>
            </w:r>
            <w:r w:rsidRPr="00A1354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ListBullet"/>
              <w:rPr>
                <w:lang w:val="en-NZ"/>
              </w:rPr>
            </w:pPr>
            <w:r w:rsidRPr="00A13547">
              <w:t>printed multiple or single inserts and envelopes, water for gluing, glue.</w:t>
            </w:r>
          </w:p>
        </w:tc>
      </w:tr>
      <w:tr w:rsidTr="00C51023">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BoldandItalics"/>
              </w:rPr>
              <w:t>Mail</w:t>
            </w:r>
            <w:r w:rsidRPr="00A13547">
              <w:t xml:space="preserve"> </w:t>
            </w:r>
            <w:r w:rsidRPr="00A13547">
              <w:rPr>
                <w:rStyle w:val="BoldandItalics"/>
              </w:rPr>
              <w:t>type</w:t>
            </w:r>
            <w:r w:rsidRPr="00A1354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ListBullet"/>
            </w:pPr>
            <w:r w:rsidRPr="00A13547">
              <w:t>full rate, National pre-sort, DPID.</w:t>
            </w:r>
          </w:p>
        </w:tc>
      </w:tr>
    </w:tbl>
    <w:p w:rsidR="00C51023" w:rsidP="00A13547">
      <w:pPr>
        <w:pStyle w:val="BodyText"/>
      </w:pPr>
    </w:p>
    <w:p w:rsidR="00C51023" w:rsidP="00A13547">
      <w:pPr>
        <w:pStyle w:val="BodyText"/>
      </w:pPr>
    </w:p>
    <w:p w:rsidR="00000000" w:rsidRPr="00A13547" w:rsidP="00A13547">
      <w:pPr>
        <w:pStyle w:val="Heading1"/>
      </w:pPr>
      <w:bookmarkStart w:id="12" w:name="O_81086"/>
      <w:bookmarkEnd w:id="12"/>
      <w:r w:rsidRPr="00A13547">
        <w:t>Unit Sector(s)</w:t>
      </w:r>
    </w:p>
    <w:tbl>
      <w:tblPr>
        <w:tblW w:w="0" w:type="auto"/>
        <w:tblLayout w:type="fixed"/>
        <w:tblCellMar>
          <w:left w:w="62" w:type="dxa"/>
          <w:right w:w="62" w:type="dxa"/>
        </w:tblCellMar>
        <w:tblLook w:val="0000"/>
      </w:tblPr>
      <w:tblGrid>
        <w:gridCol w:w="2654"/>
        <w:gridCol w:w="5868"/>
      </w:tblGrid>
      <w:tr w:rsidTr="00C5102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p>
        </w:tc>
      </w:tr>
    </w:tbl>
    <w:p w:rsidR="00000000" w:rsidRPr="00A13547" w:rsidP="00A13547">
      <w:pPr>
        <w:pStyle w:val="BodyText"/>
      </w:pPr>
    </w:p>
    <w:p w:rsidR="00000000" w:rsidRPr="00A13547" w:rsidP="00A13547">
      <w:pPr>
        <w:pStyle w:val="AllowPageBreak"/>
      </w:pPr>
    </w:p>
    <w:p w:rsidR="00000000" w:rsidRPr="00A13547" w:rsidP="00A13547">
      <w:pPr>
        <w:pStyle w:val="Heading1"/>
      </w:pPr>
      <w:bookmarkStart w:id="13" w:name="O_156747"/>
      <w:bookmarkEnd w:id="13"/>
      <w:r w:rsidRPr="00A13547">
        <w:t>Competency field</w:t>
      </w:r>
    </w:p>
    <w:tbl>
      <w:tblPr>
        <w:tblW w:w="0" w:type="auto"/>
        <w:tblLayout w:type="fixed"/>
        <w:tblCellMar>
          <w:left w:w="62" w:type="dxa"/>
          <w:right w:w="62" w:type="dxa"/>
        </w:tblCellMar>
        <w:tblLook w:val="0000"/>
      </w:tblPr>
      <w:tblGrid>
        <w:gridCol w:w="2775"/>
        <w:gridCol w:w="5747"/>
      </w:tblGrid>
      <w:tr w:rsidTr="00C510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r w:rsidRPr="00A13547">
              <w:t>Converting, Binding and Finishing</w:t>
            </w:r>
          </w:p>
        </w:tc>
      </w:tr>
    </w:tbl>
    <w:p w:rsidR="00000000" w:rsidRPr="00A13547" w:rsidP="00A13547">
      <w:pPr>
        <w:pStyle w:val="BodyText"/>
      </w:pPr>
    </w:p>
    <w:p w:rsidR="00000000" w:rsidRPr="00A13547" w:rsidP="00A13547">
      <w:pPr>
        <w:pStyle w:val="AllowPageBreak"/>
      </w:pPr>
    </w:p>
    <w:p w:rsidR="00000000" w:rsidRPr="00A13547" w:rsidP="00A13547">
      <w:pPr>
        <w:pStyle w:val="Heading1"/>
      </w:pPr>
      <w:bookmarkStart w:id="14" w:name="O_156746"/>
      <w:bookmarkEnd w:id="14"/>
      <w:r w:rsidRPr="00A13547">
        <w:t>Co-requisite units</w:t>
      </w:r>
    </w:p>
    <w:tbl>
      <w:tblPr>
        <w:tblW w:w="0" w:type="auto"/>
        <w:tblLayout w:type="fixed"/>
        <w:tblCellMar>
          <w:left w:w="62" w:type="dxa"/>
          <w:right w:w="62" w:type="dxa"/>
        </w:tblCellMar>
        <w:tblLook w:val="0000"/>
      </w:tblPr>
      <w:tblGrid>
        <w:gridCol w:w="2641"/>
        <w:gridCol w:w="1322"/>
        <w:gridCol w:w="4559"/>
      </w:tblGrid>
      <w:tr w:rsidTr="00C510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r w:rsidRPr="00A135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p>
        </w:tc>
      </w:tr>
      <w:tr w:rsidTr="00C510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47">
            <w:pPr>
              <w:pStyle w:val="BodyText"/>
              <w:rPr>
                <w:lang w:val="en-NZ"/>
              </w:rPr>
            </w:pPr>
          </w:p>
        </w:tc>
      </w:tr>
      <w:tr w:rsidTr="00C510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47" w:rsidP="00A13547">
            <w:pPr>
              <w:pStyle w:val="BodyText"/>
            </w:pPr>
          </w:p>
        </w:tc>
      </w:tr>
    </w:tbl>
    <w:p w:rsidR="00000000" w:rsidRPr="00A13547" w:rsidP="00A13547">
      <w:pPr>
        <w:pStyle w:val="BodyText"/>
      </w:pPr>
    </w:p>
    <w:p w:rsidR="00000000" w:rsidRPr="00A13547" w:rsidP="00A13547"/>
    <w:sectPr w:rsidSect="00A13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023" w:rsidP="00C51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023" w:rsidP="00A13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51023" w:rsidP="00A13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1023" w:rsidP="00A13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023" w:rsidP="00C510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023" w:rsidP="00A13547">
    <w:pPr>
      <w:pStyle w:val="Header"/>
      <w:framePr w:wrap="around"/>
    </w:pPr>
    <w:r>
      <w:fldChar w:fldCharType="begin"/>
    </w:r>
    <w:r>
      <w:instrText xml:space="preserve"> TITLE   \* MERGEFORMAT </w:instrText>
    </w:r>
    <w:r>
      <w:fldChar w:fldCharType="separate"/>
    </w:r>
    <w:r>
      <w:t>ICPCF105C Operate in-line mail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1023" w:rsidP="00A135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B090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24B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3547"/>
    <w:pPr>
      <w:spacing w:before="360" w:after="60"/>
      <w:outlineLvl w:val="0"/>
    </w:pPr>
    <w:rPr>
      <w:sz w:val="32"/>
    </w:rPr>
  </w:style>
  <w:style w:type="paragraph" w:styleId="Heading2">
    <w:name w:val="heading 2"/>
    <w:basedOn w:val="HeadingBase"/>
    <w:next w:val="BodyText"/>
    <w:link w:val="Heading2Char"/>
    <w:qFormat/>
    <w:rsid w:val="00A13547"/>
    <w:pPr>
      <w:keepLines/>
      <w:spacing w:before="240" w:after="120"/>
      <w:outlineLvl w:val="1"/>
    </w:pPr>
    <w:rPr>
      <w:sz w:val="28"/>
      <w:szCs w:val="40"/>
    </w:rPr>
  </w:style>
  <w:style w:type="paragraph" w:styleId="Heading3">
    <w:name w:val="heading 3"/>
    <w:basedOn w:val="HeadingBase"/>
    <w:next w:val="BodyText"/>
    <w:link w:val="Heading3Char"/>
    <w:qFormat/>
    <w:rsid w:val="00A13547"/>
    <w:pPr>
      <w:spacing w:before="180" w:after="120"/>
      <w:outlineLvl w:val="2"/>
    </w:pPr>
    <w:rPr>
      <w:spacing w:val="-10"/>
      <w:kern w:val="32"/>
    </w:rPr>
  </w:style>
  <w:style w:type="paragraph" w:styleId="Heading4">
    <w:name w:val="heading 4"/>
    <w:basedOn w:val="HeadingBase"/>
    <w:next w:val="BodyText"/>
    <w:link w:val="Heading4Char"/>
    <w:qFormat/>
    <w:rsid w:val="00A13547"/>
    <w:pPr>
      <w:spacing w:before="160" w:after="120"/>
      <w:outlineLvl w:val="3"/>
    </w:pPr>
    <w:rPr>
      <w:sz w:val="22"/>
    </w:rPr>
  </w:style>
  <w:style w:type="paragraph" w:styleId="Heading5">
    <w:name w:val="heading 5"/>
    <w:basedOn w:val="HeadingBase"/>
    <w:next w:val="Normal"/>
    <w:link w:val="Heading5Char"/>
    <w:qFormat/>
    <w:rsid w:val="00A13547"/>
    <w:pPr>
      <w:spacing w:before="80"/>
      <w:outlineLvl w:val="4"/>
    </w:pPr>
    <w:rPr>
      <w:color w:val="918585"/>
      <w:sz w:val="20"/>
    </w:rPr>
  </w:style>
  <w:style w:type="paragraph" w:styleId="Heading6">
    <w:name w:val="heading 6"/>
    <w:basedOn w:val="HeadingBase"/>
    <w:next w:val="Normal"/>
    <w:link w:val="Heading6Char"/>
    <w:qFormat/>
    <w:rsid w:val="00A13547"/>
    <w:pPr>
      <w:spacing w:before="60"/>
      <w:outlineLvl w:val="5"/>
    </w:pPr>
    <w:rPr>
      <w:color w:val="918585"/>
      <w:sz w:val="20"/>
    </w:rPr>
  </w:style>
  <w:style w:type="paragraph" w:styleId="Heading7">
    <w:name w:val="heading 7"/>
    <w:basedOn w:val="Normal"/>
    <w:next w:val="Normal"/>
    <w:link w:val="Heading7Char"/>
    <w:qFormat/>
    <w:rsid w:val="00A13547"/>
    <w:pPr>
      <w:ind w:left="720"/>
      <w:outlineLvl w:val="6"/>
    </w:pPr>
    <w:rPr>
      <w:i/>
    </w:rPr>
  </w:style>
  <w:style w:type="paragraph" w:styleId="Heading8">
    <w:name w:val="heading 8"/>
    <w:basedOn w:val="Normal"/>
    <w:next w:val="Normal"/>
    <w:link w:val="Heading8Char"/>
    <w:qFormat/>
    <w:rsid w:val="00A13547"/>
    <w:pPr>
      <w:ind w:left="720"/>
      <w:outlineLvl w:val="7"/>
    </w:pPr>
    <w:rPr>
      <w:i/>
    </w:rPr>
  </w:style>
  <w:style w:type="paragraph" w:styleId="Heading9">
    <w:name w:val="heading 9"/>
    <w:basedOn w:val="Normal"/>
    <w:next w:val="Normal"/>
    <w:link w:val="Heading9Char"/>
    <w:qFormat/>
    <w:rsid w:val="00A13547"/>
    <w:pPr>
      <w:ind w:left="720"/>
      <w:outlineLvl w:val="8"/>
    </w:pPr>
    <w:rPr>
      <w:i/>
    </w:rPr>
  </w:style>
  <w:style w:type="character" w:default="1" w:styleId="DefaultParagraphFont">
    <w:name w:val="Default Paragraph Font"/>
    <w:uiPriority w:val="1"/>
    <w:unhideWhenUsed/>
    <w:rsid w:val="00A13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547"/>
  </w:style>
  <w:style w:type="character" w:customStyle="1" w:styleId="Heading1Char">
    <w:name w:val="Heading 1 Char"/>
    <w:basedOn w:val="DefaultParagraphFont"/>
    <w:link w:val="Heading1"/>
    <w:rsid w:val="00A13547"/>
    <w:rPr>
      <w:rFonts w:ascii="Times New Roman" w:eastAsia="Times New Roman" w:hAnsi="Times New Roman" w:cs="Times New Roman"/>
      <w:b/>
      <w:sz w:val="32"/>
      <w:szCs w:val="20"/>
      <w:lang w:eastAsia="en-US"/>
    </w:rPr>
  </w:style>
  <w:style w:type="paragraph" w:styleId="BodyText">
    <w:name w:val="Body Text"/>
    <w:basedOn w:val="Normal"/>
    <w:link w:val="BodyTextChar"/>
    <w:rsid w:val="00A135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3547"/>
    <w:rPr>
      <w:rFonts w:ascii="Times New Roman" w:eastAsia="Times New Roman" w:hAnsi="Times New Roman" w:cs="Times New Roman"/>
      <w:sz w:val="24"/>
      <w:lang w:val="en-US" w:eastAsia="en-US"/>
    </w:rPr>
  </w:style>
  <w:style w:type="paragraph" w:styleId="Footer">
    <w:name w:val="footer"/>
    <w:basedOn w:val="Normal"/>
    <w:link w:val="FooterChar"/>
    <w:rsid w:val="00A13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547"/>
    <w:rPr>
      <w:rFonts w:ascii="Times New Roman" w:eastAsia="Times New Roman" w:hAnsi="Times New Roman" w:cs="Times New Roman"/>
      <w:sz w:val="16"/>
      <w:lang w:val="en-US" w:eastAsia="en-US"/>
    </w:rPr>
  </w:style>
  <w:style w:type="paragraph" w:styleId="List">
    <w:name w:val="List"/>
    <w:basedOn w:val="BodyText"/>
    <w:next w:val="BodyText"/>
    <w:rsid w:val="00A13547"/>
    <w:pPr>
      <w:tabs>
        <w:tab w:val="left" w:pos="340"/>
      </w:tabs>
      <w:spacing w:before="60" w:after="60"/>
      <w:ind w:left="340" w:hanging="340"/>
    </w:pPr>
  </w:style>
  <w:style w:type="paragraph" w:styleId="ListBullet">
    <w:name w:val="List Bullet"/>
    <w:basedOn w:val="List"/>
    <w:rsid w:val="00A13547"/>
    <w:pPr>
      <w:numPr>
        <w:numId w:val="12"/>
      </w:numPr>
      <w:tabs>
        <w:tab w:val="clear" w:pos="340"/>
      </w:tabs>
      <w:spacing w:before="40" w:after="40"/>
    </w:pPr>
  </w:style>
  <w:style w:type="character" w:customStyle="1" w:styleId="SpecialBold">
    <w:name w:val="Special Bold"/>
    <w:basedOn w:val="DefaultParagraphFont"/>
    <w:rsid w:val="00A13547"/>
    <w:rPr>
      <w:b/>
      <w:spacing w:val="0"/>
    </w:rPr>
  </w:style>
  <w:style w:type="paragraph" w:styleId="Header">
    <w:name w:val="header"/>
    <w:basedOn w:val="Normal"/>
    <w:link w:val="HeaderChar"/>
    <w:rsid w:val="00A13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5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3547"/>
    <w:pPr>
      <w:spacing w:before="240" w:after="120"/>
      <w:outlineLvl w:val="0"/>
    </w:pPr>
    <w:rPr>
      <w:rFonts w:ascii="Times New Roman" w:hAnsi="Times New Roman"/>
      <w:b/>
      <w:sz w:val="28"/>
    </w:rPr>
  </w:style>
  <w:style w:type="paragraph" w:customStyle="1" w:styleId="AllowPageBreak">
    <w:name w:val="AllowPageBreak"/>
    <w:rsid w:val="00A135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3547"/>
    <w:pPr>
      <w:tabs>
        <w:tab w:val="left" w:pos="680"/>
      </w:tabs>
      <w:spacing w:before="60" w:after="60"/>
      <w:ind w:left="680" w:hanging="340"/>
    </w:pPr>
  </w:style>
  <w:style w:type="character" w:customStyle="1" w:styleId="BoldandItalics">
    <w:name w:val="Bold and Italics"/>
    <w:qFormat/>
    <w:rsid w:val="00A13547"/>
    <w:rPr>
      <w:b/>
      <w:i/>
      <w:u w:val="none"/>
    </w:rPr>
  </w:style>
  <w:style w:type="character" w:customStyle="1" w:styleId="Heading2Char">
    <w:name w:val="Heading 2 Char"/>
    <w:basedOn w:val="DefaultParagraphFont"/>
    <w:link w:val="Heading2"/>
    <w:rsid w:val="00A13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3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3547"/>
    <w:rPr>
      <w:rFonts w:ascii="Courier New" w:eastAsia="Times New Roman" w:hAnsi="Courier New" w:cs="Times New Roman"/>
      <w:i/>
      <w:szCs w:val="20"/>
      <w:lang w:val="en-US" w:eastAsia="en-US"/>
    </w:rPr>
  </w:style>
  <w:style w:type="paragraph" w:customStyle="1" w:styleId="HeadingBase">
    <w:name w:val="Heading Base"/>
    <w:rsid w:val="00A13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547"/>
    <w:pPr>
      <w:tabs>
        <w:tab w:val="right" w:leader="dot" w:pos="9072"/>
      </w:tabs>
      <w:ind w:left="567"/>
    </w:pPr>
    <w:rPr>
      <w:szCs w:val="22"/>
    </w:rPr>
  </w:style>
  <w:style w:type="paragraph" w:customStyle="1" w:styleId="TOCBase">
    <w:name w:val="TOC Base"/>
    <w:rsid w:val="00A13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547"/>
    <w:pPr>
      <w:tabs>
        <w:tab w:val="right" w:leader="dot" w:pos="9072"/>
      </w:tabs>
      <w:spacing w:before="40" w:after="40"/>
      <w:ind w:left="284"/>
    </w:pPr>
    <w:rPr>
      <w:rFonts w:ascii="Times New Roman" w:hAnsi="Times New Roman"/>
    </w:rPr>
  </w:style>
  <w:style w:type="paragraph" w:styleId="TOC1">
    <w:name w:val="toc 1"/>
    <w:basedOn w:val="TOCBase"/>
    <w:next w:val="Normal"/>
    <w:rsid w:val="00A13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3547"/>
    <w:pPr>
      <w:spacing w:before="5040"/>
      <w:jc w:val="center"/>
    </w:pPr>
    <w:rPr>
      <w:sz w:val="48"/>
      <w:szCs w:val="72"/>
      <w:lang w:val="en-US"/>
    </w:rPr>
  </w:style>
  <w:style w:type="character" w:customStyle="1" w:styleId="TitleChar">
    <w:name w:val="Title Char"/>
    <w:basedOn w:val="DefaultParagraphFont"/>
    <w:link w:val="Title"/>
    <w:rsid w:val="00A13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547"/>
    <w:pPr>
      <w:tabs>
        <w:tab w:val="left" w:pos="3600"/>
        <w:tab w:val="left" w:pos="3958"/>
      </w:tabs>
    </w:pPr>
  </w:style>
  <w:style w:type="paragraph" w:customStyle="1" w:styleId="Note">
    <w:name w:val="Note"/>
    <w:basedOn w:val="BodyText"/>
    <w:rsid w:val="00A13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547"/>
    <w:pPr>
      <w:framePr w:wrap="auto" w:hAnchor="text" w:y="6049"/>
    </w:pPr>
    <w:rPr>
      <w:color w:val="000000"/>
      <w:sz w:val="40"/>
    </w:rPr>
  </w:style>
  <w:style w:type="paragraph" w:customStyle="1" w:styleId="TOCTitle">
    <w:name w:val="TOCTitle"/>
    <w:basedOn w:val="Heading1"/>
    <w:rsid w:val="00A13547"/>
    <w:pPr>
      <w:spacing w:after="240"/>
      <w:jc w:val="center"/>
      <w:outlineLvl w:val="9"/>
    </w:pPr>
    <w:rPr>
      <w:caps/>
    </w:rPr>
  </w:style>
  <w:style w:type="paragraph" w:customStyle="1" w:styleId="Version">
    <w:name w:val="Version"/>
    <w:rsid w:val="00A135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3547"/>
    <w:pPr>
      <w:numPr>
        <w:numId w:val="13"/>
      </w:numPr>
      <w:tabs>
        <w:tab w:val="clear" w:pos="680"/>
      </w:tabs>
    </w:pPr>
  </w:style>
  <w:style w:type="paragraph" w:styleId="Index1">
    <w:name w:val="index 1"/>
    <w:basedOn w:val="Normal"/>
    <w:next w:val="Normal"/>
    <w:semiHidden/>
    <w:rsid w:val="00A13547"/>
    <w:pPr>
      <w:keepNext w:val="0"/>
      <w:tabs>
        <w:tab w:val="right" w:pos="4176"/>
      </w:tabs>
      <w:ind w:left="198" w:hanging="198"/>
    </w:pPr>
    <w:rPr>
      <w:rFonts w:ascii="Garamond" w:hAnsi="Garamond"/>
    </w:rPr>
  </w:style>
  <w:style w:type="paragraph" w:styleId="IndexHeading">
    <w:name w:val="index heading"/>
    <w:basedOn w:val="Normal"/>
    <w:next w:val="Index1"/>
    <w:semiHidden/>
    <w:rsid w:val="00A13547"/>
    <w:pPr>
      <w:spacing w:before="120" w:after="120"/>
    </w:pPr>
    <w:rPr>
      <w:rFonts w:ascii="Arial" w:hAnsi="Arial"/>
      <w:b/>
      <w:color w:val="918585"/>
      <w:sz w:val="24"/>
    </w:rPr>
  </w:style>
  <w:style w:type="paragraph" w:customStyle="1" w:styleId="Chapter">
    <w:name w:val="Chapter"/>
    <w:basedOn w:val="Normal"/>
    <w:rsid w:val="00A13547"/>
    <w:pPr>
      <w:spacing w:before="240"/>
    </w:pPr>
    <w:rPr>
      <w:rFonts w:ascii="Times New Roman" w:hAnsi="Times New Roman"/>
      <w:smallCaps/>
      <w:spacing w:val="80"/>
      <w:sz w:val="28"/>
    </w:rPr>
  </w:style>
  <w:style w:type="paragraph" w:customStyle="1" w:styleId="InChapter">
    <w:name w:val="InChapter"/>
    <w:basedOn w:val="Heading3"/>
    <w:rsid w:val="00A13547"/>
    <w:pPr>
      <w:spacing w:after="240"/>
      <w:outlineLvl w:val="9"/>
    </w:pPr>
    <w:rPr>
      <w:noProof/>
    </w:rPr>
  </w:style>
  <w:style w:type="paragraph" w:styleId="Index2">
    <w:name w:val="index 2"/>
    <w:basedOn w:val="Normal"/>
    <w:next w:val="Normal"/>
    <w:semiHidden/>
    <w:rsid w:val="00A13547"/>
    <w:pPr>
      <w:tabs>
        <w:tab w:val="right" w:pos="4176"/>
      </w:tabs>
      <w:ind w:left="568" w:hanging="284"/>
    </w:pPr>
    <w:rPr>
      <w:rFonts w:ascii="Garamond" w:hAnsi="Garamond"/>
    </w:rPr>
  </w:style>
  <w:style w:type="paragraph" w:customStyle="1" w:styleId="Byline">
    <w:name w:val="Byline"/>
    <w:rsid w:val="00A13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547"/>
    <w:pPr>
      <w:tabs>
        <w:tab w:val="clear" w:pos="3600"/>
        <w:tab w:val="clear" w:pos="3958"/>
      </w:tabs>
      <w:jc w:val="right"/>
    </w:pPr>
  </w:style>
  <w:style w:type="character" w:styleId="Emphasis">
    <w:name w:val="Emphasis"/>
    <w:basedOn w:val="DefaultParagraphFont"/>
    <w:qFormat/>
    <w:rsid w:val="00A13547"/>
    <w:rPr>
      <w:i/>
    </w:rPr>
  </w:style>
  <w:style w:type="paragraph" w:styleId="Caption">
    <w:name w:val="caption"/>
    <w:basedOn w:val="BodyText"/>
    <w:next w:val="Normal"/>
    <w:qFormat/>
    <w:rsid w:val="00A13547"/>
    <w:pPr>
      <w:framePr w:w="2268" w:hSpace="181" w:vSpace="181" w:wrap="around" w:vAnchor="text" w:hAnchor="page" w:x="1135" w:y="285" w:anchorLock="1"/>
    </w:pPr>
    <w:rPr>
      <w:i/>
    </w:rPr>
  </w:style>
  <w:style w:type="paragraph" w:customStyle="1" w:styleId="MiniTOCTitle">
    <w:name w:val="MiniTOCTitle"/>
    <w:basedOn w:val="Heading4"/>
    <w:rsid w:val="00A13547"/>
    <w:pPr>
      <w:spacing w:before="240"/>
      <w:outlineLvl w:val="9"/>
    </w:pPr>
    <w:rPr>
      <w:noProof/>
      <w:sz w:val="24"/>
    </w:rPr>
  </w:style>
  <w:style w:type="paragraph" w:customStyle="1" w:styleId="MiniTOCItem">
    <w:name w:val="MiniTOCItem"/>
    <w:basedOn w:val="ListBullet"/>
    <w:rsid w:val="00A13547"/>
    <w:pPr>
      <w:numPr>
        <w:numId w:val="0"/>
      </w:numPr>
      <w:tabs>
        <w:tab w:val="right" w:leader="dot" w:pos="6521"/>
      </w:tabs>
      <w:spacing w:before="0" w:after="0"/>
    </w:pPr>
  </w:style>
  <w:style w:type="paragraph" w:customStyle="1" w:styleId="TOFTitle">
    <w:name w:val="TOFTitle"/>
    <w:basedOn w:val="TOCTitle"/>
    <w:rsid w:val="00A13547"/>
  </w:style>
  <w:style w:type="paragraph" w:styleId="TableofFigures">
    <w:name w:val="table of figures"/>
    <w:basedOn w:val="Normal"/>
    <w:next w:val="Normal"/>
    <w:semiHidden/>
    <w:rsid w:val="00A13547"/>
    <w:pPr>
      <w:tabs>
        <w:tab w:val="right" w:leader="dot" w:pos="9072"/>
      </w:tabs>
      <w:ind w:left="970" w:hanging="403"/>
    </w:pPr>
    <w:rPr>
      <w:rFonts w:ascii="Times New Roman" w:hAnsi="Times New Roman"/>
      <w:b/>
    </w:rPr>
  </w:style>
  <w:style w:type="paragraph" w:styleId="ListNumber">
    <w:name w:val="List Number"/>
    <w:basedOn w:val="List"/>
    <w:rsid w:val="00A13547"/>
    <w:pPr>
      <w:numPr>
        <w:numId w:val="10"/>
      </w:numPr>
    </w:pPr>
  </w:style>
  <w:style w:type="character" w:customStyle="1" w:styleId="WingdingSymbols">
    <w:name w:val="Wingding Symbols"/>
    <w:rsid w:val="00A13547"/>
    <w:rPr>
      <w:rFonts w:ascii="Wingdings" w:hAnsi="Wingdings"/>
    </w:rPr>
  </w:style>
  <w:style w:type="paragraph" w:customStyle="1" w:styleId="TableHeading">
    <w:name w:val="Table Heading"/>
    <w:basedOn w:val="HeadingBase"/>
    <w:rsid w:val="00A13547"/>
    <w:pPr>
      <w:keepLines/>
      <w:pBdr>
        <w:bottom w:val="single" w:sz="6" w:space="1" w:color="918585"/>
      </w:pBdr>
      <w:spacing w:before="240"/>
    </w:pPr>
  </w:style>
  <w:style w:type="character" w:customStyle="1" w:styleId="HotSpot">
    <w:name w:val="HotSpot"/>
    <w:rsid w:val="00A13547"/>
    <w:rPr>
      <w:color w:val="0033CC"/>
      <w:u w:val="none"/>
    </w:rPr>
  </w:style>
  <w:style w:type="paragraph" w:customStyle="1" w:styleId="BodyTextRight">
    <w:name w:val="Body Text Right"/>
    <w:basedOn w:val="BodyText"/>
    <w:rsid w:val="00A13547"/>
    <w:pPr>
      <w:spacing w:before="0" w:after="0"/>
      <w:jc w:val="right"/>
    </w:pPr>
  </w:style>
  <w:style w:type="paragraph" w:styleId="Index3">
    <w:name w:val="index 3"/>
    <w:basedOn w:val="ListNumber2"/>
    <w:next w:val="Normal"/>
    <w:semiHidden/>
    <w:rsid w:val="00A13547"/>
    <w:pPr>
      <w:numPr>
        <w:numId w:val="0"/>
      </w:numPr>
      <w:tabs>
        <w:tab w:val="right" w:leader="dot" w:pos="4176"/>
      </w:tabs>
    </w:pPr>
  </w:style>
  <w:style w:type="paragraph" w:styleId="ListNumber2">
    <w:name w:val="List Number 2"/>
    <w:basedOn w:val="List2"/>
    <w:rsid w:val="00A13547"/>
    <w:pPr>
      <w:numPr>
        <w:numId w:val="9"/>
      </w:numPr>
      <w:tabs>
        <w:tab w:val="clear" w:pos="1060"/>
      </w:tabs>
    </w:pPr>
  </w:style>
  <w:style w:type="paragraph" w:customStyle="1" w:styleId="MarginNote">
    <w:name w:val="Margin Note"/>
    <w:basedOn w:val="BodyText"/>
    <w:rsid w:val="00A13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3547"/>
    <w:rPr>
      <w:sz w:val="32"/>
    </w:rPr>
  </w:style>
  <w:style w:type="paragraph" w:customStyle="1" w:styleId="HeadingProcedure">
    <w:name w:val="Heading Procedure"/>
    <w:basedOn w:val="HeadingBase"/>
    <w:next w:val="Normal"/>
    <w:rsid w:val="00A13547"/>
    <w:pPr>
      <w:tabs>
        <w:tab w:val="left" w:pos="0"/>
      </w:tabs>
      <w:spacing w:before="120" w:after="60"/>
    </w:pPr>
    <w:rPr>
      <w:i/>
      <w:color w:val="918585"/>
      <w:sz w:val="22"/>
    </w:rPr>
  </w:style>
  <w:style w:type="paragraph" w:customStyle="1" w:styleId="TableBodyText">
    <w:name w:val="Table Body Text"/>
    <w:basedOn w:val="BodyText"/>
    <w:rsid w:val="00A13547"/>
    <w:pPr>
      <w:spacing w:before="60" w:after="60"/>
    </w:pPr>
  </w:style>
  <w:style w:type="paragraph" w:styleId="ListContinue">
    <w:name w:val="List Continue"/>
    <w:basedOn w:val="List"/>
    <w:rsid w:val="00A13547"/>
    <w:pPr>
      <w:ind w:firstLine="0"/>
    </w:pPr>
  </w:style>
  <w:style w:type="paragraph" w:customStyle="1" w:styleId="ListNote">
    <w:name w:val="List Note"/>
    <w:basedOn w:val="List"/>
    <w:rsid w:val="00A13547"/>
    <w:pPr>
      <w:pBdr>
        <w:top w:val="single" w:sz="6" w:space="2" w:color="918585"/>
        <w:bottom w:val="single" w:sz="6" w:space="2" w:color="918585"/>
      </w:pBdr>
      <w:tabs>
        <w:tab w:val="left" w:pos="1021"/>
      </w:tabs>
      <w:ind w:firstLine="0"/>
    </w:pPr>
  </w:style>
  <w:style w:type="paragraph" w:customStyle="1" w:styleId="Warning">
    <w:name w:val="Warning"/>
    <w:basedOn w:val="BodyText"/>
    <w:rsid w:val="00A13547"/>
    <w:pPr>
      <w:shd w:val="clear" w:color="auto" w:fill="D9D9D9"/>
      <w:tabs>
        <w:tab w:val="left" w:pos="992"/>
      </w:tabs>
      <w:ind w:left="119" w:right="119"/>
    </w:pPr>
    <w:rPr>
      <w:sz w:val="20"/>
    </w:rPr>
  </w:style>
  <w:style w:type="paragraph" w:customStyle="1" w:styleId="MarginIcons">
    <w:name w:val="Margin Icons"/>
    <w:basedOn w:val="BodyText"/>
    <w:rsid w:val="00A13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547"/>
    <w:rPr>
      <w:rFonts w:ascii="Courier New" w:hAnsi="Courier New"/>
    </w:rPr>
  </w:style>
  <w:style w:type="paragraph" w:customStyle="1" w:styleId="NoteBullet">
    <w:name w:val="Note Bullet"/>
    <w:basedOn w:val="Note"/>
    <w:rsid w:val="00A13547"/>
    <w:pPr>
      <w:tabs>
        <w:tab w:val="clear" w:pos="680"/>
      </w:tabs>
      <w:spacing w:before="60" w:after="60"/>
    </w:pPr>
  </w:style>
  <w:style w:type="paragraph" w:customStyle="1" w:styleId="SubHeading2">
    <w:name w:val="SubHeading2"/>
    <w:basedOn w:val="HeadingBase"/>
    <w:rsid w:val="00A13547"/>
    <w:pPr>
      <w:spacing w:before="240" w:after="60"/>
    </w:pPr>
    <w:rPr>
      <w:sz w:val="20"/>
    </w:rPr>
  </w:style>
  <w:style w:type="paragraph" w:customStyle="1" w:styleId="SubHeading1">
    <w:name w:val="SubHeading1"/>
    <w:basedOn w:val="HeadingBase"/>
    <w:rsid w:val="00A13547"/>
    <w:pPr>
      <w:spacing w:before="240" w:after="60"/>
    </w:pPr>
    <w:rPr>
      <w:color w:val="918585"/>
      <w:sz w:val="22"/>
    </w:rPr>
  </w:style>
  <w:style w:type="paragraph" w:customStyle="1" w:styleId="SideHeading">
    <w:name w:val="Side Heading"/>
    <w:basedOn w:val="HeadingBase"/>
    <w:rsid w:val="00A13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547"/>
    <w:pPr>
      <w:tabs>
        <w:tab w:val="num" w:pos="360"/>
      </w:tabs>
    </w:pPr>
  </w:style>
  <w:style w:type="paragraph" w:styleId="PlainText">
    <w:name w:val="Plain Text"/>
    <w:basedOn w:val="Normal"/>
    <w:link w:val="PlainTextChar"/>
    <w:rsid w:val="00A13547"/>
    <w:rPr>
      <w:sz w:val="20"/>
    </w:rPr>
  </w:style>
  <w:style w:type="character" w:customStyle="1" w:styleId="PlainTextChar">
    <w:name w:val="Plain Text Char"/>
    <w:basedOn w:val="DefaultParagraphFont"/>
    <w:link w:val="PlainText"/>
    <w:rsid w:val="00A135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3547"/>
    <w:rPr>
      <w:b/>
      <w:smallCaps/>
    </w:rPr>
  </w:style>
  <w:style w:type="paragraph" w:customStyle="1" w:styleId="TableListNumber">
    <w:name w:val="Table List Number"/>
    <w:basedOn w:val="ListNumber"/>
    <w:rsid w:val="00A13547"/>
    <w:pPr>
      <w:numPr>
        <w:numId w:val="0"/>
      </w:numPr>
    </w:pPr>
  </w:style>
  <w:style w:type="paragraph" w:styleId="TOC4">
    <w:name w:val="toc 4"/>
    <w:basedOn w:val="TOCBase"/>
    <w:next w:val="Normal"/>
    <w:semiHidden/>
    <w:rsid w:val="00A13547"/>
    <w:pPr>
      <w:tabs>
        <w:tab w:val="right" w:leader="dot" w:pos="9071"/>
      </w:tabs>
      <w:ind w:left="1701"/>
    </w:pPr>
  </w:style>
  <w:style w:type="paragraph" w:customStyle="1" w:styleId="ListAlpha">
    <w:name w:val="List Alpha"/>
    <w:basedOn w:val="List"/>
    <w:rsid w:val="00A13547"/>
    <w:pPr>
      <w:numPr>
        <w:numId w:val="8"/>
      </w:numPr>
    </w:pPr>
  </w:style>
  <w:style w:type="paragraph" w:customStyle="1" w:styleId="ListAlpha2">
    <w:name w:val="List Alpha 2"/>
    <w:basedOn w:val="List2"/>
    <w:rsid w:val="00A13547"/>
    <w:pPr>
      <w:numPr>
        <w:numId w:val="7"/>
      </w:numPr>
    </w:pPr>
  </w:style>
  <w:style w:type="paragraph" w:styleId="List3">
    <w:name w:val="List 3"/>
    <w:basedOn w:val="BodyText"/>
    <w:rsid w:val="00A13547"/>
    <w:pPr>
      <w:tabs>
        <w:tab w:val="left" w:pos="1021"/>
      </w:tabs>
      <w:spacing w:before="60" w:after="60"/>
      <w:ind w:left="1020" w:hanging="340"/>
    </w:pPr>
  </w:style>
  <w:style w:type="paragraph" w:styleId="List4">
    <w:name w:val="List 4"/>
    <w:basedOn w:val="BodyText"/>
    <w:rsid w:val="00A13547"/>
    <w:pPr>
      <w:tabs>
        <w:tab w:val="left" w:pos="1361"/>
      </w:tabs>
      <w:spacing w:before="60" w:after="60"/>
      <w:ind w:left="1361" w:hanging="340"/>
    </w:pPr>
  </w:style>
  <w:style w:type="paragraph" w:styleId="List5">
    <w:name w:val="List 5"/>
    <w:basedOn w:val="BodyText"/>
    <w:rsid w:val="00A13547"/>
    <w:pPr>
      <w:tabs>
        <w:tab w:val="left" w:pos="1701"/>
      </w:tabs>
      <w:spacing w:before="60" w:after="60"/>
      <w:ind w:left="1701" w:hanging="340"/>
    </w:pPr>
  </w:style>
  <w:style w:type="paragraph" w:styleId="ListBullet3">
    <w:name w:val="List Bullet 3"/>
    <w:basedOn w:val="List3"/>
    <w:rsid w:val="00A13547"/>
    <w:pPr>
      <w:numPr>
        <w:numId w:val="14"/>
      </w:numPr>
      <w:tabs>
        <w:tab w:val="clear" w:pos="1021"/>
      </w:tabs>
      <w:ind w:left="1037" w:hanging="357"/>
    </w:pPr>
  </w:style>
  <w:style w:type="paragraph" w:styleId="ListBullet4">
    <w:name w:val="List Bullet 4"/>
    <w:basedOn w:val="List4"/>
    <w:rsid w:val="00A13547"/>
    <w:pPr>
      <w:numPr>
        <w:numId w:val="2"/>
      </w:numPr>
    </w:pPr>
  </w:style>
  <w:style w:type="paragraph" w:styleId="ListBullet5">
    <w:name w:val="List Bullet 5"/>
    <w:basedOn w:val="List5"/>
    <w:rsid w:val="00A13547"/>
    <w:pPr>
      <w:numPr>
        <w:numId w:val="3"/>
      </w:numPr>
    </w:pPr>
  </w:style>
  <w:style w:type="paragraph" w:styleId="ListContinue2">
    <w:name w:val="List Continue 2"/>
    <w:basedOn w:val="List2"/>
    <w:rsid w:val="00A13547"/>
    <w:pPr>
      <w:ind w:firstLine="0"/>
    </w:pPr>
  </w:style>
  <w:style w:type="paragraph" w:styleId="ListContinue3">
    <w:name w:val="List Continue 3"/>
    <w:basedOn w:val="List3"/>
    <w:rsid w:val="00A13547"/>
    <w:pPr>
      <w:ind w:left="1021" w:firstLine="0"/>
    </w:pPr>
  </w:style>
  <w:style w:type="paragraph" w:styleId="ListContinue4">
    <w:name w:val="List Continue 4"/>
    <w:basedOn w:val="List4"/>
    <w:rsid w:val="00A13547"/>
    <w:pPr>
      <w:ind w:firstLine="0"/>
    </w:pPr>
  </w:style>
  <w:style w:type="paragraph" w:styleId="ListContinue5">
    <w:name w:val="List Continue 5"/>
    <w:basedOn w:val="List5"/>
    <w:rsid w:val="00A13547"/>
    <w:pPr>
      <w:ind w:firstLine="0"/>
    </w:pPr>
  </w:style>
  <w:style w:type="paragraph" w:styleId="ListNumber3">
    <w:name w:val="List Number 3"/>
    <w:basedOn w:val="List3"/>
    <w:rsid w:val="00A13547"/>
    <w:pPr>
      <w:numPr>
        <w:numId w:val="4"/>
      </w:numPr>
    </w:pPr>
  </w:style>
  <w:style w:type="paragraph" w:styleId="ListNumber4">
    <w:name w:val="List Number 4"/>
    <w:basedOn w:val="List4"/>
    <w:rsid w:val="00A13547"/>
    <w:pPr>
      <w:numPr>
        <w:numId w:val="5"/>
      </w:numPr>
    </w:pPr>
  </w:style>
  <w:style w:type="paragraph" w:styleId="ListNumber5">
    <w:name w:val="List Number 5"/>
    <w:basedOn w:val="List5"/>
    <w:rsid w:val="00A13547"/>
    <w:pPr>
      <w:numPr>
        <w:numId w:val="6"/>
      </w:numPr>
    </w:pPr>
  </w:style>
  <w:style w:type="paragraph" w:styleId="BlockText">
    <w:name w:val="Block Text"/>
    <w:basedOn w:val="Normal"/>
    <w:rsid w:val="00A13547"/>
    <w:pPr>
      <w:spacing w:after="120"/>
      <w:ind w:left="1440" w:right="1440"/>
    </w:pPr>
  </w:style>
  <w:style w:type="character" w:customStyle="1" w:styleId="Subscript">
    <w:name w:val="Subscript"/>
    <w:basedOn w:val="DefaultParagraphFont"/>
    <w:rsid w:val="00A13547"/>
    <w:rPr>
      <w:sz w:val="16"/>
      <w:vertAlign w:val="subscript"/>
    </w:rPr>
  </w:style>
  <w:style w:type="character" w:customStyle="1" w:styleId="Superscript">
    <w:name w:val="Superscript"/>
    <w:basedOn w:val="DefaultParagraphFont"/>
    <w:rsid w:val="00A13547"/>
    <w:rPr>
      <w:sz w:val="16"/>
      <w:vertAlign w:val="superscript"/>
    </w:rPr>
  </w:style>
  <w:style w:type="character" w:customStyle="1" w:styleId="Symbols">
    <w:name w:val="Symbols"/>
    <w:basedOn w:val="DefaultParagraphFont"/>
    <w:rsid w:val="00A13547"/>
    <w:rPr>
      <w:rFonts w:ascii="Symbol" w:hAnsi="Symbol"/>
    </w:rPr>
  </w:style>
  <w:style w:type="character" w:customStyle="1" w:styleId="MenuOptions">
    <w:name w:val="Menu Options"/>
    <w:basedOn w:val="DefaultParagraphFont"/>
    <w:rsid w:val="00A13547"/>
    <w:rPr>
      <w:rFonts w:ascii="Arial Narrow" w:hAnsi="Arial Narrow"/>
      <w:smallCaps/>
    </w:rPr>
  </w:style>
  <w:style w:type="character" w:customStyle="1" w:styleId="Buttons">
    <w:name w:val="Buttons"/>
    <w:basedOn w:val="DefaultParagraphFont"/>
    <w:rsid w:val="00A13547"/>
    <w:rPr>
      <w:b/>
    </w:rPr>
  </w:style>
  <w:style w:type="character" w:customStyle="1" w:styleId="Underlined">
    <w:name w:val="Underlined"/>
    <w:basedOn w:val="DefaultParagraphFont"/>
    <w:rsid w:val="00A13547"/>
    <w:rPr>
      <w:u w:val="single"/>
    </w:rPr>
  </w:style>
  <w:style w:type="paragraph" w:customStyle="1" w:styleId="TableBodyTextRight">
    <w:name w:val="Table Body Text Right"/>
    <w:basedOn w:val="TableBodyText"/>
    <w:rsid w:val="00A13547"/>
    <w:pPr>
      <w:widowControl w:val="0"/>
      <w:autoSpaceDE w:val="0"/>
      <w:autoSpaceDN w:val="0"/>
      <w:adjustRightInd w:val="0"/>
      <w:jc w:val="right"/>
    </w:pPr>
    <w:rPr>
      <w:rFonts w:cs="Arial"/>
      <w:szCs w:val="18"/>
    </w:rPr>
  </w:style>
  <w:style w:type="paragraph" w:customStyle="1" w:styleId="CopyrightText">
    <w:name w:val="Copyright Text"/>
    <w:basedOn w:val="BodyText"/>
    <w:rsid w:val="00A13547"/>
    <w:rPr>
      <w:sz w:val="18"/>
    </w:rPr>
  </w:style>
  <w:style w:type="paragraph" w:customStyle="1" w:styleId="BodySmallRight">
    <w:name w:val="Body Small Right"/>
    <w:basedOn w:val="BodyTextRight"/>
    <w:rsid w:val="00A13547"/>
    <w:rPr>
      <w:sz w:val="18"/>
      <w:szCs w:val="18"/>
    </w:rPr>
  </w:style>
  <w:style w:type="paragraph" w:customStyle="1" w:styleId="MarginEdition">
    <w:name w:val="Margin Edition"/>
    <w:basedOn w:val="MarginNote"/>
    <w:rsid w:val="00A13547"/>
    <w:pPr>
      <w:spacing w:before="0" w:after="0"/>
    </w:pPr>
    <w:rPr>
      <w:rFonts w:ascii="Times New Roman" w:hAnsi="Times New Roman"/>
      <w:color w:val="999999"/>
    </w:rPr>
  </w:style>
  <w:style w:type="paragraph" w:customStyle="1" w:styleId="Spacer">
    <w:name w:val="Spacer"/>
    <w:basedOn w:val="Normal"/>
    <w:rsid w:val="00A13547"/>
    <w:rPr>
      <w:sz w:val="2"/>
      <w:szCs w:val="2"/>
    </w:rPr>
  </w:style>
  <w:style w:type="character" w:customStyle="1" w:styleId="Small">
    <w:name w:val="Small"/>
    <w:basedOn w:val="DefaultParagraphFont"/>
    <w:rsid w:val="00A13547"/>
    <w:rPr>
      <w:sz w:val="16"/>
    </w:rPr>
  </w:style>
  <w:style w:type="paragraph" w:customStyle="1" w:styleId="WideTable">
    <w:name w:val="Wide Table"/>
    <w:basedOn w:val="Normal"/>
    <w:rsid w:val="00A13547"/>
    <w:pPr>
      <w:ind w:left="-1418"/>
    </w:pPr>
    <w:rPr>
      <w:sz w:val="2"/>
      <w:szCs w:val="2"/>
    </w:rPr>
  </w:style>
  <w:style w:type="character" w:styleId="PageNumber">
    <w:name w:val="page number"/>
    <w:basedOn w:val="DefaultParagraphFont"/>
    <w:rsid w:val="00A13547"/>
  </w:style>
  <w:style w:type="paragraph" w:styleId="Quote">
    <w:name w:val="Quote"/>
    <w:basedOn w:val="Heading1"/>
    <w:link w:val="QuoteChar"/>
    <w:qFormat/>
    <w:rsid w:val="00A13547"/>
    <w:rPr>
      <w:b w:val="0"/>
      <w:sz w:val="72"/>
      <w:szCs w:val="72"/>
      <w:lang w:val="en-NZ"/>
    </w:rPr>
  </w:style>
  <w:style w:type="character" w:customStyle="1" w:styleId="QuoteChar">
    <w:name w:val="Quote Char"/>
    <w:basedOn w:val="DefaultParagraphFont"/>
    <w:link w:val="Quote"/>
    <w:rsid w:val="00A13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547"/>
    <w:pPr>
      <w:pageBreakBefore/>
    </w:pPr>
  </w:style>
  <w:style w:type="paragraph" w:customStyle="1" w:styleId="Border">
    <w:name w:val="Border"/>
    <w:basedOn w:val="Normal"/>
    <w:qFormat/>
    <w:rsid w:val="00A13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547"/>
    <w:rPr>
      <w:b/>
      <w:bCs/>
      <w:i/>
      <w:iCs/>
      <w:color w:val="auto"/>
    </w:rPr>
  </w:style>
  <w:style w:type="paragraph" w:styleId="IntenseQuote">
    <w:name w:val="Intense Quote"/>
    <w:basedOn w:val="Normal"/>
    <w:next w:val="Normal"/>
    <w:link w:val="IntenseQuoteChar"/>
    <w:uiPriority w:val="30"/>
    <w:qFormat/>
    <w:rsid w:val="00A13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5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3547"/>
    <w:rPr>
      <w:smallCaps/>
      <w:color w:val="auto"/>
      <w:u w:val="single"/>
    </w:rPr>
  </w:style>
  <w:style w:type="character" w:styleId="IntenseReference">
    <w:name w:val="Intense Reference"/>
    <w:basedOn w:val="DefaultParagraphFont"/>
    <w:uiPriority w:val="32"/>
    <w:qFormat/>
    <w:rsid w:val="00A13547"/>
    <w:rPr>
      <w:b/>
      <w:bCs/>
      <w:smallCaps/>
      <w:color w:val="auto"/>
      <w:spacing w:val="5"/>
      <w:u w:val="single"/>
    </w:rPr>
  </w:style>
  <w:style w:type="paragraph" w:customStyle="1" w:styleId="2ColumnHeading">
    <w:name w:val="2Column Heading"/>
    <w:basedOn w:val="BodyText"/>
    <w:qFormat/>
    <w:rsid w:val="00A13547"/>
    <w:pPr>
      <w:spacing w:after="60"/>
      <w:ind w:left="-2268"/>
    </w:pPr>
    <w:rPr>
      <w:b/>
    </w:rPr>
  </w:style>
  <w:style w:type="paragraph" w:customStyle="1" w:styleId="Heading1TOC">
    <w:name w:val="Heading1 TOC"/>
    <w:basedOn w:val="Normal"/>
    <w:qFormat/>
    <w:rsid w:val="00A13547"/>
    <w:pPr>
      <w:spacing w:before="240" w:after="120"/>
    </w:pPr>
    <w:rPr>
      <w:rFonts w:ascii="Times New Roman" w:hAnsi="Times New Roman"/>
      <w:b/>
      <w:sz w:val="32"/>
    </w:rPr>
  </w:style>
  <w:style w:type="paragraph" w:customStyle="1" w:styleId="Heading2TOC">
    <w:name w:val="Heading2 TOC"/>
    <w:basedOn w:val="Normal"/>
    <w:qFormat/>
    <w:rsid w:val="00A13547"/>
    <w:pPr>
      <w:spacing w:before="240" w:after="60"/>
    </w:pPr>
    <w:rPr>
      <w:rFonts w:ascii="Times New Roman" w:hAnsi="Times New Roman"/>
      <w:b/>
      <w:sz w:val="28"/>
    </w:rPr>
  </w:style>
  <w:style w:type="character" w:customStyle="1" w:styleId="Underline">
    <w:name w:val="Underline"/>
    <w:basedOn w:val="DefaultParagraphFont"/>
    <w:qFormat/>
    <w:rsid w:val="00A13547"/>
    <w:rPr>
      <w:u w:val="single"/>
    </w:rPr>
  </w:style>
  <w:style w:type="paragraph" w:styleId="BalloonText">
    <w:name w:val="Balloon Text"/>
    <w:basedOn w:val="Normal"/>
    <w:link w:val="BalloonTextChar"/>
    <w:rsid w:val="00A13547"/>
    <w:rPr>
      <w:rFonts w:ascii="Tahoma" w:hAnsi="Tahoma" w:cs="Tahoma"/>
      <w:sz w:val="16"/>
      <w:szCs w:val="16"/>
    </w:rPr>
  </w:style>
  <w:style w:type="character" w:customStyle="1" w:styleId="BalloonTextChar">
    <w:name w:val="Balloon Text Char"/>
    <w:basedOn w:val="DefaultParagraphFont"/>
    <w:link w:val="BalloonText"/>
    <w:rsid w:val="00A13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35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35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799</Words>
  <Characters>4780</Characters>
  <Application>Microsoft Office Word</Application>
  <DocSecurity>0</DocSecurity>
  <Lines>192</Lines>
  <Paragraphs>94</Paragraphs>
  <ScaleCrop>false</ScaleCrop>
  <Company>Author-it Software Corporation Ltd.</Company>
  <LinksUpToDate>false</LinksUpToDate>
  <CharactersWithSpaces>5505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ICPCF105C Operate in-line mail machine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2012-05-27T01:01:00Z</dcterms:created>
  <dcterms:modified xsi:type="dcterms:W3CDTF">2012-05-27T01:01:00Z</dcterms:modified>
</cp:coreProperties>
</file>