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0DE0" w:rsidP="00DE0DE0">
      <w:pPr>
        <w:pStyle w:val="Title"/>
      </w:pPr>
      <w:bookmarkStart w:id="0" w:name="_GoBack"/>
      <w:bookmarkEnd w:id="0"/>
      <w:r>
        <w:fldChar w:fldCharType="begin"/>
      </w:r>
      <w:r>
        <w:instrText xml:space="preserve"> TITLE   \* MERGEFORMAT </w:instrText>
      </w:r>
      <w:r>
        <w:fldChar w:fldCharType="separate"/>
      </w:r>
      <w:r>
        <w:t>ICP40310 Certificate IV in Printing and Graphic Arts (Printing)</w:t>
      </w:r>
      <w:r>
        <w:fldChar w:fldCharType="end"/>
      </w:r>
    </w:p>
    <w:p w:rsidR="00DE0DE0" w:rsidP="00DE0DE0">
      <w:pPr>
        <w:pStyle w:val="Version"/>
        <w:sectPr w:rsidSect="00B041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04187" w:rsidP="00B04187">
      <w:pPr>
        <w:pStyle w:val="SuperHeading"/>
      </w:pPr>
      <w:r w:rsidRPr="00B04187">
        <w:t>ICP40310 Certificate IV in Printing and Graphic Arts (Printing)</w:t>
      </w:r>
    </w:p>
    <w:p w:rsidR="00000000" w:rsidRPr="00B04187" w:rsidP="00B04187">
      <w:pPr>
        <w:pStyle w:val="Heading1"/>
      </w:pPr>
      <w:bookmarkStart w:id="1" w:name="O_468918"/>
      <w:bookmarkEnd w:id="1"/>
      <w:r w:rsidRPr="00B04187">
        <w:t>Modification History</w:t>
      </w:r>
    </w:p>
    <w:tbl>
      <w:tblPr>
        <w:tblW w:w="0" w:type="auto"/>
        <w:tblLayout w:type="fixed"/>
        <w:tblCellMar>
          <w:left w:w="62" w:type="dxa"/>
          <w:right w:w="62" w:type="dxa"/>
        </w:tblCellMar>
        <w:tblLook w:val="0000"/>
      </w:tblPr>
      <w:tblGrid>
        <w:gridCol w:w="2393"/>
        <w:gridCol w:w="6169"/>
      </w:tblGrid>
      <w:tr w:rsidTr="00DE0DE0">
        <w:tblPrEx>
          <w:tblW w:w="0" w:type="auto"/>
          <w:tblLayout w:type="fixed"/>
          <w:tblCellMar>
            <w:left w:w="62" w:type="dxa"/>
            <w:right w:w="62" w:type="dxa"/>
          </w:tblCellMar>
          <w:tblLook w:val="0000"/>
        </w:tblPrEx>
        <w:trPr>
          <w:tblHeader/>
        </w:trPr>
        <w:tc>
          <w:tcPr>
            <w:tcW w:w="23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4187" w:rsidP="00B04187">
            <w:pPr>
              <w:pStyle w:val="BodyText"/>
            </w:pPr>
            <w:r w:rsidRPr="00B04187">
              <w:rPr>
                <w:rStyle w:val="SpecialBold"/>
              </w:rPr>
              <w:t>Release</w:t>
            </w:r>
          </w:p>
        </w:tc>
        <w:tc>
          <w:tcPr>
            <w:tcW w:w="61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187">
            <w:pPr>
              <w:pStyle w:val="BodyText"/>
              <w:rPr>
                <w:lang w:val="en-NZ"/>
              </w:rPr>
            </w:pPr>
            <w:r w:rsidRPr="00B04187">
              <w:rPr>
                <w:rStyle w:val="SpecialBold"/>
              </w:rPr>
              <w:t>Comments</w:t>
            </w:r>
          </w:p>
        </w:tc>
      </w:tr>
      <w:tr w:rsidTr="00DE0DE0">
        <w:tblPrEx>
          <w:tblW w:w="0" w:type="auto"/>
          <w:tblLayout w:type="fixed"/>
          <w:tblCellMar>
            <w:left w:w="62" w:type="dxa"/>
            <w:right w:w="62" w:type="dxa"/>
          </w:tblCellMar>
          <w:tblLook w:val="0000"/>
        </w:tblPrEx>
        <w:tc>
          <w:tcPr>
            <w:tcW w:w="23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187">
            <w:pPr>
              <w:pStyle w:val="BodyText"/>
              <w:rPr>
                <w:lang w:val="en-NZ"/>
              </w:rPr>
            </w:pPr>
            <w:r w:rsidRPr="00B04187">
              <w:t>Release 2</w:t>
            </w:r>
          </w:p>
        </w:tc>
        <w:tc>
          <w:tcPr>
            <w:tcW w:w="61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4187" w:rsidP="00B04187">
            <w:pPr>
              <w:pStyle w:val="BodyText"/>
            </w:pPr>
            <w:r w:rsidRPr="00B04187">
              <w:t xml:space="preserve">This version released with </w:t>
            </w:r>
            <w:r w:rsidRPr="00B04187">
              <w:rPr>
                <w:rStyle w:val="Emphasis"/>
              </w:rPr>
              <w:t>ICP10 Prin</w:t>
            </w:r>
            <w:r w:rsidRPr="00B04187">
              <w:rPr>
                <w:rStyle w:val="Emphasis"/>
              </w:rPr>
              <w:t>ting and Graphic Arts Training Package version 2.0</w:t>
            </w:r>
            <w:r w:rsidRPr="00B04187">
              <w:t>.</w:t>
            </w:r>
          </w:p>
          <w:p w:rsidR="00000000" w:rsidRPr="00B04187" w:rsidP="00B04187">
            <w:pPr>
              <w:pStyle w:val="BodyText"/>
            </w:pPr>
          </w:p>
          <w:p w:rsidR="00000000" w:rsidP="00B04187">
            <w:pPr>
              <w:pStyle w:val="BodyText"/>
              <w:rPr>
                <w:lang w:val="en-NZ"/>
              </w:rPr>
            </w:pPr>
            <w:r w:rsidRPr="00B04187">
              <w:t>Imported elective units updated with the most current equivalent.</w:t>
            </w:r>
          </w:p>
        </w:tc>
      </w:tr>
      <w:tr w:rsidTr="00DE0DE0">
        <w:tblPrEx>
          <w:tblW w:w="0" w:type="auto"/>
          <w:tblLayout w:type="fixed"/>
          <w:tblCellMar>
            <w:left w:w="62" w:type="dxa"/>
            <w:right w:w="62" w:type="dxa"/>
          </w:tblCellMar>
          <w:tblLook w:val="0000"/>
        </w:tblPrEx>
        <w:tc>
          <w:tcPr>
            <w:tcW w:w="23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187">
            <w:pPr>
              <w:pStyle w:val="BodyText"/>
              <w:rPr>
                <w:lang w:val="en-NZ"/>
              </w:rPr>
            </w:pPr>
            <w:r w:rsidRPr="00B04187">
              <w:t>Release 1</w:t>
            </w:r>
          </w:p>
        </w:tc>
        <w:tc>
          <w:tcPr>
            <w:tcW w:w="61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4187" w:rsidP="00B04187">
            <w:pPr>
              <w:pStyle w:val="BodyText"/>
            </w:pPr>
            <w:r w:rsidRPr="00B04187">
              <w:t xml:space="preserve">This Qualification first released with </w:t>
            </w:r>
            <w:r w:rsidRPr="00B04187">
              <w:rPr>
                <w:rStyle w:val="Emphasis"/>
              </w:rPr>
              <w:t>ICP10 Printing and Graphic Arts Training Package version 1.0</w:t>
            </w:r>
            <w:r w:rsidRPr="00B04187">
              <w:t>.</w:t>
            </w:r>
          </w:p>
        </w:tc>
      </w:tr>
    </w:tbl>
    <w:p w:rsidR="00000000" w:rsidRPr="00B04187" w:rsidP="00B04187">
      <w:pPr>
        <w:pStyle w:val="BodyText"/>
      </w:pPr>
    </w:p>
    <w:p w:rsidR="00000000" w:rsidRPr="00B04187" w:rsidP="00B04187">
      <w:pPr>
        <w:pStyle w:val="AllowPageBreak"/>
      </w:pPr>
    </w:p>
    <w:p w:rsidR="00000000" w:rsidRPr="00B04187" w:rsidP="00B04187">
      <w:pPr>
        <w:pStyle w:val="Heading1"/>
      </w:pPr>
      <w:bookmarkStart w:id="2" w:name="O_468923"/>
      <w:bookmarkEnd w:id="2"/>
      <w:r w:rsidRPr="00B04187">
        <w:t>Description</w:t>
      </w:r>
    </w:p>
    <w:p w:rsidR="00000000" w:rsidRPr="00B04187" w:rsidP="00B04187">
      <w:pPr>
        <w:pStyle w:val="BodyText"/>
      </w:pPr>
      <w:r w:rsidRPr="00B04187">
        <w:t>This qualification applies to individuals working as a print machinist in the printing and graphic arts industry. They prepare material, set up, monitor and operate equipment and machinery, apply solutions to a defined range of problems associa</w:t>
      </w:r>
      <w:r w:rsidRPr="00B04187">
        <w:t>ted with the print medium and analyse and evaluate information from a variety of sources. They may also provide leadership and guidance to others with some limited responsibility for the output of others.</w:t>
      </w:r>
    </w:p>
    <w:p w:rsidR="00000000" w:rsidRPr="00B04187" w:rsidP="00B04187">
      <w:pPr>
        <w:pStyle w:val="BodyText"/>
      </w:pPr>
    </w:p>
    <w:p w:rsidR="00000000" w:rsidRPr="00B04187" w:rsidP="00B04187">
      <w:pPr>
        <w:pStyle w:val="BodyText"/>
      </w:pPr>
      <w:r w:rsidRPr="00B04187">
        <w:rPr>
          <w:rStyle w:val="SpecialBold"/>
        </w:rPr>
        <w:t>Job Roles</w:t>
      </w:r>
    </w:p>
    <w:p w:rsidR="00000000" w:rsidRPr="00B04187" w:rsidP="00B04187">
      <w:pPr>
        <w:pStyle w:val="BodyText"/>
      </w:pPr>
    </w:p>
    <w:p w:rsidR="00000000" w:rsidRPr="00B04187" w:rsidP="00B04187">
      <w:pPr>
        <w:pStyle w:val="ListBullet"/>
      </w:pPr>
      <w:r w:rsidRPr="00B04187">
        <w:t>Print machinist (technician)</w:t>
      </w:r>
    </w:p>
    <w:p w:rsidR="00000000" w:rsidRPr="00B04187" w:rsidP="00B04187">
      <w:pPr>
        <w:pStyle w:val="AllowPageBreak"/>
      </w:pPr>
    </w:p>
    <w:p w:rsidR="00000000" w:rsidRPr="00B04187" w:rsidP="00B04187">
      <w:pPr>
        <w:pStyle w:val="Heading1"/>
      </w:pPr>
      <w:bookmarkStart w:id="3" w:name="O_468916"/>
      <w:bookmarkEnd w:id="3"/>
      <w:r w:rsidRPr="00B04187">
        <w:t>Pathways Information</w:t>
      </w:r>
    </w:p>
    <w:p w:rsidR="00000000" w:rsidRPr="00B04187" w:rsidP="00B04187">
      <w:pPr>
        <w:pStyle w:val="BodyText"/>
      </w:pPr>
      <w:r w:rsidRPr="00B04187">
        <w:rPr>
          <w:rStyle w:val="SpecialBold"/>
        </w:rPr>
        <w:t>Pathways into the qualification</w:t>
      </w:r>
    </w:p>
    <w:p w:rsidR="00000000" w:rsidRPr="00B04187" w:rsidP="00B04187">
      <w:pPr>
        <w:pStyle w:val="BodyText"/>
      </w:pPr>
    </w:p>
    <w:p w:rsidR="00000000" w:rsidRPr="00B04187" w:rsidP="00B04187">
      <w:pPr>
        <w:pStyle w:val="BodyText"/>
      </w:pPr>
      <w:r w:rsidRPr="00B04187">
        <w:t>Candida</w:t>
      </w:r>
      <w:r w:rsidRPr="00B04187">
        <w:t>tes may enter the qualification after they have completed all units of competency (core and electives) necessary for the award of ICP30512 Certificate III in Printing and Graphic Arts (Printing), or equivalent vocational competencies.</w:t>
      </w:r>
    </w:p>
    <w:p w:rsidR="00000000" w:rsidRPr="00B04187" w:rsidP="00B04187">
      <w:pPr>
        <w:pStyle w:val="BodyText"/>
      </w:pPr>
    </w:p>
    <w:p w:rsidR="00000000" w:rsidRPr="00B04187" w:rsidP="00B04187">
      <w:pPr>
        <w:pStyle w:val="BodyText"/>
      </w:pPr>
      <w:r w:rsidRPr="00B04187">
        <w:rPr>
          <w:rStyle w:val="SpecialBold"/>
        </w:rPr>
        <w:t>Pathways from the qu</w:t>
      </w:r>
      <w:r w:rsidRPr="00B04187">
        <w:rPr>
          <w:rStyle w:val="SpecialBold"/>
        </w:rPr>
        <w:t>alification</w:t>
      </w:r>
    </w:p>
    <w:p w:rsidR="00000000" w:rsidRPr="00B04187" w:rsidP="00B04187">
      <w:pPr>
        <w:pStyle w:val="BodyText"/>
      </w:pPr>
    </w:p>
    <w:p w:rsidR="00000000" w:rsidRPr="00B04187" w:rsidP="00B04187">
      <w:pPr>
        <w:pStyle w:val="BodyText"/>
      </w:pPr>
      <w:r w:rsidRPr="00B04187">
        <w:t>At the completion of this qualification candidates could choose to enter a:</w:t>
      </w:r>
    </w:p>
    <w:p w:rsidR="00000000" w:rsidRPr="00B04187" w:rsidP="00B04187">
      <w:pPr>
        <w:pStyle w:val="BodyText"/>
      </w:pPr>
    </w:p>
    <w:p w:rsidR="00000000" w:rsidRPr="00B04187" w:rsidP="00B04187">
      <w:pPr>
        <w:pStyle w:val="ListBullet"/>
      </w:pPr>
      <w:r w:rsidRPr="00B04187">
        <w:t>ICP50310 Diploma of Printing and Graphic Arts (Printing)</w:t>
      </w:r>
    </w:p>
    <w:p w:rsidR="00000000" w:rsidRPr="00B04187" w:rsidP="00B04187">
      <w:pPr>
        <w:pStyle w:val="ListBullet"/>
      </w:pPr>
      <w:r w:rsidRPr="00B04187">
        <w:t>ICP50410 Diploma of Printing and Graphic Arts (Management/Sales)</w:t>
      </w:r>
    </w:p>
    <w:p w:rsidR="00000000" w:rsidRPr="00B04187" w:rsidP="00B04187">
      <w:pPr>
        <w:pStyle w:val="ListBullet"/>
      </w:pPr>
      <w:r w:rsidRPr="00B04187">
        <w:t>ICP50510 Diploma of Printing and Graphic Ar</w:t>
      </w:r>
      <w:r w:rsidRPr="00B04187">
        <w:t>ts (Process Improvement).</w:t>
      </w:r>
    </w:p>
    <w:p w:rsidR="00000000" w:rsidRPr="00B04187" w:rsidP="00B04187">
      <w:pPr>
        <w:pStyle w:val="AllowPageBreak"/>
      </w:pPr>
    </w:p>
    <w:p w:rsidR="00000000" w:rsidRPr="00B04187" w:rsidP="00B04187">
      <w:pPr>
        <w:pStyle w:val="Heading1"/>
      </w:pPr>
      <w:bookmarkStart w:id="4" w:name="O_468919"/>
      <w:bookmarkEnd w:id="4"/>
      <w:r w:rsidRPr="00B04187">
        <w:t>Licensing/Regulatory Information</w:t>
      </w:r>
    </w:p>
    <w:p w:rsidR="00000000" w:rsidRPr="00B04187" w:rsidP="00B04187">
      <w:pPr>
        <w:pStyle w:val="BodyText"/>
      </w:pPr>
      <w:r w:rsidRPr="00B04187">
        <w:t xml:space="preserve">There is no direct link between this qualification and licensing, legislative and/or regulatory requirements. However, where required, a unit </w:t>
      </w:r>
      <w:r w:rsidRPr="00B04187">
        <w:t>of competency will specify relevant licensing, legislative and/or regulatory requirements that impact on the unit.</w:t>
      </w:r>
    </w:p>
    <w:p w:rsidR="00000000" w:rsidRPr="00B04187" w:rsidP="00B04187">
      <w:pPr>
        <w:pStyle w:val="BodyText"/>
      </w:pPr>
    </w:p>
    <w:p w:rsidR="00000000" w:rsidRPr="00B04187" w:rsidP="00B04187">
      <w:pPr>
        <w:pStyle w:val="BodyText"/>
      </w:pPr>
      <w:r w:rsidRPr="00B04187">
        <w:rPr>
          <w:rStyle w:val="SpecialBold"/>
        </w:rPr>
        <w:t>Units in Qualification with Prerequisites</w:t>
      </w:r>
    </w:p>
    <w:p w:rsidR="00000000" w:rsidRPr="00B04187" w:rsidP="00B04187">
      <w:pPr>
        <w:pStyle w:val="BodyText"/>
      </w:pPr>
    </w:p>
    <w:tbl>
      <w:tblPr>
        <w:tblW w:w="0" w:type="auto"/>
        <w:tblLayout w:type="fixed"/>
        <w:tblCellMar>
          <w:left w:w="62" w:type="dxa"/>
          <w:right w:w="62" w:type="dxa"/>
        </w:tblCellMar>
        <w:tblLook w:val="0000"/>
      </w:tblPr>
      <w:tblGrid>
        <w:gridCol w:w="4257"/>
        <w:gridCol w:w="4353"/>
      </w:tblGrid>
      <w:tr w:rsidTr="00B04187">
        <w:tblPrEx>
          <w:tblW w:w="0" w:type="auto"/>
          <w:tblLayout w:type="fixed"/>
          <w:tblCellMar>
            <w:left w:w="62" w:type="dxa"/>
            <w:right w:w="62" w:type="dxa"/>
          </w:tblCellMar>
          <w:tblLook w:val="0000"/>
        </w:tblPrEx>
        <w:tc>
          <w:tcPr>
            <w:tcW w:w="42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4187" w:rsidP="00B04187">
            <w:pPr>
              <w:pStyle w:val="BodyText"/>
            </w:pPr>
            <w:r w:rsidRPr="00B04187">
              <w:rPr>
                <w:rStyle w:val="SpecialBold"/>
              </w:rPr>
              <w:t>Code and title</w:t>
            </w:r>
          </w:p>
        </w:tc>
        <w:tc>
          <w:tcPr>
            <w:tcW w:w="43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187">
            <w:pPr>
              <w:pStyle w:val="BodyText"/>
              <w:rPr>
                <w:lang w:val="en-NZ"/>
              </w:rPr>
            </w:pPr>
            <w:r w:rsidRPr="00B04187">
              <w:rPr>
                <w:rStyle w:val="SpecialBold"/>
              </w:rPr>
              <w:t>Prerequisite units required</w:t>
            </w:r>
          </w:p>
        </w:tc>
      </w:tr>
      <w:tr w:rsidTr="00B04187">
        <w:tblPrEx>
          <w:tblW w:w="0" w:type="auto"/>
          <w:tblLayout w:type="fixed"/>
          <w:tblCellMar>
            <w:left w:w="62" w:type="dxa"/>
            <w:right w:w="62" w:type="dxa"/>
          </w:tblCellMar>
          <w:tblLook w:val="0000"/>
        </w:tblPrEx>
        <w:tc>
          <w:tcPr>
            <w:tcW w:w="42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187">
            <w:pPr>
              <w:pStyle w:val="BodyText"/>
              <w:rPr>
                <w:lang w:val="en-NZ"/>
              </w:rPr>
            </w:pPr>
            <w:r w:rsidRPr="00B04187">
              <w:t>ICPPP311C Develop a detailed design concept</w:t>
            </w:r>
          </w:p>
        </w:tc>
        <w:tc>
          <w:tcPr>
            <w:tcW w:w="43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187">
            <w:pPr>
              <w:pStyle w:val="BodyText"/>
              <w:rPr>
                <w:lang w:val="en-NZ"/>
              </w:rPr>
            </w:pPr>
            <w:r w:rsidRPr="00B04187">
              <w:t>ICPPP211C Develop a basic design concept</w:t>
            </w:r>
          </w:p>
        </w:tc>
      </w:tr>
      <w:tr w:rsidTr="00B04187">
        <w:tblPrEx>
          <w:tblW w:w="0" w:type="auto"/>
          <w:tblLayout w:type="fixed"/>
          <w:tblCellMar>
            <w:left w:w="62" w:type="dxa"/>
            <w:right w:w="62" w:type="dxa"/>
          </w:tblCellMar>
          <w:tblLook w:val="0000"/>
        </w:tblPrEx>
        <w:tc>
          <w:tcPr>
            <w:tcW w:w="42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187">
            <w:pPr>
              <w:pStyle w:val="BodyText"/>
              <w:rPr>
                <w:lang w:val="en-NZ"/>
              </w:rPr>
            </w:pPr>
            <w:r w:rsidRPr="00B04187">
              <w:t>ICPPR387A Use colour management for production</w:t>
            </w:r>
          </w:p>
        </w:tc>
        <w:tc>
          <w:tcPr>
            <w:tcW w:w="43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187">
            <w:pPr>
              <w:pStyle w:val="BodyText"/>
              <w:rPr>
                <w:lang w:val="en-NZ"/>
              </w:rPr>
            </w:pPr>
            <w:r w:rsidRPr="00B04187">
              <w:t>ICPPR284A Introduction to colour management</w:t>
            </w:r>
          </w:p>
        </w:tc>
      </w:tr>
      <w:tr w:rsidTr="00B04187">
        <w:tblPrEx>
          <w:tblW w:w="0" w:type="auto"/>
          <w:tblLayout w:type="fixed"/>
          <w:tblCellMar>
            <w:left w:w="62" w:type="dxa"/>
            <w:right w:w="62" w:type="dxa"/>
          </w:tblCellMar>
          <w:tblLook w:val="0000"/>
        </w:tblPrEx>
        <w:tc>
          <w:tcPr>
            <w:tcW w:w="42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187">
            <w:pPr>
              <w:pStyle w:val="BodyText"/>
              <w:rPr>
                <w:lang w:val="en-NZ"/>
              </w:rPr>
            </w:pPr>
            <w:r w:rsidRPr="00B04187">
              <w:t>ICPPP452C Output complex image direct to plate or press</w:t>
            </w:r>
          </w:p>
        </w:tc>
        <w:tc>
          <w:tcPr>
            <w:tcW w:w="43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187">
            <w:pPr>
              <w:pStyle w:val="BodyText"/>
              <w:rPr>
                <w:lang w:val="en-NZ"/>
              </w:rPr>
            </w:pPr>
            <w:r w:rsidRPr="00B04187">
              <w:t>ICPPP352C Output complex images</w:t>
            </w:r>
          </w:p>
        </w:tc>
      </w:tr>
      <w:tr w:rsidTr="00B04187">
        <w:tblPrEx>
          <w:tblW w:w="0" w:type="auto"/>
          <w:tblLayout w:type="fixed"/>
          <w:tblCellMar>
            <w:left w:w="62" w:type="dxa"/>
            <w:right w:w="62" w:type="dxa"/>
          </w:tblCellMar>
          <w:tblLook w:val="0000"/>
        </w:tblPrEx>
        <w:tc>
          <w:tcPr>
            <w:tcW w:w="42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187">
            <w:pPr>
              <w:pStyle w:val="BodyText"/>
              <w:rPr>
                <w:lang w:val="en-NZ"/>
              </w:rPr>
            </w:pPr>
            <w:r w:rsidRPr="00B04187">
              <w:t xml:space="preserve">ICPPP485C Develop a digital data </w:t>
            </w:r>
            <w:r w:rsidRPr="00B04187">
              <w:t>template</w:t>
            </w:r>
          </w:p>
        </w:tc>
        <w:tc>
          <w:tcPr>
            <w:tcW w:w="43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187">
            <w:pPr>
              <w:pStyle w:val="BodyText"/>
              <w:rPr>
                <w:lang w:val="en-NZ"/>
              </w:rPr>
            </w:pPr>
            <w:r w:rsidRPr="00B04187">
              <w:t>ICPPP385C Operate a database for digital printing</w:t>
            </w:r>
          </w:p>
        </w:tc>
      </w:tr>
      <w:tr w:rsidTr="00B04187">
        <w:tblPrEx>
          <w:tblW w:w="0" w:type="auto"/>
          <w:tblLayout w:type="fixed"/>
          <w:tblCellMar>
            <w:left w:w="62" w:type="dxa"/>
            <w:right w:w="62" w:type="dxa"/>
          </w:tblCellMar>
          <w:tblLook w:val="0000"/>
        </w:tblPrEx>
        <w:tc>
          <w:tcPr>
            <w:tcW w:w="42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187">
            <w:pPr>
              <w:pStyle w:val="BodyText"/>
              <w:rPr>
                <w:lang w:val="en-NZ"/>
              </w:rPr>
            </w:pPr>
            <w:r w:rsidRPr="00B04187">
              <w:t>ICPPR494A Apply advanced software applications to digital production</w:t>
            </w:r>
          </w:p>
        </w:tc>
        <w:tc>
          <w:tcPr>
            <w:tcW w:w="43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187">
            <w:pPr>
              <w:pStyle w:val="BodyText"/>
              <w:rPr>
                <w:lang w:val="en-NZ"/>
              </w:rPr>
            </w:pPr>
            <w:r w:rsidRPr="00B04187">
              <w:t>ICPPR385A Apply software applications to digital production</w:t>
            </w:r>
          </w:p>
        </w:tc>
      </w:tr>
      <w:tr w:rsidTr="00B04187">
        <w:tblPrEx>
          <w:tblW w:w="0" w:type="auto"/>
          <w:tblLayout w:type="fixed"/>
          <w:tblCellMar>
            <w:left w:w="62" w:type="dxa"/>
            <w:right w:w="62" w:type="dxa"/>
          </w:tblCellMar>
          <w:tblLook w:val="0000"/>
        </w:tblPrEx>
        <w:tc>
          <w:tcPr>
            <w:tcW w:w="42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187">
            <w:pPr>
              <w:pStyle w:val="BodyText"/>
              <w:rPr>
                <w:lang w:val="en-NZ"/>
              </w:rPr>
            </w:pPr>
            <w:r w:rsidRPr="00B04187">
              <w:t>ICPPR495A Set up and use complex colour management for production</w:t>
            </w:r>
          </w:p>
        </w:tc>
        <w:tc>
          <w:tcPr>
            <w:tcW w:w="43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4187" w:rsidP="00B04187">
            <w:pPr>
              <w:pStyle w:val="BodyText"/>
            </w:pPr>
            <w:r w:rsidRPr="00B04187">
              <w:t>ICPPR387A Use colour management for production</w:t>
            </w:r>
          </w:p>
        </w:tc>
      </w:tr>
    </w:tbl>
    <w:p w:rsidR="00000000" w:rsidRPr="00B04187" w:rsidP="00B04187">
      <w:pPr>
        <w:pStyle w:val="BodyText"/>
      </w:pPr>
    </w:p>
    <w:p w:rsidR="00000000" w:rsidRPr="00B04187" w:rsidP="00B04187">
      <w:pPr>
        <w:pStyle w:val="AllowPageBreak"/>
      </w:pPr>
    </w:p>
    <w:p w:rsidR="00000000" w:rsidRPr="00B04187" w:rsidP="00B04187">
      <w:pPr>
        <w:pStyle w:val="Heading1"/>
      </w:pPr>
      <w:bookmarkStart w:id="5" w:name="O_468921"/>
      <w:bookmarkEnd w:id="5"/>
      <w:r w:rsidRPr="00B04187">
        <w:t>Entry Requirements</w:t>
      </w:r>
    </w:p>
    <w:p w:rsidR="00000000" w:rsidRPr="00B04187" w:rsidP="00B04187">
      <w:pPr>
        <w:pStyle w:val="BodyText"/>
      </w:pPr>
      <w:r w:rsidRPr="00B04187">
        <w:t xml:space="preserve">This qualification requires the completion of all units of competency (core and electives) necessary for the award of ICP30512 Certificate III </w:t>
      </w:r>
      <w:r w:rsidRPr="00B04187">
        <w:t>in Printing and Graphic Arts (Printing), or equivalent vocational competencies.</w:t>
      </w:r>
    </w:p>
    <w:p w:rsidR="00000000" w:rsidRPr="00B04187" w:rsidP="00B04187">
      <w:pPr>
        <w:pStyle w:val="AllowPageBreak"/>
      </w:pPr>
    </w:p>
    <w:p w:rsidR="00000000" w:rsidRPr="00B04187" w:rsidP="00B04187">
      <w:pPr>
        <w:pStyle w:val="Heading1"/>
      </w:pPr>
      <w:bookmarkStart w:id="6" w:name="O_468922"/>
      <w:bookmarkEnd w:id="6"/>
      <w:r w:rsidRPr="00B04187">
        <w:t>Employability Skills Summary</w:t>
      </w:r>
    </w:p>
    <w:p w:rsidR="00000000" w:rsidRPr="00B04187" w:rsidP="00B04187">
      <w:pPr>
        <w:pStyle w:val="BodyText"/>
      </w:pPr>
      <w:r w:rsidRPr="00B04187">
        <w:rPr>
          <w:rStyle w:val="Emphasis"/>
        </w:rPr>
        <w:t>The following table contains a summary of the Employability Skills required for this qualification. The Employability Skills facet</w:t>
      </w:r>
      <w:r w:rsidRPr="00B04187">
        <w:rPr>
          <w:rStyle w:val="Emphasis"/>
        </w:rPr>
        <w:t>s described here are broad industry requirements that may vary depending on qualification packaging options.</w:t>
      </w:r>
    </w:p>
    <w:p w:rsidR="00000000" w:rsidRPr="00B04187" w:rsidP="00B04187">
      <w:pPr>
        <w:pStyle w:val="BodyText"/>
      </w:pPr>
    </w:p>
    <w:tbl>
      <w:tblPr>
        <w:tblW w:w="0" w:type="auto"/>
        <w:tblLayout w:type="fixed"/>
        <w:tblCellMar>
          <w:left w:w="62" w:type="dxa"/>
          <w:right w:w="62" w:type="dxa"/>
        </w:tblCellMar>
        <w:tblLook w:val="0000"/>
      </w:tblPr>
      <w:tblGrid>
        <w:gridCol w:w="2509"/>
        <w:gridCol w:w="6101"/>
      </w:tblGrid>
      <w:tr w:rsidTr="00B04187">
        <w:tblPrEx>
          <w:tblW w:w="0" w:type="auto"/>
          <w:tblLayout w:type="fixed"/>
          <w:tblCellMar>
            <w:left w:w="62" w:type="dxa"/>
            <w:right w:w="62" w:type="dxa"/>
          </w:tblCellMar>
          <w:tblLook w:val="0000"/>
        </w:tblPrEx>
        <w:tc>
          <w:tcPr>
            <w:tcW w:w="2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4187" w:rsidP="00B04187">
            <w:pPr>
              <w:pStyle w:val="BodyText"/>
            </w:pPr>
            <w:r w:rsidRPr="00B04187">
              <w:rPr>
                <w:rStyle w:val="SpecialBold"/>
              </w:rPr>
              <w:t>Employability Skill</w:t>
            </w:r>
          </w:p>
        </w:tc>
        <w:tc>
          <w:tcPr>
            <w:tcW w:w="61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4187">
            <w:pPr>
              <w:pStyle w:val="BodyText"/>
              <w:rPr>
                <w:lang w:val="en-NZ"/>
              </w:rPr>
            </w:pPr>
            <w:r w:rsidRPr="00B04187">
              <w:rPr>
                <w:rStyle w:val="SpecialBold"/>
              </w:rPr>
              <w:t>Industry/enterprise requirements for this qualification include:</w:t>
            </w:r>
          </w:p>
        </w:tc>
      </w:tr>
      <w:tr w:rsidTr="00B04187">
        <w:tblPrEx>
          <w:tblW w:w="0" w:type="auto"/>
          <w:tblLayout w:type="fixed"/>
          <w:tblCellMar>
            <w:left w:w="62" w:type="dxa"/>
            <w:right w:w="62" w:type="dxa"/>
          </w:tblCellMar>
          <w:tblLook w:val="0000"/>
        </w:tblPrEx>
        <w:tc>
          <w:tcPr>
            <w:tcW w:w="2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4187">
            <w:pPr>
              <w:pStyle w:val="BodyText"/>
              <w:rPr>
                <w:lang w:val="en-NZ"/>
              </w:rPr>
            </w:pPr>
            <w:r w:rsidRPr="00B04187">
              <w:t>Communication</w:t>
            </w:r>
          </w:p>
        </w:tc>
        <w:tc>
          <w:tcPr>
            <w:tcW w:w="61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4187" w:rsidP="00B04187">
            <w:pPr>
              <w:pStyle w:val="ListBullet"/>
            </w:pPr>
            <w:r w:rsidRPr="00B04187">
              <w:t>reading and interpreting job requirements fro</w:t>
            </w:r>
            <w:r w:rsidRPr="00B04187">
              <w:t>m the job documentation or production control system</w:t>
            </w:r>
          </w:p>
          <w:p w:rsidR="00000000" w:rsidP="00B04187">
            <w:pPr>
              <w:pStyle w:val="ListBullet"/>
              <w:rPr>
                <w:lang w:val="en-NZ"/>
              </w:rPr>
            </w:pPr>
            <w:r w:rsidRPr="00B04187">
              <w:t>interpreting job briefs and advising clients about options and limitations</w:t>
            </w:r>
          </w:p>
        </w:tc>
      </w:tr>
      <w:tr w:rsidTr="00B04187">
        <w:tblPrEx>
          <w:tblW w:w="0" w:type="auto"/>
          <w:tblLayout w:type="fixed"/>
          <w:tblCellMar>
            <w:left w:w="62" w:type="dxa"/>
            <w:right w:w="62" w:type="dxa"/>
          </w:tblCellMar>
          <w:tblLook w:val="0000"/>
        </w:tblPrEx>
        <w:tc>
          <w:tcPr>
            <w:tcW w:w="2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4187">
            <w:pPr>
              <w:pStyle w:val="BodyText"/>
              <w:rPr>
                <w:lang w:val="en-NZ"/>
              </w:rPr>
            </w:pPr>
            <w:r w:rsidRPr="00B04187">
              <w:t>Teamwork</w:t>
            </w:r>
          </w:p>
        </w:tc>
        <w:tc>
          <w:tcPr>
            <w:tcW w:w="61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4187" w:rsidP="00B04187">
            <w:pPr>
              <w:pStyle w:val="ListBullet"/>
            </w:pPr>
            <w:r w:rsidRPr="00B04187">
              <w:t>assisting in setting up major in-line printing/converting/binding units</w:t>
            </w:r>
          </w:p>
          <w:p w:rsidR="00000000" w:rsidP="00B04187">
            <w:pPr>
              <w:pStyle w:val="ListBullet"/>
              <w:rPr>
                <w:lang w:val="en-NZ"/>
              </w:rPr>
            </w:pPr>
            <w:r w:rsidRPr="00B04187">
              <w:t>working with team members to ensure efficient production</w:t>
            </w:r>
          </w:p>
        </w:tc>
      </w:tr>
      <w:tr w:rsidTr="00B04187">
        <w:tblPrEx>
          <w:tblW w:w="0" w:type="auto"/>
          <w:tblLayout w:type="fixed"/>
          <w:tblCellMar>
            <w:left w:w="62" w:type="dxa"/>
            <w:right w:w="62" w:type="dxa"/>
          </w:tblCellMar>
          <w:tblLook w:val="0000"/>
        </w:tblPrEx>
        <w:tc>
          <w:tcPr>
            <w:tcW w:w="2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4187">
            <w:pPr>
              <w:pStyle w:val="BodyText"/>
              <w:rPr>
                <w:lang w:val="en-NZ"/>
              </w:rPr>
            </w:pPr>
            <w:r w:rsidRPr="00B04187">
              <w:t>Problem solving</w:t>
            </w:r>
          </w:p>
        </w:tc>
        <w:tc>
          <w:tcPr>
            <w:tcW w:w="61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4187" w:rsidP="00B04187">
            <w:pPr>
              <w:pStyle w:val="ListBullet"/>
            </w:pPr>
            <w:r w:rsidRPr="00B04187">
              <w:t>conducting a proof run and adjusting machinery settings to ensure production speeds are attained</w:t>
            </w:r>
          </w:p>
          <w:p w:rsidR="00000000" w:rsidP="00B04187">
            <w:pPr>
              <w:pStyle w:val="ListBullet"/>
              <w:rPr>
                <w:lang w:val="en-NZ"/>
              </w:rPr>
            </w:pPr>
            <w:r w:rsidRPr="00B04187">
              <w:t>monitoring print quality electronically and visually and making adjustments</w:t>
            </w:r>
          </w:p>
        </w:tc>
      </w:tr>
      <w:tr w:rsidTr="00B04187">
        <w:tblPrEx>
          <w:tblW w:w="0" w:type="auto"/>
          <w:tblLayout w:type="fixed"/>
          <w:tblCellMar>
            <w:left w:w="62" w:type="dxa"/>
            <w:right w:w="62" w:type="dxa"/>
          </w:tblCellMar>
          <w:tblLook w:val="0000"/>
        </w:tblPrEx>
        <w:tc>
          <w:tcPr>
            <w:tcW w:w="2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4187">
            <w:pPr>
              <w:pStyle w:val="BodyText"/>
              <w:rPr>
                <w:lang w:val="en-NZ"/>
              </w:rPr>
            </w:pPr>
            <w:r w:rsidRPr="00B04187">
              <w:t>Initiat</w:t>
            </w:r>
            <w:r w:rsidRPr="00B04187">
              <w:t>ive and enterprise</w:t>
            </w:r>
          </w:p>
        </w:tc>
        <w:tc>
          <w:tcPr>
            <w:tcW w:w="61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4187">
            <w:pPr>
              <w:pStyle w:val="ListBullet"/>
              <w:rPr>
                <w:lang w:val="en-NZ"/>
              </w:rPr>
            </w:pPr>
            <w:r w:rsidRPr="00B04187">
              <w:t>contributing to decision making of the work group</w:t>
            </w:r>
          </w:p>
        </w:tc>
      </w:tr>
      <w:tr w:rsidTr="00B04187">
        <w:tblPrEx>
          <w:tblW w:w="0" w:type="auto"/>
          <w:tblLayout w:type="fixed"/>
          <w:tblCellMar>
            <w:left w:w="62" w:type="dxa"/>
            <w:right w:w="62" w:type="dxa"/>
          </w:tblCellMar>
          <w:tblLook w:val="0000"/>
        </w:tblPrEx>
        <w:tc>
          <w:tcPr>
            <w:tcW w:w="2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4187">
            <w:pPr>
              <w:pStyle w:val="BodyText"/>
              <w:rPr>
                <w:lang w:val="en-NZ"/>
              </w:rPr>
            </w:pPr>
            <w:r w:rsidRPr="00B04187">
              <w:t>Planning and organising</w:t>
            </w:r>
          </w:p>
        </w:tc>
        <w:tc>
          <w:tcPr>
            <w:tcW w:w="61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4187" w:rsidP="00B04187">
            <w:pPr>
              <w:pStyle w:val="ListBullet"/>
            </w:pPr>
            <w:r w:rsidRPr="00B04187">
              <w:t>organising quick change over procedures</w:t>
            </w:r>
          </w:p>
          <w:p w:rsidR="00000000" w:rsidP="00B04187">
            <w:pPr>
              <w:pStyle w:val="ListBullet"/>
              <w:rPr>
                <w:lang w:val="en-NZ"/>
              </w:rPr>
            </w:pPr>
            <w:r w:rsidRPr="00B04187">
              <w:t>planning the set up to minimise time and wastage</w:t>
            </w:r>
          </w:p>
        </w:tc>
      </w:tr>
      <w:tr w:rsidTr="00B04187">
        <w:tblPrEx>
          <w:tblW w:w="0" w:type="auto"/>
          <w:tblLayout w:type="fixed"/>
          <w:tblCellMar>
            <w:left w:w="62" w:type="dxa"/>
            <w:right w:w="62" w:type="dxa"/>
          </w:tblCellMar>
          <w:tblLook w:val="0000"/>
        </w:tblPrEx>
        <w:tc>
          <w:tcPr>
            <w:tcW w:w="2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4187">
            <w:pPr>
              <w:pStyle w:val="BodyText"/>
              <w:rPr>
                <w:lang w:val="en-NZ"/>
              </w:rPr>
            </w:pPr>
            <w:r w:rsidRPr="00B04187">
              <w:t>Self-management</w:t>
            </w:r>
          </w:p>
        </w:tc>
        <w:tc>
          <w:tcPr>
            <w:tcW w:w="61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4187" w:rsidP="00B04187">
            <w:pPr>
              <w:pStyle w:val="ListBullet"/>
            </w:pPr>
            <w:r w:rsidRPr="00B04187">
              <w:t>using courteous, effective, responsive and supportive</w:t>
            </w:r>
            <w:r w:rsidRPr="00B04187">
              <w:t xml:space="preserve"> communication in workplace interactions</w:t>
            </w:r>
          </w:p>
          <w:p w:rsidR="00000000" w:rsidP="00B04187">
            <w:pPr>
              <w:pStyle w:val="ListBullet"/>
              <w:rPr>
                <w:lang w:val="en-NZ"/>
              </w:rPr>
            </w:pPr>
            <w:r w:rsidRPr="00B04187">
              <w:t>using discretion and confidentiality when dealing with clients</w:t>
            </w:r>
          </w:p>
        </w:tc>
      </w:tr>
      <w:tr w:rsidTr="00B04187">
        <w:tblPrEx>
          <w:tblW w:w="0" w:type="auto"/>
          <w:tblLayout w:type="fixed"/>
          <w:tblCellMar>
            <w:left w:w="62" w:type="dxa"/>
            <w:right w:w="62" w:type="dxa"/>
          </w:tblCellMar>
          <w:tblLook w:val="0000"/>
        </w:tblPrEx>
        <w:tc>
          <w:tcPr>
            <w:tcW w:w="2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4187">
            <w:pPr>
              <w:pStyle w:val="BodyText"/>
              <w:rPr>
                <w:lang w:val="en-NZ"/>
              </w:rPr>
            </w:pPr>
            <w:r w:rsidRPr="00B04187">
              <w:t>Learning</w:t>
            </w:r>
          </w:p>
        </w:tc>
        <w:tc>
          <w:tcPr>
            <w:tcW w:w="61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4187">
            <w:pPr>
              <w:pStyle w:val="ListBullet"/>
              <w:rPr>
                <w:lang w:val="en-NZ"/>
              </w:rPr>
            </w:pPr>
            <w:r w:rsidRPr="00B04187">
              <w:t>giving and following simple routine instructions</w:t>
            </w:r>
          </w:p>
        </w:tc>
      </w:tr>
      <w:tr w:rsidTr="00B04187">
        <w:tblPrEx>
          <w:tblW w:w="0" w:type="auto"/>
          <w:tblLayout w:type="fixed"/>
          <w:tblCellMar>
            <w:left w:w="62" w:type="dxa"/>
            <w:right w:w="62" w:type="dxa"/>
          </w:tblCellMar>
          <w:tblLook w:val="0000"/>
        </w:tblPrEx>
        <w:tc>
          <w:tcPr>
            <w:tcW w:w="2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4187">
            <w:pPr>
              <w:pStyle w:val="BodyText"/>
              <w:rPr>
                <w:lang w:val="en-NZ"/>
              </w:rPr>
            </w:pPr>
            <w:r w:rsidRPr="00B04187">
              <w:t>Technology</w:t>
            </w:r>
          </w:p>
        </w:tc>
        <w:tc>
          <w:tcPr>
            <w:tcW w:w="61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4187" w:rsidP="00B04187">
            <w:pPr>
              <w:pStyle w:val="ListBullet"/>
            </w:pPr>
            <w:r w:rsidRPr="00B04187">
              <w:t>setting up and monitoring production equipment</w:t>
            </w:r>
          </w:p>
          <w:p w:rsidR="00000000" w:rsidRPr="00B04187" w:rsidP="00B04187">
            <w:pPr>
              <w:pStyle w:val="ListBullet"/>
            </w:pPr>
            <w:r w:rsidRPr="00B04187">
              <w:t>using monitoring equipment and computerised production records</w:t>
            </w:r>
          </w:p>
        </w:tc>
      </w:tr>
    </w:tbl>
    <w:p w:rsidR="00000000" w:rsidRPr="00B04187" w:rsidP="00B04187">
      <w:pPr>
        <w:pStyle w:val="BodyText"/>
      </w:pPr>
    </w:p>
    <w:p w:rsidR="00000000" w:rsidRPr="00B04187" w:rsidP="00B04187">
      <w:pPr>
        <w:pStyle w:val="AllowPageBreak"/>
      </w:pPr>
    </w:p>
    <w:p w:rsidR="00000000" w:rsidRPr="00B04187" w:rsidP="00B04187">
      <w:pPr>
        <w:pStyle w:val="Heading1"/>
      </w:pPr>
      <w:bookmarkStart w:id="7" w:name="O_468917"/>
      <w:bookmarkEnd w:id="7"/>
      <w:r w:rsidRPr="00B04187">
        <w:t>Packaging Rules</w:t>
      </w:r>
    </w:p>
    <w:p w:rsidR="00000000" w:rsidRPr="00B04187" w:rsidP="00B04187">
      <w:pPr>
        <w:pStyle w:val="BodyText"/>
      </w:pPr>
      <w:r w:rsidRPr="00B04187">
        <w:rPr>
          <w:rStyle w:val="SpecialBold"/>
        </w:rPr>
        <w:t>Total number of units = 10 units</w:t>
      </w:r>
    </w:p>
    <w:p w:rsidR="00000000" w:rsidRPr="00B04187" w:rsidP="00B04187">
      <w:pPr>
        <w:pStyle w:val="BodyText"/>
      </w:pPr>
      <w:r w:rsidRPr="00B04187">
        <w:rPr>
          <w:rStyle w:val="SpecialBold"/>
        </w:rPr>
        <w:t xml:space="preserve">4 core units </w:t>
      </w:r>
      <w:r w:rsidRPr="00B04187">
        <w:rPr>
          <w:rStyle w:val="BoldandItalics"/>
        </w:rPr>
        <w:t>plus</w:t>
      </w:r>
    </w:p>
    <w:p w:rsidR="00000000" w:rsidRPr="00B04187" w:rsidP="00B04187">
      <w:pPr>
        <w:pStyle w:val="BodyText"/>
      </w:pPr>
      <w:r w:rsidRPr="00B04187">
        <w:rPr>
          <w:rStyle w:val="SpecialBold"/>
        </w:rPr>
        <w:t>6 elective units.</w:t>
      </w:r>
    </w:p>
    <w:p w:rsidR="00000000" w:rsidRPr="00B04187" w:rsidP="00B04187">
      <w:pPr>
        <w:pStyle w:val="BodyText"/>
      </w:pPr>
    </w:p>
    <w:p w:rsidR="00000000" w:rsidRPr="00B04187" w:rsidP="00B04187">
      <w:pPr>
        <w:pStyle w:val="BodyText"/>
      </w:pPr>
      <w:r w:rsidRPr="00B04187">
        <w:t xml:space="preserve">At least </w:t>
      </w:r>
      <w:r w:rsidRPr="00B04187">
        <w:rPr>
          <w:rStyle w:val="SpecialBold"/>
        </w:rPr>
        <w:t>1 elective unit</w:t>
      </w:r>
      <w:r w:rsidRPr="00B04187">
        <w:t xml:space="preserve"> must be selected from Group A elective units and at least </w:t>
      </w:r>
      <w:r w:rsidRPr="00B04187">
        <w:rPr>
          <w:rStyle w:val="SpecialBold"/>
        </w:rPr>
        <w:t xml:space="preserve">1 elective unit </w:t>
      </w:r>
      <w:r w:rsidRPr="00B04187">
        <w:t>must be selected from Group B elective units.  The remaining elective units may be selected from Group A, Group B or Group C elective units.</w:t>
      </w:r>
    </w:p>
    <w:p w:rsidR="00000000" w:rsidRPr="00B04187" w:rsidP="00B04187">
      <w:pPr>
        <w:pStyle w:val="BodyText"/>
      </w:pPr>
    </w:p>
    <w:p w:rsidR="00000000" w:rsidRPr="00B04187" w:rsidP="00B04187">
      <w:pPr>
        <w:pStyle w:val="BodyText"/>
      </w:pPr>
      <w:r w:rsidRPr="00B04187">
        <w:t xml:space="preserve">Up to </w:t>
      </w:r>
      <w:r w:rsidRPr="00B04187">
        <w:rPr>
          <w:rStyle w:val="SpecialBold"/>
        </w:rPr>
        <w:t xml:space="preserve">2 elective units </w:t>
      </w:r>
      <w:r w:rsidRPr="00B04187">
        <w:t>may be selected from the remaining elective units, the remaining stream uni</w:t>
      </w:r>
      <w:r w:rsidRPr="00B04187">
        <w:t>ts or from other qualifications, at the same qualification level or one level higher, in this Training Package or any other endorsed Training Package or accredited course.</w:t>
      </w:r>
    </w:p>
    <w:p w:rsidR="00000000" w:rsidRPr="00B04187" w:rsidP="00B04187">
      <w:pPr>
        <w:pStyle w:val="BodyText"/>
      </w:pPr>
    </w:p>
    <w:p w:rsidR="00000000" w:rsidRPr="00B04187" w:rsidP="00B04187">
      <w:pPr>
        <w:pStyle w:val="BodyText"/>
      </w:pPr>
      <w:r w:rsidRPr="00B04187">
        <w:t xml:space="preserve">Elective units must be relevant to the qualification level, job role, work outcome </w:t>
      </w:r>
      <w:r w:rsidRPr="00B04187">
        <w:t>and industry requirements. Unit selection is by negotiation and mutual agreement between the employee, employer and the RTO and is based on enterprise and individual needs.</w:t>
      </w:r>
    </w:p>
    <w:p w:rsidR="00000000" w:rsidRPr="00B04187" w:rsidP="00B04187">
      <w:pPr>
        <w:pStyle w:val="BodyText"/>
      </w:pPr>
    </w:p>
    <w:p w:rsidR="00000000" w:rsidRPr="00B04187" w:rsidP="00B04187">
      <w:pPr>
        <w:pStyle w:val="BodyText"/>
      </w:pPr>
      <w:r w:rsidRPr="00B04187">
        <w:rPr>
          <w:rStyle w:val="SpecialBold"/>
        </w:rPr>
        <w:t>Core Units</w:t>
      </w:r>
    </w:p>
    <w:p w:rsidR="00000000" w:rsidRPr="00B04187" w:rsidP="00B04187">
      <w:pPr>
        <w:pStyle w:val="BodyText"/>
      </w:pPr>
    </w:p>
    <w:p w:rsidR="00000000" w:rsidRPr="00B04187" w:rsidP="00B04187">
      <w:pPr>
        <w:pStyle w:val="BodyText"/>
      </w:pPr>
      <w:r w:rsidRPr="00B04187">
        <w:t>ICPPR491C Use on-press monitoring of print quality</w:t>
      </w:r>
    </w:p>
    <w:p w:rsidR="00000000" w:rsidRPr="00B04187" w:rsidP="00B04187">
      <w:pPr>
        <w:pStyle w:val="BodyText"/>
      </w:pPr>
      <w:r w:rsidRPr="00B04187">
        <w:t>ICPPR492C Use on-pr</w:t>
      </w:r>
      <w:r w:rsidRPr="00B04187">
        <w:t>ess print control devices</w:t>
      </w:r>
    </w:p>
    <w:p w:rsidR="00000000" w:rsidRPr="00B04187" w:rsidP="00B04187">
      <w:pPr>
        <w:pStyle w:val="BodyText"/>
      </w:pPr>
      <w:r w:rsidRPr="00B04187">
        <w:t>ICPPR493C Set up and monitor in-line printing operations</w:t>
      </w:r>
    </w:p>
    <w:p w:rsidR="00000000" w:rsidRPr="00B04187" w:rsidP="00B04187">
      <w:pPr>
        <w:pStyle w:val="BodyText"/>
      </w:pPr>
      <w:r w:rsidRPr="00B04187">
        <w:t>ICPSU482C Troubleshoot and optimise materials and machinery</w:t>
      </w:r>
    </w:p>
    <w:p w:rsidR="00000000" w:rsidRPr="00B04187" w:rsidP="00B04187">
      <w:pPr>
        <w:pStyle w:val="BodyText"/>
      </w:pPr>
    </w:p>
    <w:p w:rsidR="00000000" w:rsidRPr="00B04187" w:rsidP="00B04187">
      <w:pPr>
        <w:pStyle w:val="BodyText"/>
      </w:pPr>
      <w:r w:rsidRPr="00B04187">
        <w:rPr>
          <w:rStyle w:val="SpecialBold"/>
        </w:rPr>
        <w:t>Group A Elective Units</w:t>
      </w:r>
    </w:p>
    <w:p w:rsidR="00000000" w:rsidRPr="00B04187" w:rsidP="00B04187">
      <w:pPr>
        <w:pStyle w:val="BodyText"/>
      </w:pPr>
    </w:p>
    <w:p w:rsidR="00000000" w:rsidRPr="00B04187" w:rsidP="00B04187">
      <w:pPr>
        <w:pStyle w:val="BodyText"/>
      </w:pPr>
      <w:r w:rsidRPr="00B04187">
        <w:t>ICPPR284A Introduction to colour management</w:t>
      </w:r>
    </w:p>
    <w:p w:rsidR="00000000" w:rsidRPr="00B04187" w:rsidP="00B04187">
      <w:pPr>
        <w:pStyle w:val="BodyText"/>
      </w:pPr>
      <w:r w:rsidRPr="00B04187">
        <w:t>ICPPR385A Apply software applications to dig</w:t>
      </w:r>
      <w:r w:rsidRPr="00B04187">
        <w:t>ital production</w:t>
      </w:r>
    </w:p>
    <w:p w:rsidR="00000000" w:rsidRPr="00B04187" w:rsidP="00B04187">
      <w:pPr>
        <w:pStyle w:val="BodyText"/>
      </w:pPr>
      <w:r w:rsidRPr="00B04187">
        <w:t>ICPPR387A Use colour management for production</w:t>
      </w:r>
    </w:p>
    <w:p w:rsidR="00000000" w:rsidRPr="00B04187" w:rsidP="00B04187">
      <w:pPr>
        <w:pStyle w:val="BodyText"/>
      </w:pPr>
      <w:r w:rsidRPr="00B04187">
        <w:t>ICPPR413C Set up for complex flexographic printing</w:t>
      </w:r>
    </w:p>
    <w:p w:rsidR="00000000" w:rsidRPr="00B04187" w:rsidP="00B04187">
      <w:pPr>
        <w:pStyle w:val="BodyText"/>
      </w:pPr>
      <w:r w:rsidRPr="00B04187">
        <w:t>ICPPR421C Set up for complex gravure printing</w:t>
      </w:r>
    </w:p>
    <w:p w:rsidR="00000000" w:rsidRPr="00B04187" w:rsidP="00B04187">
      <w:pPr>
        <w:pStyle w:val="BodyText"/>
      </w:pPr>
      <w:r w:rsidRPr="00B04187">
        <w:t>ICPPR431C Set up for complex lithographic printing</w:t>
      </w:r>
    </w:p>
    <w:p w:rsidR="00000000" w:rsidRPr="00B04187" w:rsidP="00B04187">
      <w:pPr>
        <w:pStyle w:val="BodyText"/>
      </w:pPr>
      <w:r w:rsidRPr="00B04187">
        <w:t>ICPPR441C Set up for complex pad printing</w:t>
      </w:r>
    </w:p>
    <w:p w:rsidR="00000000" w:rsidRPr="00B04187" w:rsidP="00B04187">
      <w:pPr>
        <w:pStyle w:val="BodyText"/>
      </w:pPr>
      <w:r w:rsidRPr="00B04187">
        <w:t>ICP</w:t>
      </w:r>
      <w:r w:rsidRPr="00B04187">
        <w:t>PR451C Set up for complex relief printing</w:t>
      </w:r>
    </w:p>
    <w:p w:rsidR="00000000" w:rsidRPr="00B04187" w:rsidP="00B04187">
      <w:pPr>
        <w:pStyle w:val="BodyText"/>
      </w:pPr>
      <w:r w:rsidRPr="00B04187">
        <w:t>ICPPR496A Set up and produce complex digital print</w:t>
      </w:r>
    </w:p>
    <w:p w:rsidR="00000000" w:rsidRPr="00B04187" w:rsidP="00B04187">
      <w:pPr>
        <w:pStyle w:val="BodyText"/>
      </w:pPr>
    </w:p>
    <w:p w:rsidR="00000000" w:rsidRPr="00B04187" w:rsidP="00B04187">
      <w:pPr>
        <w:pStyle w:val="BodyText"/>
      </w:pPr>
      <w:r w:rsidRPr="00B04187">
        <w:rPr>
          <w:rStyle w:val="SpecialBold"/>
        </w:rPr>
        <w:t>Group B Elective Units</w:t>
      </w:r>
    </w:p>
    <w:p w:rsidR="00000000" w:rsidRPr="00B04187" w:rsidP="00B04187">
      <w:pPr>
        <w:pStyle w:val="BodyText"/>
      </w:pPr>
    </w:p>
    <w:p w:rsidR="00000000" w:rsidRPr="00B04187" w:rsidP="00B04187">
      <w:pPr>
        <w:pStyle w:val="BodyText"/>
      </w:pPr>
      <w:r w:rsidRPr="00B04187">
        <w:t>ICPPR414C Produce specialist flexographic printed product</w:t>
      </w:r>
    </w:p>
    <w:p w:rsidR="00000000" w:rsidRPr="00B04187" w:rsidP="00B04187">
      <w:pPr>
        <w:pStyle w:val="BodyText"/>
      </w:pPr>
      <w:r w:rsidRPr="00B04187">
        <w:t xml:space="preserve">ICPPR513C Set up for specialist flexographic printing </w:t>
      </w:r>
      <w:r w:rsidRPr="00B04187">
        <w:rPr>
          <w:rStyle w:val="SpecialBold"/>
        </w:rPr>
        <w:t>OR</w:t>
      </w:r>
    </w:p>
    <w:p w:rsidR="00000000" w:rsidRPr="00B04187" w:rsidP="00B04187">
      <w:pPr>
        <w:pStyle w:val="BodyText"/>
      </w:pPr>
      <w:r w:rsidRPr="00B04187">
        <w:t>ICPPR422C Produce specialist gravure printed product</w:t>
      </w:r>
    </w:p>
    <w:p w:rsidR="00000000" w:rsidRPr="00B04187" w:rsidP="00B04187">
      <w:pPr>
        <w:pStyle w:val="BodyText"/>
      </w:pPr>
      <w:r w:rsidRPr="00B04187">
        <w:t xml:space="preserve">ICPPR521C Set up for specialist gravure printing </w:t>
      </w:r>
      <w:r w:rsidRPr="00B04187">
        <w:rPr>
          <w:rStyle w:val="SpecialBold"/>
        </w:rPr>
        <w:t>OR</w:t>
      </w:r>
    </w:p>
    <w:p w:rsidR="00000000" w:rsidRPr="00B04187" w:rsidP="00B04187">
      <w:pPr>
        <w:pStyle w:val="BodyText"/>
      </w:pPr>
      <w:r w:rsidRPr="00B04187">
        <w:t>ICPPR432C Produce specialist lithographic printed product</w:t>
      </w:r>
    </w:p>
    <w:p w:rsidR="00000000" w:rsidRPr="00B04187" w:rsidP="00B04187">
      <w:pPr>
        <w:pStyle w:val="BodyText"/>
      </w:pPr>
      <w:r w:rsidRPr="00B04187">
        <w:t xml:space="preserve">ICPPR531C Set up for specialist lithographic printing </w:t>
      </w:r>
      <w:r w:rsidRPr="00B04187">
        <w:rPr>
          <w:rStyle w:val="SpecialBold"/>
        </w:rPr>
        <w:t>OR</w:t>
      </w:r>
    </w:p>
    <w:p w:rsidR="00000000" w:rsidRPr="00B04187" w:rsidP="00B04187">
      <w:pPr>
        <w:pStyle w:val="BodyText"/>
      </w:pPr>
      <w:r w:rsidRPr="00B04187">
        <w:t>ICPPR442C Produce specialist pad pri</w:t>
      </w:r>
      <w:r w:rsidRPr="00B04187">
        <w:t>nted product</w:t>
      </w:r>
    </w:p>
    <w:p w:rsidR="00000000" w:rsidRPr="00B04187" w:rsidP="00B04187">
      <w:pPr>
        <w:pStyle w:val="BodyText"/>
      </w:pPr>
      <w:r w:rsidRPr="00B04187">
        <w:t xml:space="preserve">ICPPR541C Set up for specialist pad printing </w:t>
      </w:r>
      <w:r w:rsidRPr="00B04187">
        <w:rPr>
          <w:rStyle w:val="SpecialBold"/>
        </w:rPr>
        <w:t>OR</w:t>
      </w:r>
    </w:p>
    <w:p w:rsidR="00000000" w:rsidRPr="00B04187" w:rsidP="00B04187">
      <w:pPr>
        <w:pStyle w:val="BodyText"/>
      </w:pPr>
      <w:r w:rsidRPr="00B04187">
        <w:t>ICPPR452C Produce specialist relief printed product</w:t>
      </w:r>
    </w:p>
    <w:p w:rsidR="00000000" w:rsidRPr="00B04187" w:rsidP="00B04187">
      <w:pPr>
        <w:pStyle w:val="BodyText"/>
      </w:pPr>
      <w:r w:rsidRPr="00B04187">
        <w:t xml:space="preserve">ICPPR551C Set up for specialist relief printing </w:t>
      </w:r>
      <w:r w:rsidRPr="00B04187">
        <w:rPr>
          <w:rStyle w:val="SpecialBold"/>
        </w:rPr>
        <w:t>OR</w:t>
      </w:r>
    </w:p>
    <w:p w:rsidR="00000000" w:rsidRPr="00B04187" w:rsidP="00B04187">
      <w:pPr>
        <w:pStyle w:val="BodyText"/>
      </w:pPr>
      <w:r w:rsidRPr="00B04187">
        <w:t>ICPPR484C Prepare for variable data printing</w:t>
      </w:r>
    </w:p>
    <w:p w:rsidR="00000000" w:rsidRPr="00B04187" w:rsidP="00B04187">
      <w:pPr>
        <w:pStyle w:val="BodyText"/>
      </w:pPr>
      <w:r w:rsidRPr="00B04187">
        <w:t xml:space="preserve">ICPPR494A Apply advanced software applications </w:t>
      </w:r>
      <w:r w:rsidRPr="00B04187">
        <w:t>to digital production</w:t>
      </w:r>
    </w:p>
    <w:p w:rsidR="00000000" w:rsidRPr="00B04187" w:rsidP="00B04187">
      <w:pPr>
        <w:pStyle w:val="BodyText"/>
      </w:pPr>
      <w:r w:rsidRPr="00B04187">
        <w:t>ICPPR495A Set up and use complex colour management for production</w:t>
      </w:r>
    </w:p>
    <w:p w:rsidR="00000000" w:rsidRPr="00B04187" w:rsidP="00B04187">
      <w:pPr>
        <w:pStyle w:val="BodyText"/>
      </w:pPr>
    </w:p>
    <w:p w:rsidR="00000000" w:rsidRPr="00B04187" w:rsidP="00B04187">
      <w:pPr>
        <w:pStyle w:val="BodyText"/>
      </w:pPr>
      <w:r w:rsidRPr="00B04187">
        <w:rPr>
          <w:rStyle w:val="SpecialBold"/>
        </w:rPr>
        <w:t>Group C Elective Units</w:t>
      </w:r>
    </w:p>
    <w:p w:rsidR="00000000" w:rsidRPr="00B04187" w:rsidP="00B04187">
      <w:pPr>
        <w:pStyle w:val="BodyText"/>
      </w:pPr>
    </w:p>
    <w:p w:rsidR="00000000" w:rsidRPr="00B04187" w:rsidP="00B04187">
      <w:pPr>
        <w:pStyle w:val="BodyText"/>
      </w:pPr>
      <w:r w:rsidRPr="00B04187">
        <w:t>BSBCUS401B Coordinate implementation of customer service strategies</w:t>
      </w:r>
    </w:p>
    <w:p w:rsidR="00000000" w:rsidRPr="00B04187" w:rsidP="00B04187">
      <w:pPr>
        <w:pStyle w:val="BodyText"/>
      </w:pPr>
      <w:r w:rsidRPr="00B04187">
        <w:t>BSBMGT402A Implement operational plan</w:t>
      </w:r>
    </w:p>
    <w:p w:rsidR="00000000" w:rsidRPr="00B04187" w:rsidP="00B04187">
      <w:pPr>
        <w:pStyle w:val="BodyText"/>
      </w:pPr>
      <w:r w:rsidRPr="00B04187">
        <w:t>BSBSUS501A Develop workplace policy a</w:t>
      </w:r>
      <w:r w:rsidRPr="00B04187">
        <w:t>nd procedures for sustainability</w:t>
      </w:r>
    </w:p>
    <w:p w:rsidR="00000000" w:rsidRPr="00B04187" w:rsidP="00B04187">
      <w:pPr>
        <w:pStyle w:val="BodyText"/>
      </w:pPr>
      <w:r w:rsidRPr="00B04187">
        <w:t>BSBWOR402A Promote team effectiveness</w:t>
      </w:r>
    </w:p>
    <w:p w:rsidR="00000000" w:rsidRPr="00B04187" w:rsidP="00B04187">
      <w:pPr>
        <w:pStyle w:val="BodyText"/>
      </w:pPr>
      <w:r w:rsidRPr="00B04187">
        <w:t>ICPPP211C Develop a basic design concept</w:t>
      </w:r>
    </w:p>
    <w:p w:rsidR="00000000" w:rsidRPr="00B04187" w:rsidP="00B04187">
      <w:pPr>
        <w:pStyle w:val="BodyText"/>
      </w:pPr>
      <w:r w:rsidRPr="00B04187">
        <w:t>ICPPP311C Develop a detailed design concept</w:t>
      </w:r>
    </w:p>
    <w:p w:rsidR="00000000" w:rsidRPr="00B04187" w:rsidP="00B04187">
      <w:pPr>
        <w:pStyle w:val="BodyText"/>
      </w:pPr>
      <w:r w:rsidRPr="00B04187">
        <w:t>ICPPP334C Prepare an imposition format for printing processes</w:t>
      </w:r>
    </w:p>
    <w:p w:rsidR="00000000" w:rsidRPr="00B04187" w:rsidP="00B04187">
      <w:pPr>
        <w:pStyle w:val="BodyText"/>
      </w:pPr>
      <w:r w:rsidRPr="00B04187">
        <w:t>ICPPP385C Operate a database for digit</w:t>
      </w:r>
      <w:r w:rsidRPr="00B04187">
        <w:t>al printing</w:t>
      </w:r>
    </w:p>
    <w:p w:rsidR="00000000" w:rsidRPr="00B04187" w:rsidP="00B04187">
      <w:pPr>
        <w:pStyle w:val="BodyText"/>
      </w:pPr>
      <w:r w:rsidRPr="00B04187">
        <w:t>ICPPP452C Output complex images direct to plate or press</w:t>
      </w:r>
    </w:p>
    <w:p w:rsidR="00000000" w:rsidRPr="00B04187" w:rsidP="00B04187">
      <w:pPr>
        <w:pStyle w:val="BodyText"/>
      </w:pPr>
      <w:r w:rsidRPr="00B04187">
        <w:t>ICPPP484C Set up and operate automated workflow</w:t>
      </w:r>
    </w:p>
    <w:p w:rsidR="00000000" w:rsidRPr="00B04187" w:rsidP="00B04187">
      <w:pPr>
        <w:pStyle w:val="BodyText"/>
      </w:pPr>
      <w:r w:rsidRPr="00B04187">
        <w:t>ICPPP485C Develop a digital data template</w:t>
      </w:r>
    </w:p>
    <w:p w:rsidR="00000000" w:rsidRPr="00B04187" w:rsidP="00B04187">
      <w:pPr>
        <w:pStyle w:val="BodyText"/>
      </w:pPr>
      <w:r w:rsidRPr="00B04187">
        <w:t>ICPPR411C Mount and proof flexographic plates for complex printing</w:t>
      </w:r>
    </w:p>
    <w:p w:rsidR="00000000" w:rsidRPr="00B04187" w:rsidP="00B04187">
      <w:pPr>
        <w:pStyle w:val="BodyText"/>
      </w:pPr>
      <w:r w:rsidRPr="00B04187">
        <w:t>ICPPR471C Set up for complex c</w:t>
      </w:r>
      <w:r w:rsidRPr="00B04187">
        <w:t>oating</w:t>
      </w:r>
    </w:p>
    <w:p w:rsidR="00000000" w:rsidRPr="00B04187" w:rsidP="00B04187">
      <w:pPr>
        <w:pStyle w:val="BodyText"/>
      </w:pPr>
      <w:r w:rsidRPr="00B04187">
        <w:t>ICPPR472C Produce complex coated product</w:t>
      </w:r>
    </w:p>
    <w:p w:rsidR="00000000" w:rsidRPr="00B04187" w:rsidP="00B04187">
      <w:pPr>
        <w:pStyle w:val="BodyText"/>
      </w:pPr>
      <w:r w:rsidRPr="00B04187">
        <w:t xml:space="preserve">ICPPR484C Prepare variable data for digital printing </w:t>
      </w:r>
    </w:p>
    <w:p w:rsidR="00000000" w:rsidRPr="00B04187" w:rsidP="00B04187">
      <w:pPr>
        <w:pStyle w:val="BodyText"/>
      </w:pPr>
      <w:r w:rsidRPr="00B04187">
        <w:t>ICPSU389C Undertake basic root cause analysis</w:t>
      </w:r>
    </w:p>
    <w:p w:rsidR="00000000" w:rsidRPr="00B04187" w:rsidP="00B04187">
      <w:pPr>
        <w:pStyle w:val="BodyText"/>
      </w:pPr>
      <w:r w:rsidRPr="00B04187">
        <w:t>ICPSU464C Provide customer service and education</w:t>
      </w:r>
    </w:p>
    <w:p w:rsidR="00000000" w:rsidRPr="00B04187" w:rsidP="00B04187">
      <w:pPr>
        <w:pStyle w:val="BodyText"/>
      </w:pPr>
      <w:r w:rsidRPr="00B04187">
        <w:t>ICPSU485C Implement a just-in-time (JIT) system</w:t>
      </w:r>
    </w:p>
    <w:p w:rsidR="00000000" w:rsidRPr="00B04187" w:rsidP="00B04187">
      <w:pPr>
        <w:pStyle w:val="BodyText"/>
      </w:pPr>
      <w:r w:rsidRPr="00B04187">
        <w:t>ICPSU486C Mistake proof a production process</w:t>
      </w:r>
    </w:p>
    <w:p w:rsidR="00000000" w:rsidRPr="00B04187" w:rsidP="00B04187">
      <w:pPr>
        <w:pStyle w:val="BodyText"/>
      </w:pPr>
      <w:r w:rsidRPr="00B04187">
        <w:t>ICPSU487C Analyse manual handling processes</w:t>
      </w:r>
    </w:p>
    <w:p w:rsidR="00000000" w:rsidRPr="00B04187" w:rsidP="00B04187">
      <w:pPr>
        <w:pStyle w:val="BodyText"/>
      </w:pPr>
      <w:r w:rsidRPr="00B04187">
        <w:t>MSACMC410A Lead change in a manufacturing environment</w:t>
      </w:r>
    </w:p>
    <w:p w:rsidR="00000000" w:rsidRPr="00B04187" w:rsidP="00B04187">
      <w:pPr>
        <w:pStyle w:val="BodyText"/>
      </w:pPr>
      <w:r w:rsidRPr="00B04187">
        <w:t>MSACMT440A Lead 5S in a manufacturing environment</w:t>
      </w:r>
    </w:p>
    <w:p w:rsidR="00000000" w:rsidRPr="00B04187" w:rsidP="00B04187">
      <w:pPr>
        <w:pStyle w:val="BodyText"/>
      </w:pPr>
      <w:r w:rsidRPr="00B04187">
        <w:t>MSAENV472B Implement and monitor environmentally sustainable wo</w:t>
      </w:r>
      <w:r w:rsidRPr="00B04187">
        <w:t>rk practices</w:t>
      </w:r>
    </w:p>
    <w:p w:rsidR="00000000" w:rsidRPr="00B04187" w:rsidP="00B04187">
      <w:pPr>
        <w:pStyle w:val="BodyText"/>
      </w:pPr>
      <w:r w:rsidRPr="00B04187">
        <w:t>MSAPMSUP390A Use structured problem solving tools</w:t>
      </w:r>
    </w:p>
    <w:p w:rsidR="00000000" w:rsidRPr="00B04187" w:rsidP="00B04187">
      <w:pPr>
        <w:pStyle w:val="BodyText"/>
      </w:pPr>
      <w:r w:rsidRPr="00B04187">
        <w:t>TAEASS402B Assess competence</w:t>
      </w:r>
    </w:p>
    <w:p w:rsidR="00000000" w:rsidRPr="00B04187" w:rsidP="00B04187">
      <w:pPr>
        <w:pStyle w:val="BodyText"/>
      </w:pPr>
      <w:r w:rsidRPr="00B04187">
        <w:t>TAEDEL402A Plan, organise and facilitate learning in the workplace</w:t>
      </w:r>
    </w:p>
    <w:p w:rsidR="00000000" w:rsidRPr="00B04187" w:rsidP="00B04187"/>
    <w:sectPr w:rsidSect="00B041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1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0DE0" w:rsidP="00DE0DE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1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DE0" w:rsidP="00B0418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E0DE0" w:rsidP="00B0418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E0DE0" w:rsidP="00B0418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1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187" w:rsidRPr="00DE0DE0" w:rsidP="00DE0DE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1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DE0" w:rsidRPr="002D2AF8" w:rsidP="00B04187">
    <w:pPr>
      <w:pStyle w:val="Header"/>
      <w:framePr w:wrap="around"/>
    </w:pPr>
    <w:r>
      <w:fldChar w:fldCharType="begin"/>
    </w:r>
    <w:r>
      <w:instrText xml:space="preserve"> TITLE   \* MERGEFORMAT </w:instrText>
    </w:r>
    <w:r>
      <w:fldChar w:fldCharType="separate"/>
    </w:r>
    <w:r>
      <w:t>ICP40310 Certificate IV in Printing and Graphic Arts (Printing)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July 2012</w:t>
    </w:r>
    <w:r>
      <w:fldChar w:fldCharType="end"/>
    </w:r>
  </w:p>
  <w:p w:rsidR="00DE0DE0" w:rsidP="00B041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D489F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078FB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41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4187"/>
    <w:pPr>
      <w:spacing w:before="360" w:after="60"/>
      <w:outlineLvl w:val="0"/>
    </w:pPr>
    <w:rPr>
      <w:sz w:val="32"/>
    </w:rPr>
  </w:style>
  <w:style w:type="paragraph" w:styleId="Heading2">
    <w:name w:val="heading 2"/>
    <w:basedOn w:val="HeadingBase"/>
    <w:next w:val="BodyText"/>
    <w:link w:val="Heading2Char"/>
    <w:qFormat/>
    <w:rsid w:val="00B04187"/>
    <w:pPr>
      <w:keepLines/>
      <w:spacing w:before="240" w:after="120"/>
      <w:outlineLvl w:val="1"/>
    </w:pPr>
    <w:rPr>
      <w:sz w:val="28"/>
      <w:szCs w:val="40"/>
    </w:rPr>
  </w:style>
  <w:style w:type="paragraph" w:styleId="Heading3">
    <w:name w:val="heading 3"/>
    <w:basedOn w:val="HeadingBase"/>
    <w:next w:val="BodyText"/>
    <w:link w:val="Heading3Char"/>
    <w:qFormat/>
    <w:rsid w:val="00B04187"/>
    <w:pPr>
      <w:spacing w:before="180" w:after="120"/>
      <w:outlineLvl w:val="2"/>
    </w:pPr>
    <w:rPr>
      <w:spacing w:val="-10"/>
      <w:kern w:val="32"/>
    </w:rPr>
  </w:style>
  <w:style w:type="paragraph" w:styleId="Heading4">
    <w:name w:val="heading 4"/>
    <w:basedOn w:val="HeadingBase"/>
    <w:next w:val="BodyText"/>
    <w:link w:val="Heading4Char"/>
    <w:qFormat/>
    <w:rsid w:val="00B04187"/>
    <w:pPr>
      <w:spacing w:before="160" w:after="120"/>
      <w:outlineLvl w:val="3"/>
    </w:pPr>
    <w:rPr>
      <w:sz w:val="22"/>
    </w:rPr>
  </w:style>
  <w:style w:type="paragraph" w:styleId="Heading5">
    <w:name w:val="heading 5"/>
    <w:basedOn w:val="HeadingBase"/>
    <w:next w:val="Normal"/>
    <w:link w:val="Heading5Char"/>
    <w:qFormat/>
    <w:rsid w:val="00B04187"/>
    <w:pPr>
      <w:spacing w:before="80"/>
      <w:outlineLvl w:val="4"/>
    </w:pPr>
    <w:rPr>
      <w:color w:val="918585"/>
      <w:sz w:val="20"/>
    </w:rPr>
  </w:style>
  <w:style w:type="paragraph" w:styleId="Heading6">
    <w:name w:val="heading 6"/>
    <w:basedOn w:val="HeadingBase"/>
    <w:next w:val="Normal"/>
    <w:link w:val="Heading6Char"/>
    <w:qFormat/>
    <w:rsid w:val="00B04187"/>
    <w:pPr>
      <w:spacing w:before="60"/>
      <w:outlineLvl w:val="5"/>
    </w:pPr>
    <w:rPr>
      <w:color w:val="918585"/>
      <w:sz w:val="20"/>
    </w:rPr>
  </w:style>
  <w:style w:type="paragraph" w:styleId="Heading7">
    <w:name w:val="heading 7"/>
    <w:basedOn w:val="Normal"/>
    <w:next w:val="Normal"/>
    <w:link w:val="Heading7Char"/>
    <w:qFormat/>
    <w:rsid w:val="00B04187"/>
    <w:pPr>
      <w:ind w:left="720"/>
      <w:outlineLvl w:val="6"/>
    </w:pPr>
    <w:rPr>
      <w:i/>
    </w:rPr>
  </w:style>
  <w:style w:type="paragraph" w:styleId="Heading8">
    <w:name w:val="heading 8"/>
    <w:basedOn w:val="Normal"/>
    <w:next w:val="Normal"/>
    <w:link w:val="Heading8Char"/>
    <w:qFormat/>
    <w:rsid w:val="00B04187"/>
    <w:pPr>
      <w:ind w:left="720"/>
      <w:outlineLvl w:val="7"/>
    </w:pPr>
    <w:rPr>
      <w:i/>
    </w:rPr>
  </w:style>
  <w:style w:type="paragraph" w:styleId="Heading9">
    <w:name w:val="heading 9"/>
    <w:basedOn w:val="Normal"/>
    <w:next w:val="Normal"/>
    <w:link w:val="Heading9Char"/>
    <w:qFormat/>
    <w:rsid w:val="00B04187"/>
    <w:pPr>
      <w:ind w:left="720"/>
      <w:outlineLvl w:val="8"/>
    </w:pPr>
    <w:rPr>
      <w:i/>
    </w:rPr>
  </w:style>
  <w:style w:type="character" w:default="1" w:styleId="DefaultParagraphFont">
    <w:name w:val="Default Paragraph Font"/>
    <w:uiPriority w:val="1"/>
    <w:unhideWhenUsed/>
    <w:rsid w:val="00B041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4187"/>
  </w:style>
  <w:style w:type="character" w:customStyle="1" w:styleId="Heading1Char">
    <w:name w:val="Heading 1 Char"/>
    <w:basedOn w:val="DefaultParagraphFont"/>
    <w:link w:val="Heading1"/>
    <w:rsid w:val="00B04187"/>
    <w:rPr>
      <w:rFonts w:ascii="Times New Roman" w:eastAsia="Times New Roman" w:hAnsi="Times New Roman" w:cs="Times New Roman"/>
      <w:b/>
      <w:sz w:val="32"/>
      <w:szCs w:val="20"/>
      <w:lang w:eastAsia="en-US"/>
    </w:rPr>
  </w:style>
  <w:style w:type="paragraph" w:styleId="BodyText">
    <w:name w:val="Body Text"/>
    <w:basedOn w:val="Normal"/>
    <w:link w:val="BodyTextChar"/>
    <w:rsid w:val="00B0418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04187"/>
    <w:rPr>
      <w:rFonts w:ascii="Times New Roman" w:eastAsia="Times New Roman" w:hAnsi="Times New Roman" w:cs="Times New Roman"/>
      <w:sz w:val="24"/>
      <w:lang w:eastAsia="en-US"/>
    </w:rPr>
  </w:style>
  <w:style w:type="paragraph" w:styleId="Footer">
    <w:name w:val="footer"/>
    <w:basedOn w:val="Normal"/>
    <w:link w:val="FooterChar"/>
    <w:rsid w:val="00B041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4187"/>
    <w:rPr>
      <w:rFonts w:ascii="Times New Roman" w:eastAsia="Times New Roman" w:hAnsi="Times New Roman" w:cs="Times New Roman"/>
      <w:sz w:val="16"/>
      <w:lang w:eastAsia="en-US"/>
    </w:rPr>
  </w:style>
  <w:style w:type="paragraph" w:styleId="ListBullet">
    <w:name w:val="List Bullet"/>
    <w:basedOn w:val="List"/>
    <w:rsid w:val="00B04187"/>
    <w:pPr>
      <w:numPr>
        <w:numId w:val="12"/>
      </w:numPr>
      <w:tabs>
        <w:tab w:val="clear" w:pos="340"/>
      </w:tabs>
      <w:spacing w:before="40" w:after="40"/>
    </w:pPr>
  </w:style>
  <w:style w:type="character" w:customStyle="1" w:styleId="SpecialBold">
    <w:name w:val="Special Bold"/>
    <w:basedOn w:val="DefaultParagraphFont"/>
    <w:rsid w:val="00B04187"/>
    <w:rPr>
      <w:b/>
      <w:spacing w:val="0"/>
    </w:rPr>
  </w:style>
  <w:style w:type="character" w:styleId="Emphasis">
    <w:name w:val="Emphasis"/>
    <w:basedOn w:val="DefaultParagraphFont"/>
    <w:qFormat/>
    <w:rsid w:val="00B04187"/>
    <w:rPr>
      <w:i/>
    </w:rPr>
  </w:style>
  <w:style w:type="paragraph" w:customStyle="1" w:styleId="SuperHeading">
    <w:name w:val="SuperHeading"/>
    <w:basedOn w:val="Normal"/>
    <w:rsid w:val="00B04187"/>
    <w:pPr>
      <w:spacing w:before="240" w:after="120"/>
      <w:outlineLvl w:val="0"/>
    </w:pPr>
    <w:rPr>
      <w:rFonts w:ascii="Times New Roman" w:hAnsi="Times New Roman"/>
      <w:b/>
      <w:sz w:val="28"/>
    </w:rPr>
  </w:style>
  <w:style w:type="paragraph" w:customStyle="1" w:styleId="AllowPageBreak">
    <w:name w:val="AllowPageBreak"/>
    <w:rsid w:val="00B041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04187"/>
    <w:rPr>
      <w:b/>
      <w:i/>
      <w:u w:val="none"/>
    </w:rPr>
  </w:style>
  <w:style w:type="character" w:customStyle="1" w:styleId="Heading2Char">
    <w:name w:val="Heading 2 Char"/>
    <w:basedOn w:val="DefaultParagraphFont"/>
    <w:link w:val="Heading2"/>
    <w:rsid w:val="00B041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41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41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41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41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41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41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4187"/>
    <w:rPr>
      <w:rFonts w:ascii="Courier New" w:eastAsia="Times New Roman" w:hAnsi="Courier New" w:cs="Times New Roman"/>
      <w:i/>
      <w:szCs w:val="20"/>
      <w:lang w:eastAsia="en-US"/>
    </w:rPr>
  </w:style>
  <w:style w:type="paragraph" w:customStyle="1" w:styleId="HeadingBase">
    <w:name w:val="Heading Base"/>
    <w:rsid w:val="00B041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4187"/>
    <w:pPr>
      <w:tabs>
        <w:tab w:val="right" w:leader="dot" w:pos="9072"/>
      </w:tabs>
      <w:ind w:left="567"/>
    </w:pPr>
    <w:rPr>
      <w:szCs w:val="22"/>
    </w:rPr>
  </w:style>
  <w:style w:type="paragraph" w:customStyle="1" w:styleId="TOCBase">
    <w:name w:val="TOC Base"/>
    <w:rsid w:val="00B041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4187"/>
    <w:pPr>
      <w:tabs>
        <w:tab w:val="right" w:leader="dot" w:pos="9072"/>
      </w:tabs>
      <w:spacing w:before="40" w:after="40"/>
      <w:ind w:left="284"/>
    </w:pPr>
    <w:rPr>
      <w:rFonts w:ascii="Times New Roman" w:hAnsi="Times New Roman"/>
    </w:rPr>
  </w:style>
  <w:style w:type="paragraph" w:styleId="TOC1">
    <w:name w:val="toc 1"/>
    <w:basedOn w:val="TOCBase"/>
    <w:next w:val="Normal"/>
    <w:rsid w:val="00B0418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04187"/>
    <w:pPr>
      <w:spacing w:before="5040"/>
      <w:jc w:val="center"/>
    </w:pPr>
    <w:rPr>
      <w:sz w:val="48"/>
      <w:szCs w:val="72"/>
      <w:lang w:val="en-US"/>
    </w:rPr>
  </w:style>
  <w:style w:type="character" w:customStyle="1" w:styleId="TitleChar">
    <w:name w:val="Title Char"/>
    <w:basedOn w:val="DefaultParagraphFont"/>
    <w:link w:val="Title"/>
    <w:rsid w:val="00B041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4187"/>
    <w:pPr>
      <w:tabs>
        <w:tab w:val="left" w:pos="3600"/>
        <w:tab w:val="left" w:pos="3958"/>
      </w:tabs>
    </w:pPr>
  </w:style>
  <w:style w:type="paragraph" w:styleId="List">
    <w:name w:val="List"/>
    <w:basedOn w:val="BodyText"/>
    <w:next w:val="BodyText"/>
    <w:rsid w:val="00B04187"/>
    <w:pPr>
      <w:tabs>
        <w:tab w:val="left" w:pos="340"/>
      </w:tabs>
      <w:spacing w:before="60" w:after="60"/>
      <w:ind w:left="340" w:hanging="340"/>
    </w:pPr>
  </w:style>
  <w:style w:type="paragraph" w:customStyle="1" w:styleId="Note">
    <w:name w:val="Note"/>
    <w:basedOn w:val="BodyText"/>
    <w:rsid w:val="00B041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4187"/>
    <w:pPr>
      <w:framePr w:wrap="auto" w:hAnchor="text" w:y="6049"/>
    </w:pPr>
    <w:rPr>
      <w:color w:val="000000"/>
      <w:sz w:val="40"/>
    </w:rPr>
  </w:style>
  <w:style w:type="paragraph" w:customStyle="1" w:styleId="TOCTitle">
    <w:name w:val="TOCTitle"/>
    <w:basedOn w:val="Heading1"/>
    <w:rsid w:val="00B04187"/>
    <w:pPr>
      <w:spacing w:after="240"/>
      <w:jc w:val="center"/>
      <w:outlineLvl w:val="9"/>
    </w:pPr>
    <w:rPr>
      <w:caps/>
    </w:rPr>
  </w:style>
  <w:style w:type="paragraph" w:customStyle="1" w:styleId="Version">
    <w:name w:val="Version"/>
    <w:rsid w:val="00B0418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04187"/>
    <w:pPr>
      <w:numPr>
        <w:numId w:val="13"/>
      </w:numPr>
      <w:tabs>
        <w:tab w:val="clear" w:pos="680"/>
      </w:tabs>
    </w:pPr>
  </w:style>
  <w:style w:type="paragraph" w:styleId="Index1">
    <w:name w:val="index 1"/>
    <w:basedOn w:val="Normal"/>
    <w:next w:val="Normal"/>
    <w:semiHidden/>
    <w:rsid w:val="00B04187"/>
    <w:pPr>
      <w:keepNext w:val="0"/>
      <w:tabs>
        <w:tab w:val="right" w:pos="4176"/>
      </w:tabs>
      <w:ind w:left="198" w:hanging="198"/>
    </w:pPr>
    <w:rPr>
      <w:rFonts w:ascii="Garamond" w:hAnsi="Garamond"/>
    </w:rPr>
  </w:style>
  <w:style w:type="paragraph" w:styleId="IndexHeading">
    <w:name w:val="index heading"/>
    <w:basedOn w:val="Normal"/>
    <w:next w:val="Index1"/>
    <w:semiHidden/>
    <w:rsid w:val="00B04187"/>
    <w:pPr>
      <w:spacing w:before="120" w:after="120"/>
    </w:pPr>
    <w:rPr>
      <w:rFonts w:ascii="Arial" w:hAnsi="Arial"/>
      <w:b/>
      <w:color w:val="918585"/>
      <w:sz w:val="24"/>
    </w:rPr>
  </w:style>
  <w:style w:type="paragraph" w:styleId="Header">
    <w:name w:val="header"/>
    <w:basedOn w:val="Normal"/>
    <w:link w:val="HeaderChar"/>
    <w:rsid w:val="00B041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4187"/>
    <w:rPr>
      <w:rFonts w:ascii="Times New Roman" w:eastAsia="Times New Roman" w:hAnsi="Times New Roman" w:cs="Times New Roman"/>
      <w:sz w:val="16"/>
      <w:szCs w:val="20"/>
      <w:lang w:val="en-GB" w:eastAsia="en-US"/>
    </w:rPr>
  </w:style>
  <w:style w:type="paragraph" w:customStyle="1" w:styleId="Chapter">
    <w:name w:val="Chapter"/>
    <w:basedOn w:val="Normal"/>
    <w:rsid w:val="00B04187"/>
    <w:pPr>
      <w:spacing w:before="240"/>
    </w:pPr>
    <w:rPr>
      <w:rFonts w:ascii="Times New Roman" w:hAnsi="Times New Roman"/>
      <w:smallCaps/>
      <w:spacing w:val="80"/>
      <w:sz w:val="28"/>
    </w:rPr>
  </w:style>
  <w:style w:type="paragraph" w:customStyle="1" w:styleId="InChapter">
    <w:name w:val="InChapter"/>
    <w:basedOn w:val="Heading3"/>
    <w:rsid w:val="00B04187"/>
    <w:pPr>
      <w:spacing w:after="240"/>
      <w:outlineLvl w:val="9"/>
    </w:pPr>
    <w:rPr>
      <w:noProof/>
    </w:rPr>
  </w:style>
  <w:style w:type="paragraph" w:styleId="Index2">
    <w:name w:val="index 2"/>
    <w:basedOn w:val="Normal"/>
    <w:next w:val="Normal"/>
    <w:semiHidden/>
    <w:rsid w:val="00B04187"/>
    <w:pPr>
      <w:tabs>
        <w:tab w:val="right" w:pos="4176"/>
      </w:tabs>
      <w:ind w:left="568" w:hanging="284"/>
    </w:pPr>
    <w:rPr>
      <w:rFonts w:ascii="Garamond" w:hAnsi="Garamond"/>
    </w:rPr>
  </w:style>
  <w:style w:type="paragraph" w:customStyle="1" w:styleId="Byline">
    <w:name w:val="Byline"/>
    <w:rsid w:val="00B041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4187"/>
    <w:pPr>
      <w:tabs>
        <w:tab w:val="clear" w:pos="3600"/>
        <w:tab w:val="clear" w:pos="3958"/>
      </w:tabs>
      <w:jc w:val="right"/>
    </w:pPr>
  </w:style>
  <w:style w:type="paragraph" w:styleId="Caption">
    <w:name w:val="caption"/>
    <w:basedOn w:val="BodyText"/>
    <w:next w:val="Normal"/>
    <w:qFormat/>
    <w:rsid w:val="00B04187"/>
    <w:pPr>
      <w:framePr w:w="2268" w:hSpace="181" w:vSpace="181" w:wrap="around" w:vAnchor="text" w:hAnchor="page" w:x="1135" w:y="285" w:anchorLock="1"/>
    </w:pPr>
    <w:rPr>
      <w:i/>
    </w:rPr>
  </w:style>
  <w:style w:type="paragraph" w:customStyle="1" w:styleId="MiniTOCTitle">
    <w:name w:val="MiniTOCTitle"/>
    <w:basedOn w:val="Heading4"/>
    <w:rsid w:val="00B04187"/>
    <w:pPr>
      <w:spacing w:before="240"/>
      <w:outlineLvl w:val="9"/>
    </w:pPr>
    <w:rPr>
      <w:noProof/>
      <w:sz w:val="24"/>
    </w:rPr>
  </w:style>
  <w:style w:type="paragraph" w:customStyle="1" w:styleId="MiniTOCItem">
    <w:name w:val="MiniTOCItem"/>
    <w:basedOn w:val="ListBullet"/>
    <w:rsid w:val="00B04187"/>
    <w:pPr>
      <w:numPr>
        <w:numId w:val="0"/>
      </w:numPr>
      <w:tabs>
        <w:tab w:val="right" w:leader="dot" w:pos="6521"/>
      </w:tabs>
      <w:spacing w:before="0" w:after="0"/>
    </w:pPr>
  </w:style>
  <w:style w:type="paragraph" w:customStyle="1" w:styleId="TOFTitle">
    <w:name w:val="TOFTitle"/>
    <w:basedOn w:val="TOCTitle"/>
    <w:rsid w:val="00B04187"/>
  </w:style>
  <w:style w:type="paragraph" w:styleId="TableofFigures">
    <w:name w:val="table of figures"/>
    <w:basedOn w:val="Normal"/>
    <w:next w:val="Normal"/>
    <w:semiHidden/>
    <w:rsid w:val="00B04187"/>
    <w:pPr>
      <w:tabs>
        <w:tab w:val="right" w:leader="dot" w:pos="9072"/>
      </w:tabs>
      <w:ind w:left="970" w:hanging="403"/>
    </w:pPr>
    <w:rPr>
      <w:rFonts w:ascii="Times New Roman" w:hAnsi="Times New Roman"/>
      <w:b/>
    </w:rPr>
  </w:style>
  <w:style w:type="paragraph" w:styleId="ListNumber">
    <w:name w:val="List Number"/>
    <w:basedOn w:val="List"/>
    <w:rsid w:val="00B04187"/>
    <w:pPr>
      <w:numPr>
        <w:numId w:val="10"/>
      </w:numPr>
    </w:pPr>
  </w:style>
  <w:style w:type="character" w:customStyle="1" w:styleId="WingdingSymbols">
    <w:name w:val="Wingding Symbols"/>
    <w:rsid w:val="00B04187"/>
    <w:rPr>
      <w:rFonts w:ascii="Wingdings" w:hAnsi="Wingdings"/>
    </w:rPr>
  </w:style>
  <w:style w:type="paragraph" w:customStyle="1" w:styleId="TableHeading">
    <w:name w:val="Table Heading"/>
    <w:basedOn w:val="HeadingBase"/>
    <w:rsid w:val="00B04187"/>
    <w:pPr>
      <w:keepLines/>
      <w:pBdr>
        <w:bottom w:val="single" w:sz="6" w:space="1" w:color="918585"/>
      </w:pBdr>
      <w:spacing w:before="240"/>
    </w:pPr>
  </w:style>
  <w:style w:type="character" w:customStyle="1" w:styleId="HotSpot">
    <w:name w:val="HotSpot"/>
    <w:rsid w:val="00B04187"/>
    <w:rPr>
      <w:color w:val="0033CC"/>
      <w:u w:val="none"/>
    </w:rPr>
  </w:style>
  <w:style w:type="paragraph" w:customStyle="1" w:styleId="BodyTextRight">
    <w:name w:val="Body Text Right"/>
    <w:basedOn w:val="BodyText"/>
    <w:rsid w:val="00B04187"/>
    <w:pPr>
      <w:spacing w:before="0" w:after="0"/>
      <w:jc w:val="right"/>
    </w:pPr>
  </w:style>
  <w:style w:type="paragraph" w:styleId="Index3">
    <w:name w:val="index 3"/>
    <w:basedOn w:val="ListNumber2"/>
    <w:next w:val="Normal"/>
    <w:semiHidden/>
    <w:rsid w:val="00B04187"/>
    <w:pPr>
      <w:numPr>
        <w:numId w:val="0"/>
      </w:numPr>
      <w:tabs>
        <w:tab w:val="right" w:leader="dot" w:pos="4176"/>
      </w:tabs>
    </w:pPr>
  </w:style>
  <w:style w:type="paragraph" w:styleId="ListNumber2">
    <w:name w:val="List Number 2"/>
    <w:basedOn w:val="List2"/>
    <w:rsid w:val="00B04187"/>
    <w:pPr>
      <w:numPr>
        <w:numId w:val="9"/>
      </w:numPr>
      <w:tabs>
        <w:tab w:val="clear" w:pos="1060"/>
      </w:tabs>
    </w:pPr>
  </w:style>
  <w:style w:type="paragraph" w:customStyle="1" w:styleId="MarginNote">
    <w:name w:val="Margin Note"/>
    <w:basedOn w:val="BodyText"/>
    <w:rsid w:val="00B041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41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41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4187"/>
    <w:rPr>
      <w:sz w:val="32"/>
    </w:rPr>
  </w:style>
  <w:style w:type="paragraph" w:customStyle="1" w:styleId="HeadingProcedure">
    <w:name w:val="Heading Procedure"/>
    <w:basedOn w:val="HeadingBase"/>
    <w:next w:val="Normal"/>
    <w:rsid w:val="00B04187"/>
    <w:pPr>
      <w:tabs>
        <w:tab w:val="left" w:pos="0"/>
      </w:tabs>
      <w:spacing w:before="120" w:after="60"/>
    </w:pPr>
    <w:rPr>
      <w:i/>
      <w:color w:val="918585"/>
      <w:sz w:val="22"/>
    </w:rPr>
  </w:style>
  <w:style w:type="paragraph" w:customStyle="1" w:styleId="TableBodyText">
    <w:name w:val="Table Body Text"/>
    <w:basedOn w:val="BodyText"/>
    <w:rsid w:val="00B04187"/>
    <w:pPr>
      <w:spacing w:before="60" w:after="60"/>
    </w:pPr>
  </w:style>
  <w:style w:type="paragraph" w:styleId="ListContinue">
    <w:name w:val="List Continue"/>
    <w:basedOn w:val="List"/>
    <w:rsid w:val="00B04187"/>
    <w:pPr>
      <w:ind w:firstLine="0"/>
    </w:pPr>
  </w:style>
  <w:style w:type="paragraph" w:customStyle="1" w:styleId="ListNote">
    <w:name w:val="List Note"/>
    <w:basedOn w:val="List"/>
    <w:rsid w:val="00B04187"/>
    <w:pPr>
      <w:pBdr>
        <w:top w:val="single" w:sz="6" w:space="2" w:color="918585"/>
        <w:bottom w:val="single" w:sz="6" w:space="2" w:color="918585"/>
      </w:pBdr>
      <w:tabs>
        <w:tab w:val="left" w:pos="1021"/>
      </w:tabs>
      <w:ind w:firstLine="0"/>
    </w:pPr>
  </w:style>
  <w:style w:type="paragraph" w:customStyle="1" w:styleId="Warning">
    <w:name w:val="Warning"/>
    <w:basedOn w:val="BodyText"/>
    <w:rsid w:val="00B04187"/>
    <w:pPr>
      <w:shd w:val="clear" w:color="auto" w:fill="D9D9D9"/>
      <w:tabs>
        <w:tab w:val="left" w:pos="992"/>
      </w:tabs>
      <w:ind w:left="119" w:right="119"/>
    </w:pPr>
    <w:rPr>
      <w:sz w:val="20"/>
    </w:rPr>
  </w:style>
  <w:style w:type="paragraph" w:customStyle="1" w:styleId="MarginIcons">
    <w:name w:val="Margin Icons"/>
    <w:basedOn w:val="BodyText"/>
    <w:rsid w:val="00B041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4187"/>
    <w:rPr>
      <w:rFonts w:ascii="Courier New" w:hAnsi="Courier New"/>
    </w:rPr>
  </w:style>
  <w:style w:type="paragraph" w:customStyle="1" w:styleId="NoteBullet">
    <w:name w:val="Note Bullet"/>
    <w:basedOn w:val="Note"/>
    <w:rsid w:val="00B04187"/>
    <w:pPr>
      <w:tabs>
        <w:tab w:val="clear" w:pos="680"/>
      </w:tabs>
      <w:spacing w:before="60" w:after="60"/>
    </w:pPr>
  </w:style>
  <w:style w:type="paragraph" w:customStyle="1" w:styleId="SubHeading2">
    <w:name w:val="SubHeading2"/>
    <w:basedOn w:val="HeadingBase"/>
    <w:rsid w:val="00B04187"/>
    <w:pPr>
      <w:spacing w:before="240" w:after="60"/>
    </w:pPr>
    <w:rPr>
      <w:sz w:val="20"/>
    </w:rPr>
  </w:style>
  <w:style w:type="paragraph" w:customStyle="1" w:styleId="SubHeading1">
    <w:name w:val="SubHeading1"/>
    <w:basedOn w:val="HeadingBase"/>
    <w:rsid w:val="00B04187"/>
    <w:pPr>
      <w:spacing w:before="240" w:after="60"/>
    </w:pPr>
    <w:rPr>
      <w:color w:val="918585"/>
      <w:sz w:val="22"/>
    </w:rPr>
  </w:style>
  <w:style w:type="paragraph" w:customStyle="1" w:styleId="SideHeading">
    <w:name w:val="Side Heading"/>
    <w:basedOn w:val="HeadingBase"/>
    <w:rsid w:val="00B041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4187"/>
    <w:pPr>
      <w:tabs>
        <w:tab w:val="num" w:pos="360"/>
      </w:tabs>
    </w:pPr>
  </w:style>
  <w:style w:type="paragraph" w:styleId="PlainText">
    <w:name w:val="Plain Text"/>
    <w:basedOn w:val="Normal"/>
    <w:link w:val="PlainTextChar"/>
    <w:rsid w:val="00B04187"/>
    <w:rPr>
      <w:sz w:val="20"/>
    </w:rPr>
  </w:style>
  <w:style w:type="character" w:customStyle="1" w:styleId="PlainTextChar">
    <w:name w:val="Plain Text Char"/>
    <w:basedOn w:val="DefaultParagraphFont"/>
    <w:link w:val="PlainText"/>
    <w:rsid w:val="00B04187"/>
    <w:rPr>
      <w:rFonts w:ascii="Courier New" w:eastAsia="Times New Roman" w:hAnsi="Courier New" w:cs="Times New Roman"/>
      <w:sz w:val="20"/>
      <w:szCs w:val="20"/>
      <w:lang w:eastAsia="en-US"/>
    </w:rPr>
  </w:style>
  <w:style w:type="character" w:customStyle="1" w:styleId="MenuOption">
    <w:name w:val="Menu Option"/>
    <w:basedOn w:val="DefaultParagraphFont"/>
    <w:rsid w:val="00B04187"/>
    <w:rPr>
      <w:b/>
      <w:smallCaps/>
    </w:rPr>
  </w:style>
  <w:style w:type="paragraph" w:customStyle="1" w:styleId="TableListNumber">
    <w:name w:val="Table List Number"/>
    <w:basedOn w:val="ListNumber"/>
    <w:rsid w:val="00B04187"/>
    <w:pPr>
      <w:numPr>
        <w:numId w:val="0"/>
      </w:numPr>
    </w:pPr>
  </w:style>
  <w:style w:type="paragraph" w:styleId="TOC4">
    <w:name w:val="toc 4"/>
    <w:basedOn w:val="TOCBase"/>
    <w:next w:val="Normal"/>
    <w:semiHidden/>
    <w:rsid w:val="00B04187"/>
    <w:pPr>
      <w:tabs>
        <w:tab w:val="right" w:leader="dot" w:pos="9071"/>
      </w:tabs>
      <w:ind w:left="1701"/>
    </w:pPr>
  </w:style>
  <w:style w:type="paragraph" w:customStyle="1" w:styleId="ListAlpha">
    <w:name w:val="List Alpha"/>
    <w:basedOn w:val="List"/>
    <w:rsid w:val="00B04187"/>
    <w:pPr>
      <w:numPr>
        <w:numId w:val="8"/>
      </w:numPr>
    </w:pPr>
  </w:style>
  <w:style w:type="paragraph" w:customStyle="1" w:styleId="ListAlpha2">
    <w:name w:val="List Alpha 2"/>
    <w:basedOn w:val="List2"/>
    <w:rsid w:val="00B04187"/>
    <w:pPr>
      <w:numPr>
        <w:numId w:val="7"/>
      </w:numPr>
    </w:pPr>
  </w:style>
  <w:style w:type="paragraph" w:styleId="List2">
    <w:name w:val="List 2"/>
    <w:basedOn w:val="BodyText"/>
    <w:rsid w:val="00B04187"/>
    <w:pPr>
      <w:tabs>
        <w:tab w:val="left" w:pos="680"/>
      </w:tabs>
      <w:spacing w:before="60" w:after="60"/>
      <w:ind w:left="680" w:hanging="340"/>
    </w:pPr>
  </w:style>
  <w:style w:type="paragraph" w:styleId="List3">
    <w:name w:val="List 3"/>
    <w:basedOn w:val="BodyText"/>
    <w:rsid w:val="00B04187"/>
    <w:pPr>
      <w:tabs>
        <w:tab w:val="left" w:pos="1021"/>
      </w:tabs>
      <w:spacing w:before="60" w:after="60"/>
      <w:ind w:left="1020" w:hanging="340"/>
    </w:pPr>
  </w:style>
  <w:style w:type="paragraph" w:styleId="List4">
    <w:name w:val="List 4"/>
    <w:basedOn w:val="BodyText"/>
    <w:rsid w:val="00B04187"/>
    <w:pPr>
      <w:tabs>
        <w:tab w:val="left" w:pos="1361"/>
      </w:tabs>
      <w:spacing w:before="60" w:after="60"/>
      <w:ind w:left="1361" w:hanging="340"/>
    </w:pPr>
  </w:style>
  <w:style w:type="paragraph" w:styleId="List5">
    <w:name w:val="List 5"/>
    <w:basedOn w:val="BodyText"/>
    <w:rsid w:val="00B04187"/>
    <w:pPr>
      <w:tabs>
        <w:tab w:val="left" w:pos="1701"/>
      </w:tabs>
      <w:spacing w:before="60" w:after="60"/>
      <w:ind w:left="1701" w:hanging="340"/>
    </w:pPr>
  </w:style>
  <w:style w:type="paragraph" w:styleId="ListBullet3">
    <w:name w:val="List Bullet 3"/>
    <w:basedOn w:val="List3"/>
    <w:rsid w:val="00B04187"/>
    <w:pPr>
      <w:numPr>
        <w:numId w:val="14"/>
      </w:numPr>
      <w:tabs>
        <w:tab w:val="clear" w:pos="1021"/>
      </w:tabs>
      <w:ind w:left="1037" w:hanging="357"/>
    </w:pPr>
  </w:style>
  <w:style w:type="paragraph" w:styleId="ListBullet4">
    <w:name w:val="List Bullet 4"/>
    <w:basedOn w:val="List4"/>
    <w:rsid w:val="00B04187"/>
    <w:pPr>
      <w:numPr>
        <w:numId w:val="2"/>
      </w:numPr>
    </w:pPr>
  </w:style>
  <w:style w:type="paragraph" w:styleId="ListBullet5">
    <w:name w:val="List Bullet 5"/>
    <w:basedOn w:val="List5"/>
    <w:rsid w:val="00B04187"/>
    <w:pPr>
      <w:numPr>
        <w:numId w:val="3"/>
      </w:numPr>
    </w:pPr>
  </w:style>
  <w:style w:type="paragraph" w:styleId="ListContinue2">
    <w:name w:val="List Continue 2"/>
    <w:basedOn w:val="List2"/>
    <w:rsid w:val="00B04187"/>
    <w:pPr>
      <w:ind w:firstLine="0"/>
    </w:pPr>
  </w:style>
  <w:style w:type="paragraph" w:styleId="ListContinue3">
    <w:name w:val="List Continue 3"/>
    <w:basedOn w:val="List3"/>
    <w:rsid w:val="00B04187"/>
    <w:pPr>
      <w:ind w:left="1021" w:firstLine="0"/>
    </w:pPr>
  </w:style>
  <w:style w:type="paragraph" w:styleId="ListContinue4">
    <w:name w:val="List Continue 4"/>
    <w:basedOn w:val="List4"/>
    <w:rsid w:val="00B04187"/>
    <w:pPr>
      <w:ind w:firstLine="0"/>
    </w:pPr>
  </w:style>
  <w:style w:type="paragraph" w:styleId="ListContinue5">
    <w:name w:val="List Continue 5"/>
    <w:basedOn w:val="List5"/>
    <w:rsid w:val="00B04187"/>
    <w:pPr>
      <w:ind w:firstLine="0"/>
    </w:pPr>
  </w:style>
  <w:style w:type="paragraph" w:styleId="ListNumber3">
    <w:name w:val="List Number 3"/>
    <w:basedOn w:val="List3"/>
    <w:rsid w:val="00B04187"/>
    <w:pPr>
      <w:numPr>
        <w:numId w:val="4"/>
      </w:numPr>
    </w:pPr>
  </w:style>
  <w:style w:type="paragraph" w:styleId="ListNumber4">
    <w:name w:val="List Number 4"/>
    <w:basedOn w:val="List4"/>
    <w:rsid w:val="00B04187"/>
    <w:pPr>
      <w:numPr>
        <w:numId w:val="5"/>
      </w:numPr>
    </w:pPr>
  </w:style>
  <w:style w:type="paragraph" w:styleId="ListNumber5">
    <w:name w:val="List Number 5"/>
    <w:basedOn w:val="List5"/>
    <w:rsid w:val="00B04187"/>
    <w:pPr>
      <w:numPr>
        <w:numId w:val="6"/>
      </w:numPr>
    </w:pPr>
  </w:style>
  <w:style w:type="paragraph" w:styleId="BlockText">
    <w:name w:val="Block Text"/>
    <w:basedOn w:val="Normal"/>
    <w:rsid w:val="00B04187"/>
    <w:pPr>
      <w:spacing w:after="120"/>
      <w:ind w:left="1440" w:right="1440"/>
    </w:pPr>
  </w:style>
  <w:style w:type="character" w:customStyle="1" w:styleId="Subscript">
    <w:name w:val="Subscript"/>
    <w:basedOn w:val="DefaultParagraphFont"/>
    <w:rsid w:val="00B04187"/>
    <w:rPr>
      <w:sz w:val="16"/>
      <w:vertAlign w:val="subscript"/>
    </w:rPr>
  </w:style>
  <w:style w:type="character" w:customStyle="1" w:styleId="Superscript">
    <w:name w:val="Superscript"/>
    <w:basedOn w:val="DefaultParagraphFont"/>
    <w:rsid w:val="00B04187"/>
    <w:rPr>
      <w:sz w:val="16"/>
      <w:vertAlign w:val="superscript"/>
    </w:rPr>
  </w:style>
  <w:style w:type="character" w:customStyle="1" w:styleId="Symbols">
    <w:name w:val="Symbols"/>
    <w:basedOn w:val="DefaultParagraphFont"/>
    <w:rsid w:val="00B04187"/>
    <w:rPr>
      <w:rFonts w:ascii="Symbol" w:hAnsi="Symbol"/>
    </w:rPr>
  </w:style>
  <w:style w:type="character" w:customStyle="1" w:styleId="MenuOptions">
    <w:name w:val="Menu Options"/>
    <w:basedOn w:val="DefaultParagraphFont"/>
    <w:rsid w:val="00B04187"/>
    <w:rPr>
      <w:rFonts w:ascii="Arial Narrow" w:hAnsi="Arial Narrow"/>
      <w:smallCaps/>
    </w:rPr>
  </w:style>
  <w:style w:type="character" w:customStyle="1" w:styleId="Buttons">
    <w:name w:val="Buttons"/>
    <w:basedOn w:val="DefaultParagraphFont"/>
    <w:rsid w:val="00B04187"/>
    <w:rPr>
      <w:b/>
    </w:rPr>
  </w:style>
  <w:style w:type="character" w:customStyle="1" w:styleId="Underlined">
    <w:name w:val="Underlined"/>
    <w:basedOn w:val="DefaultParagraphFont"/>
    <w:rsid w:val="00B04187"/>
    <w:rPr>
      <w:u w:val="single"/>
    </w:rPr>
  </w:style>
  <w:style w:type="paragraph" w:customStyle="1" w:styleId="TableBodyTextRight">
    <w:name w:val="Table Body Text Right"/>
    <w:basedOn w:val="TableBodyText"/>
    <w:rsid w:val="00B04187"/>
    <w:pPr>
      <w:widowControl w:val="0"/>
      <w:autoSpaceDE w:val="0"/>
      <w:autoSpaceDN w:val="0"/>
      <w:adjustRightInd w:val="0"/>
      <w:jc w:val="right"/>
    </w:pPr>
    <w:rPr>
      <w:rFonts w:cs="Arial"/>
      <w:szCs w:val="18"/>
    </w:rPr>
  </w:style>
  <w:style w:type="paragraph" w:customStyle="1" w:styleId="CopyrightText">
    <w:name w:val="Copyright Text"/>
    <w:basedOn w:val="BodyText"/>
    <w:rsid w:val="00B04187"/>
    <w:rPr>
      <w:sz w:val="18"/>
    </w:rPr>
  </w:style>
  <w:style w:type="paragraph" w:customStyle="1" w:styleId="BodySmallRight">
    <w:name w:val="Body Small Right"/>
    <w:basedOn w:val="BodyTextRight"/>
    <w:rsid w:val="00B04187"/>
    <w:rPr>
      <w:sz w:val="18"/>
      <w:szCs w:val="18"/>
    </w:rPr>
  </w:style>
  <w:style w:type="paragraph" w:customStyle="1" w:styleId="MarginEdition">
    <w:name w:val="Margin Edition"/>
    <w:basedOn w:val="MarginNote"/>
    <w:rsid w:val="00B04187"/>
    <w:pPr>
      <w:spacing w:before="0" w:after="0"/>
    </w:pPr>
    <w:rPr>
      <w:rFonts w:ascii="Times New Roman" w:hAnsi="Times New Roman"/>
      <w:color w:val="999999"/>
    </w:rPr>
  </w:style>
  <w:style w:type="paragraph" w:customStyle="1" w:styleId="Spacer">
    <w:name w:val="Spacer"/>
    <w:basedOn w:val="Normal"/>
    <w:rsid w:val="00B04187"/>
    <w:rPr>
      <w:sz w:val="2"/>
      <w:szCs w:val="2"/>
    </w:rPr>
  </w:style>
  <w:style w:type="character" w:customStyle="1" w:styleId="Small">
    <w:name w:val="Small"/>
    <w:basedOn w:val="DefaultParagraphFont"/>
    <w:rsid w:val="00B04187"/>
    <w:rPr>
      <w:sz w:val="16"/>
    </w:rPr>
  </w:style>
  <w:style w:type="paragraph" w:customStyle="1" w:styleId="WideTable">
    <w:name w:val="Wide Table"/>
    <w:basedOn w:val="Normal"/>
    <w:rsid w:val="00B04187"/>
    <w:pPr>
      <w:ind w:left="-1418"/>
    </w:pPr>
    <w:rPr>
      <w:sz w:val="2"/>
      <w:szCs w:val="2"/>
    </w:rPr>
  </w:style>
  <w:style w:type="character" w:styleId="PageNumber">
    <w:name w:val="page number"/>
    <w:basedOn w:val="DefaultParagraphFont"/>
    <w:rsid w:val="00B04187"/>
  </w:style>
  <w:style w:type="paragraph" w:styleId="Quote">
    <w:name w:val="Quote"/>
    <w:basedOn w:val="Heading1"/>
    <w:link w:val="QuoteChar"/>
    <w:qFormat/>
    <w:rsid w:val="00B04187"/>
    <w:rPr>
      <w:b w:val="0"/>
      <w:sz w:val="72"/>
      <w:szCs w:val="72"/>
      <w:lang w:val="en-NZ"/>
    </w:rPr>
  </w:style>
  <w:style w:type="character" w:customStyle="1" w:styleId="QuoteChar">
    <w:name w:val="Quote Char"/>
    <w:basedOn w:val="DefaultParagraphFont"/>
    <w:link w:val="Quote"/>
    <w:rsid w:val="00B041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4187"/>
    <w:pPr>
      <w:pageBreakBefore/>
    </w:pPr>
  </w:style>
  <w:style w:type="paragraph" w:customStyle="1" w:styleId="Border">
    <w:name w:val="Border"/>
    <w:basedOn w:val="Normal"/>
    <w:qFormat/>
    <w:rsid w:val="00B041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4187"/>
    <w:rPr>
      <w:b/>
      <w:bCs/>
      <w:i/>
      <w:iCs/>
      <w:color w:val="auto"/>
    </w:rPr>
  </w:style>
  <w:style w:type="paragraph" w:styleId="IntenseQuote">
    <w:name w:val="Intense Quote"/>
    <w:basedOn w:val="Normal"/>
    <w:next w:val="Normal"/>
    <w:link w:val="IntenseQuoteChar"/>
    <w:uiPriority w:val="30"/>
    <w:qFormat/>
    <w:rsid w:val="00B041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41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4187"/>
    <w:rPr>
      <w:smallCaps/>
      <w:color w:val="auto"/>
      <w:u w:val="single"/>
    </w:rPr>
  </w:style>
  <w:style w:type="character" w:styleId="IntenseReference">
    <w:name w:val="Intense Reference"/>
    <w:basedOn w:val="DefaultParagraphFont"/>
    <w:uiPriority w:val="32"/>
    <w:qFormat/>
    <w:rsid w:val="00B04187"/>
    <w:rPr>
      <w:b/>
      <w:bCs/>
      <w:smallCaps/>
      <w:color w:val="auto"/>
      <w:spacing w:val="5"/>
      <w:u w:val="single"/>
    </w:rPr>
  </w:style>
  <w:style w:type="paragraph" w:customStyle="1" w:styleId="2ColumnHeading">
    <w:name w:val="2Column Heading"/>
    <w:basedOn w:val="BodyText"/>
    <w:qFormat/>
    <w:rsid w:val="00B04187"/>
    <w:pPr>
      <w:spacing w:after="60"/>
      <w:ind w:left="-2268"/>
    </w:pPr>
    <w:rPr>
      <w:b/>
    </w:rPr>
  </w:style>
  <w:style w:type="paragraph" w:customStyle="1" w:styleId="Heading1TOC">
    <w:name w:val="Heading1 TOC"/>
    <w:basedOn w:val="Normal"/>
    <w:qFormat/>
    <w:rsid w:val="00B04187"/>
    <w:pPr>
      <w:spacing w:before="240" w:after="120"/>
    </w:pPr>
    <w:rPr>
      <w:rFonts w:ascii="Times New Roman" w:hAnsi="Times New Roman"/>
      <w:b/>
      <w:sz w:val="32"/>
    </w:rPr>
  </w:style>
  <w:style w:type="paragraph" w:customStyle="1" w:styleId="Heading2TOC">
    <w:name w:val="Heading2 TOC"/>
    <w:basedOn w:val="Normal"/>
    <w:qFormat/>
    <w:rsid w:val="00B04187"/>
    <w:pPr>
      <w:spacing w:before="240" w:after="60"/>
    </w:pPr>
    <w:rPr>
      <w:rFonts w:ascii="Times New Roman" w:hAnsi="Times New Roman"/>
      <w:b/>
      <w:sz w:val="28"/>
    </w:rPr>
  </w:style>
  <w:style w:type="character" w:customStyle="1" w:styleId="Underline">
    <w:name w:val="Underline"/>
    <w:basedOn w:val="DefaultParagraphFont"/>
    <w:qFormat/>
    <w:rsid w:val="00B04187"/>
    <w:rPr>
      <w:u w:val="single"/>
    </w:rPr>
  </w:style>
  <w:style w:type="paragraph" w:styleId="BalloonText">
    <w:name w:val="Balloon Text"/>
    <w:basedOn w:val="Normal"/>
    <w:link w:val="BalloonTextChar"/>
    <w:rsid w:val="00B04187"/>
    <w:rPr>
      <w:rFonts w:ascii="Tahoma" w:hAnsi="Tahoma" w:cs="Tahoma"/>
      <w:sz w:val="16"/>
      <w:szCs w:val="16"/>
    </w:rPr>
  </w:style>
  <w:style w:type="character" w:customStyle="1" w:styleId="BalloonTextChar">
    <w:name w:val="Balloon Text Char"/>
    <w:basedOn w:val="DefaultParagraphFont"/>
    <w:link w:val="BalloonText"/>
    <w:rsid w:val="00B041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418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041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4187"/>
    <w:rPr>
      <w:b/>
      <w:color w:val="660033"/>
      <w:spacing w:val="0"/>
    </w:rPr>
  </w:style>
  <w:style w:type="paragraph" w:customStyle="1" w:styleId="Nameditemlist">
    <w:name w:val="Named item list"/>
    <w:basedOn w:val="BodyText"/>
    <w:qFormat/>
    <w:rsid w:val="00B0418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1064</Words>
  <Characters>6733</Characters>
  <Application>Microsoft Office Word</Application>
  <DocSecurity>0</DocSecurity>
  <Lines>205</Lines>
  <Paragraphs>131</Paragraphs>
  <ScaleCrop>false</ScaleCrop>
  <Company>Author-it Software Corporation Ltd.</Company>
  <LinksUpToDate>false</LinksUpToDate>
  <CharactersWithSpaces>7685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ICP40310 Certificate IV in Printing and Graphic Arts (Printing)</dc:title>
  <dc:subject>Approved</dc:subject>
  <dc:creator>Innovation and Business Skills Australia</dc:creator>
  <cp:keywords>Release: 2</cp:keywords>
  <dc:description>Copyright © 1996-2007 Author-it Software Corporation Ltd., all rights reserved.</dc:description>
  <cp:lastModifiedBy>TPCMS</cp:lastModifiedBy>
  <cp:revision>3</cp:revision>
  <dcterms:created xsi:type="dcterms:W3CDTF">2012-07-24T22:47:00Z</dcterms:created>
  <dcterms:modified xsi:type="dcterms:W3CDTF">2012-07-24T22:47:00Z</dcterms:modified>
</cp:coreProperties>
</file>