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598" w:rsidP="00A22598">
      <w:pPr>
        <w:pStyle w:val="Title"/>
      </w:pPr>
      <w:r>
        <w:fldChar w:fldCharType="begin"/>
      </w:r>
      <w:r>
        <w:instrText xml:space="preserve"> TITLE   \* MERGEFORMAT </w:instrText>
      </w:r>
      <w:r>
        <w:fldChar w:fldCharType="separate"/>
      </w:r>
      <w:r>
        <w:t>ICP20910 Certificate II in Printing and Graphic Arts (Corrugating)</w:t>
      </w:r>
      <w:r>
        <w:fldChar w:fldCharType="end"/>
      </w:r>
    </w:p>
    <w:p w:rsidR="00A22598" w:rsidP="00A22598">
      <w:pPr>
        <w:pStyle w:val="Version"/>
        <w:sectPr w:rsidSect="001B0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0FDB" w:rsidP="001B0FDB">
      <w:pPr>
        <w:pStyle w:val="SuperHeading"/>
      </w:pPr>
      <w:r w:rsidRPr="001B0FDB">
        <w:t>ICP20910 Certificate II in Printing and Graphic Arts (Corrugating)</w:t>
      </w:r>
    </w:p>
    <w:p w:rsidR="00000000" w:rsidRPr="001B0FDB" w:rsidP="001B0FDB">
      <w:pPr>
        <w:pStyle w:val="Heading1"/>
      </w:pPr>
      <w:bookmarkStart w:id="1" w:name="O_50427"/>
      <w:bookmarkEnd w:id="1"/>
      <w:r w:rsidRPr="001B0FDB">
        <w:t>Modification History</w:t>
      </w:r>
    </w:p>
    <w:p w:rsidR="00000000" w:rsidRPr="001B0FDB" w:rsidP="001B0FDB">
      <w:pPr>
        <w:pStyle w:val="BodyText"/>
      </w:pPr>
      <w:r w:rsidRPr="001B0FDB">
        <w:t>Not applicable.</w:t>
      </w:r>
    </w:p>
    <w:p w:rsidR="00000000" w:rsidRPr="001B0FDB" w:rsidP="001B0FDB">
      <w:pPr>
        <w:pStyle w:val="AllowPageBreak"/>
      </w:pPr>
    </w:p>
    <w:p w:rsidR="00000000" w:rsidRPr="001B0FDB" w:rsidP="001B0FDB">
      <w:pPr>
        <w:pStyle w:val="Heading1"/>
      </w:pPr>
      <w:bookmarkStart w:id="2" w:name="O_50428"/>
      <w:bookmarkEnd w:id="2"/>
      <w:r w:rsidRPr="001B0FDB">
        <w:t>Description</w:t>
      </w:r>
    </w:p>
    <w:p w:rsidR="00000000" w:rsidRPr="001B0FDB" w:rsidP="001B0FDB">
      <w:pPr>
        <w:pStyle w:val="BodyText"/>
      </w:pPr>
      <w:r w:rsidRPr="001B0FDB">
        <w:rPr>
          <w:rStyle w:val="SpecialBold"/>
        </w:rPr>
        <w:t>Descriptor</w:t>
      </w:r>
    </w:p>
    <w:p w:rsidR="00000000" w:rsidRPr="001B0FDB" w:rsidP="001B0FDB">
      <w:pPr>
        <w:pStyle w:val="BodyText"/>
      </w:pPr>
      <w:r w:rsidRPr="001B0FDB">
        <w:t>This qualification applies to individuals who perform a range of mainly routine tasks in paper c</w:t>
      </w:r>
      <w:r w:rsidRPr="001B0FDB">
        <w:t>onverting sector, specific to corrugating in the printing and graphic arts industry. They prepare materials and operate and monitor corrugating equipment and machinery and generally work under direct supervision, and use limited practical skills and fundam</w:t>
      </w:r>
      <w:r w:rsidRPr="001B0FDB">
        <w:t>ental operational knowledge in a defined context.</w:t>
      </w:r>
    </w:p>
    <w:p w:rsidR="00000000" w:rsidRPr="001B0FDB" w:rsidP="001B0FDB">
      <w:pPr>
        <w:pStyle w:val="BodyText"/>
      </w:pPr>
    </w:p>
    <w:p w:rsidR="00000000" w:rsidRPr="001B0FDB" w:rsidP="001B0FDB">
      <w:pPr>
        <w:pStyle w:val="BodyText"/>
      </w:pPr>
      <w:r w:rsidRPr="001B0FDB">
        <w:rPr>
          <w:rStyle w:val="SpecialBold"/>
        </w:rPr>
        <w:t>Job Roles</w:t>
      </w:r>
    </w:p>
    <w:p w:rsidR="00A22598" w:rsidP="001B0FDB">
      <w:pPr>
        <w:pStyle w:val="BodyText"/>
      </w:pPr>
      <w:r w:rsidRPr="001B0FDB">
        <w:t>Machine operator</w:t>
      </w:r>
    </w:p>
    <w:p w:rsidR="00A22598" w:rsidP="001B0FDB">
      <w:pPr>
        <w:pStyle w:val="BodyText"/>
      </w:pPr>
    </w:p>
    <w:p w:rsidR="00000000" w:rsidRPr="001B0FDB" w:rsidP="001B0FDB">
      <w:pPr>
        <w:pStyle w:val="Heading1"/>
      </w:pPr>
      <w:bookmarkStart w:id="3" w:name="O_50429"/>
      <w:bookmarkEnd w:id="3"/>
      <w:r w:rsidRPr="001B0FDB">
        <w:t>Pathways Information</w:t>
      </w:r>
    </w:p>
    <w:p w:rsidR="00000000" w:rsidRPr="001B0FDB" w:rsidP="001B0FDB">
      <w:pPr>
        <w:pStyle w:val="BodyText"/>
      </w:pPr>
      <w:r w:rsidRPr="001B0FDB">
        <w:rPr>
          <w:rStyle w:val="SpecialBold"/>
        </w:rPr>
        <w:t>Qualification Pathways</w:t>
      </w:r>
    </w:p>
    <w:p w:rsidR="00000000" w:rsidRPr="001B0FDB" w:rsidP="001B0FDB">
      <w:pPr>
        <w:pStyle w:val="BodyText"/>
      </w:pPr>
      <w:r w:rsidRPr="001B0FDB">
        <w:rPr>
          <w:rStyle w:val="SpecialBold"/>
        </w:rPr>
        <w:t>Entry requirements</w:t>
      </w:r>
    </w:p>
    <w:p w:rsidR="00000000" w:rsidRPr="001B0FDB" w:rsidP="001B0FDB">
      <w:pPr>
        <w:pStyle w:val="BodyText"/>
      </w:pPr>
      <w:r w:rsidRPr="001B0FDB">
        <w:t>There are no entry requirements for this qualification.</w:t>
      </w:r>
    </w:p>
    <w:p w:rsidR="00000000" w:rsidRPr="001B0FDB" w:rsidP="001B0FDB">
      <w:pPr>
        <w:pStyle w:val="BodyText"/>
      </w:pPr>
    </w:p>
    <w:p w:rsidR="00000000" w:rsidRPr="001B0FDB" w:rsidP="001B0FDB">
      <w:pPr>
        <w:pStyle w:val="BodyText"/>
      </w:pPr>
      <w:r w:rsidRPr="001B0FDB">
        <w:rPr>
          <w:rStyle w:val="SpecialBold"/>
        </w:rPr>
        <w:t>Pathways into the qualification</w:t>
      </w:r>
    </w:p>
    <w:p w:rsidR="00000000" w:rsidRPr="001B0FDB" w:rsidP="001B0FDB">
      <w:pPr>
        <w:pStyle w:val="BodyText"/>
      </w:pPr>
      <w:r w:rsidRPr="001B0FDB">
        <w:t>Candidates may enter the qualification with limited or no vocational experience and without a relevant lower level qualification.</w:t>
      </w:r>
    </w:p>
    <w:p w:rsidR="00000000" w:rsidRPr="001B0FDB" w:rsidP="001B0FDB">
      <w:pPr>
        <w:pStyle w:val="BodyText"/>
      </w:pPr>
    </w:p>
    <w:p w:rsidR="00000000" w:rsidRPr="001B0FDB" w:rsidP="001B0FDB">
      <w:pPr>
        <w:pStyle w:val="BodyText"/>
      </w:pPr>
      <w:r w:rsidRPr="001B0FDB">
        <w:rPr>
          <w:rStyle w:val="SpecialBold"/>
        </w:rPr>
        <w:t>Pathways from the qualification</w:t>
      </w:r>
    </w:p>
    <w:p w:rsidR="00000000" w:rsidRPr="001B0FDB" w:rsidP="001B0FDB">
      <w:pPr>
        <w:pStyle w:val="BodyText"/>
      </w:pPr>
      <w:r w:rsidRPr="001B0FDB">
        <w:t>At the completion of this qualification candidates could choose to enter a:</w:t>
      </w:r>
    </w:p>
    <w:p w:rsidR="00A22598" w:rsidP="001B0FDB">
      <w:pPr>
        <w:pStyle w:val="ListBullet"/>
      </w:pPr>
      <w:r w:rsidRPr="001B0FDB">
        <w:t>ICP30910</w:t>
      </w:r>
      <w:r w:rsidRPr="001B0FDB">
        <w:tab/>
      </w:r>
      <w:r w:rsidRPr="001B0FDB">
        <w:t>Certificate III in Printing and Graphic Arts (Cartons and Corrugating).</w:t>
      </w:r>
    </w:p>
    <w:p w:rsidR="00A22598" w:rsidP="001B0FDB">
      <w:pPr>
        <w:pStyle w:val="ListBullet"/>
      </w:pPr>
    </w:p>
    <w:p w:rsidR="00000000" w:rsidRPr="001B0FDB" w:rsidP="001B0FDB">
      <w:pPr>
        <w:pStyle w:val="Heading1"/>
      </w:pPr>
      <w:bookmarkStart w:id="4" w:name="O_50430"/>
      <w:bookmarkEnd w:id="4"/>
      <w:r w:rsidRPr="001B0FDB">
        <w:t>Licensing/Regulatory Information</w:t>
      </w:r>
    </w:p>
    <w:p w:rsidR="00000000" w:rsidRPr="001B0FDB" w:rsidP="001B0FDB">
      <w:pPr>
        <w:pStyle w:val="BodyText"/>
      </w:pPr>
      <w:r w:rsidRPr="001B0FDB">
        <w:rPr>
          <w:rStyle w:val="SpecialBold"/>
        </w:rPr>
        <w:t>Licensing</w:t>
      </w:r>
      <w:r w:rsidRPr="001B0FDB">
        <w:t xml:space="preserve">, </w:t>
      </w:r>
      <w:r w:rsidRPr="001B0FDB">
        <w:rPr>
          <w:rStyle w:val="SpecialBold"/>
        </w:rPr>
        <w:t>legislative</w:t>
      </w:r>
      <w:r w:rsidRPr="001B0FDB">
        <w:t xml:space="preserve">, </w:t>
      </w:r>
      <w:r w:rsidRPr="001B0FDB">
        <w:rPr>
          <w:rStyle w:val="SpecialBold"/>
        </w:rPr>
        <w:t>regulatory or certification considerations</w:t>
      </w:r>
    </w:p>
    <w:p w:rsidR="00000000" w:rsidRPr="001B0FDB" w:rsidP="001B0FDB">
      <w:pPr>
        <w:pStyle w:val="BodyText"/>
      </w:pPr>
      <w:r w:rsidRPr="001B0FDB">
        <w:t>There is no direct link between this qualification and licensing, l</w:t>
      </w:r>
      <w:r w:rsidRPr="001B0FDB">
        <w:t>egislative and/or regulatory requirements. However, where required, a unit of competency will specify relevant licensing, legislative and/or regulatory requirements that impact on the unit.</w:t>
      </w:r>
    </w:p>
    <w:p w:rsidR="00000000" w:rsidRPr="001B0FDB" w:rsidP="001B0FDB">
      <w:pPr>
        <w:pStyle w:val="AllowPageBreak"/>
      </w:pPr>
    </w:p>
    <w:p w:rsidR="00000000" w:rsidRPr="001B0FDB" w:rsidP="001B0FDB">
      <w:pPr>
        <w:pStyle w:val="Heading1"/>
      </w:pPr>
      <w:bookmarkStart w:id="5" w:name="O_50431"/>
      <w:bookmarkEnd w:id="5"/>
      <w:r w:rsidRPr="001B0FDB">
        <w:t>Entry Requirements</w:t>
      </w:r>
    </w:p>
    <w:p w:rsidR="00000000" w:rsidRPr="001B0FDB" w:rsidP="001B0FDB">
      <w:pPr>
        <w:pStyle w:val="BodyText"/>
      </w:pPr>
      <w:r w:rsidRPr="001B0FDB">
        <w:t>Not applicable.</w:t>
      </w:r>
    </w:p>
    <w:p w:rsidR="00000000" w:rsidRPr="001B0FDB" w:rsidP="001B0FDB">
      <w:pPr>
        <w:pStyle w:val="AllowPageBreak"/>
      </w:pPr>
    </w:p>
    <w:p w:rsidR="00000000" w:rsidRPr="001B0FDB" w:rsidP="001B0FDB">
      <w:pPr>
        <w:pStyle w:val="Heading1"/>
      </w:pPr>
      <w:bookmarkStart w:id="6" w:name="O_50432"/>
      <w:bookmarkEnd w:id="6"/>
      <w:r w:rsidRPr="001B0FDB">
        <w:t>Employability Skills Summary</w:t>
      </w:r>
    </w:p>
    <w:tbl>
      <w:tblPr>
        <w:tblW w:w="9570" w:type="dxa"/>
        <w:tblLayout w:type="fixed"/>
        <w:tblCellMar>
          <w:left w:w="62" w:type="dxa"/>
          <w:right w:w="62" w:type="dxa"/>
        </w:tblCellMar>
        <w:tblLook w:val="0000"/>
      </w:tblPr>
      <w:tblGrid>
        <w:gridCol w:w="2892"/>
        <w:gridCol w:w="6678"/>
      </w:tblGrid>
      <w:tr w:rsidTr="00A225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EMPLOYABILITY SKILLS QUALIFICATION SUMMARY</w:t>
            </w:r>
          </w:p>
        </w:tc>
      </w:tr>
      <w:tr w:rsidTr="00A225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ICP20910 Certificate II in Printing and Graphic Arts</w:t>
            </w:r>
            <w:r w:rsidRPr="001B0FDB">
              <w:t xml:space="preserve"> (</w:t>
            </w:r>
            <w:r w:rsidRPr="001B0FDB">
              <w:rPr>
                <w:rStyle w:val="SpecialBold"/>
              </w:rPr>
              <w:t>Corrugating</w:t>
            </w:r>
            <w:r w:rsidRPr="001B0FDB">
              <w:t>)</w:t>
            </w:r>
          </w:p>
        </w:tc>
      </w:tr>
      <w:tr w:rsidTr="00A225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The following table contains a summary of the Employability Skills required for this qualification. The Employabi</w:t>
            </w:r>
            <w:r w:rsidRPr="001B0FDB">
              <w:t>lity Skills facets described here are broad industry requirements that may vary depending on qualification packaging options.</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BodyText"/>
            </w:pPr>
            <w:r w:rsidRPr="001B0FD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Industry</w:t>
            </w:r>
            <w:r w:rsidRPr="001B0FDB">
              <w:t>/</w:t>
            </w:r>
            <w:r w:rsidRPr="001B0FDB">
              <w:rPr>
                <w:rStyle w:val="SpecialBold"/>
              </w:rPr>
              <w:t>enterprise requirements for this qualification include</w:t>
            </w:r>
            <w:r w:rsidRPr="001B0FDB">
              <w:t>:</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ListBullet"/>
            </w:pPr>
            <w:r w:rsidRPr="001B0FDB">
              <w:t>checking job specifications for details of requirements</w:t>
            </w:r>
          </w:p>
          <w:p w:rsidR="00000000" w:rsidRPr="001B0FDB" w:rsidP="001B0FDB">
            <w:pPr>
              <w:pStyle w:val="ListBullet"/>
            </w:pPr>
            <w:r w:rsidRPr="001B0FDB">
              <w:t>documenting consumables used when maintaining small machines for reordering purposes</w:t>
            </w:r>
          </w:p>
          <w:p w:rsidR="00000000" w:rsidP="001B0FDB">
            <w:pPr>
              <w:pStyle w:val="ListBullet"/>
              <w:rPr>
                <w:lang w:val="en-NZ"/>
              </w:rPr>
            </w:pPr>
            <w:r w:rsidRPr="001B0FDB">
              <w:t>reading and interpreting job specifications from documents and data systems</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ListBullet"/>
              <w:rPr>
                <w:lang w:val="en-NZ"/>
              </w:rPr>
            </w:pPr>
            <w:r w:rsidRPr="001B0FDB">
              <w:t>operating production process</w:t>
            </w:r>
            <w:r w:rsidRPr="001B0FDB">
              <w:t>es and shutting down machinery in association with fellow workers</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ListBullet"/>
              <w:rPr>
                <w:lang w:val="en-NZ"/>
              </w:rPr>
            </w:pPr>
            <w:r w:rsidRPr="001B0FDB">
              <w:t>taking samples of products, checking the samples against specifications and adjusting machines to bring products into specifications</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ListBullet"/>
              <w:rPr>
                <w:lang w:val="en-NZ"/>
              </w:rPr>
            </w:pPr>
            <w:r w:rsidRPr="001B0FDB">
              <w:t>anticipatin</w:t>
            </w:r>
            <w:r w:rsidRPr="001B0FDB">
              <w:t>g production difficulties and taking preventative action</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ListBullet"/>
            </w:pPr>
            <w:r w:rsidRPr="001B0FDB">
              <w:t>checking the availability of job-related components</w:t>
            </w:r>
          </w:p>
          <w:p w:rsidR="00000000" w:rsidRPr="001B0FDB" w:rsidP="001B0FDB">
            <w:pPr>
              <w:pStyle w:val="ListBullet"/>
            </w:pPr>
            <w:r w:rsidRPr="001B0FDB">
              <w:t>organising appropriate equipment for transferring materials</w:t>
            </w:r>
          </w:p>
          <w:p w:rsidR="00000000" w:rsidP="001B0FDB">
            <w:pPr>
              <w:pStyle w:val="ListBullet"/>
              <w:rPr>
                <w:lang w:val="en-NZ"/>
              </w:rPr>
            </w:pPr>
            <w:r w:rsidRPr="001B0FDB">
              <w:t>selecting tools and planning for basic machine maintenance</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ListBullet"/>
              <w:rPr>
                <w:lang w:val="en-NZ"/>
              </w:rPr>
            </w:pPr>
            <w:r w:rsidRPr="001B0FDB">
              <w:t>following procedures and using personal protective equipment correctly</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ListBullet"/>
              <w:rPr>
                <w:lang w:val="en-NZ"/>
              </w:rPr>
            </w:pPr>
            <w:r w:rsidRPr="001B0FDB">
              <w:t>giving and following simple routine instructions</w:t>
            </w:r>
          </w:p>
        </w:tc>
      </w:tr>
      <w:tr w:rsidTr="00A2259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ListBullet"/>
            </w:pPr>
            <w:r w:rsidRPr="001B0FDB">
              <w:t>operating machines to produce corrugated paper and cardboard products</w:t>
            </w:r>
          </w:p>
          <w:p w:rsidR="00000000" w:rsidRPr="001B0FDB" w:rsidP="001B0FDB">
            <w:pPr>
              <w:pStyle w:val="ListBullet"/>
            </w:pPr>
            <w:r w:rsidRPr="001B0FDB">
              <w:t>using computerised contro</w:t>
            </w:r>
            <w:r w:rsidRPr="001B0FDB">
              <w:t>l, monitoring and data entry systems</w:t>
            </w:r>
          </w:p>
        </w:tc>
      </w:tr>
    </w:tbl>
    <w:p w:rsidR="00A22598" w:rsidP="001B0FDB">
      <w:pPr>
        <w:pStyle w:val="BodyText"/>
      </w:pPr>
    </w:p>
    <w:p w:rsidR="00A22598" w:rsidP="001B0FDB">
      <w:pPr>
        <w:pStyle w:val="BodyText"/>
      </w:pPr>
    </w:p>
    <w:p w:rsidR="00000000" w:rsidRPr="001B0FDB" w:rsidP="001B0FDB">
      <w:pPr>
        <w:pStyle w:val="Heading1"/>
      </w:pPr>
      <w:bookmarkStart w:id="7" w:name="O_50433"/>
      <w:bookmarkEnd w:id="7"/>
      <w:r w:rsidRPr="001B0FDB">
        <w:t>Packaging Rules</w:t>
      </w:r>
    </w:p>
    <w:tbl>
      <w:tblPr>
        <w:tblW w:w="0" w:type="auto"/>
        <w:tblLayout w:type="fixed"/>
        <w:tblCellMar>
          <w:left w:w="62" w:type="dxa"/>
          <w:right w:w="62" w:type="dxa"/>
        </w:tblCellMar>
        <w:tblLook w:val="0000"/>
      </w:tblPr>
      <w:tblGrid>
        <w:gridCol w:w="8522"/>
      </w:tblGrid>
      <w:tr w:rsidTr="00A225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Packaging Rules</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BodyText"/>
            </w:pPr>
            <w:r w:rsidRPr="001B0FDB">
              <w:rPr>
                <w:rStyle w:val="SpecialBold"/>
              </w:rPr>
              <w:t>Total number of units</w:t>
            </w:r>
            <w:r w:rsidRPr="001B0FDB">
              <w:t xml:space="preserve"> = </w:t>
            </w:r>
            <w:r w:rsidRPr="001B0FDB">
              <w:rPr>
                <w:rStyle w:val="SpecialBold"/>
              </w:rPr>
              <w:t>15 units</w:t>
            </w:r>
          </w:p>
          <w:p w:rsidR="00000000" w:rsidRPr="001B0FDB" w:rsidP="001B0FDB">
            <w:pPr>
              <w:pStyle w:val="BodyText"/>
            </w:pPr>
            <w:r w:rsidRPr="001B0FDB">
              <w:rPr>
                <w:rStyle w:val="SpecialBold"/>
              </w:rPr>
              <w:t>4 core units</w:t>
            </w:r>
            <w:r w:rsidRPr="001B0FDB">
              <w:t>, plus</w:t>
            </w:r>
          </w:p>
          <w:p w:rsidR="00000000" w:rsidRPr="001B0FDB" w:rsidP="001B0FDB">
            <w:pPr>
              <w:pStyle w:val="BodyText"/>
            </w:pPr>
            <w:r w:rsidRPr="001B0FDB">
              <w:rPr>
                <w:rStyle w:val="SpecialBold"/>
              </w:rPr>
              <w:t>5 elective units from Group A</w:t>
            </w:r>
            <w:r w:rsidRPr="001B0FDB">
              <w:t>, plus</w:t>
            </w:r>
          </w:p>
          <w:p w:rsidR="00000000" w:rsidRPr="001B0FDB" w:rsidP="001B0FDB">
            <w:pPr>
              <w:pStyle w:val="BodyText"/>
            </w:pPr>
            <w:r w:rsidRPr="001B0FDB">
              <w:rPr>
                <w:rStyle w:val="SpecialBold"/>
              </w:rPr>
              <w:t>6 elective units from Group B</w:t>
            </w:r>
            <w:r w:rsidRPr="001B0FDB">
              <w:t>.</w:t>
            </w:r>
          </w:p>
          <w:p w:rsidR="00000000" w:rsidRPr="001B0FDB" w:rsidP="001B0FDB">
            <w:pPr>
              <w:pStyle w:val="BodyText"/>
            </w:pPr>
          </w:p>
          <w:p w:rsidR="00000000" w:rsidRPr="001B0FDB" w:rsidP="001B0FDB">
            <w:pPr>
              <w:pStyle w:val="BodyText"/>
            </w:pPr>
            <w:r w:rsidRPr="001B0FDB">
              <w:t xml:space="preserve">Up to </w:t>
            </w:r>
            <w:r w:rsidRPr="001B0FDB">
              <w:rPr>
                <w:rStyle w:val="SpecialBold"/>
              </w:rPr>
              <w:t>2 elective units</w:t>
            </w:r>
            <w:r w:rsidRPr="001B0FDB">
              <w:t xml:space="preserve"> from Group A can be substituted with Group B elective units listed below.</w:t>
            </w:r>
          </w:p>
          <w:p w:rsidR="00000000" w:rsidRPr="001B0FDB" w:rsidP="001B0FDB">
            <w:pPr>
              <w:pStyle w:val="BodyText"/>
            </w:pPr>
          </w:p>
          <w:p w:rsidR="00000000" w:rsidRPr="001B0FDB" w:rsidP="001B0FDB">
            <w:pPr>
              <w:pStyle w:val="BodyText"/>
            </w:pPr>
            <w:r w:rsidRPr="001B0FDB">
              <w:rPr>
                <w:rStyle w:val="SpecialBold"/>
              </w:rPr>
              <w:t>4 elective units</w:t>
            </w:r>
            <w:r w:rsidRPr="001B0FDB">
              <w:t xml:space="preserve"> must be selected from the Group B elective units listed below.</w:t>
            </w:r>
          </w:p>
          <w:p w:rsidR="00000000" w:rsidRPr="001B0FDB" w:rsidP="001B0FDB">
            <w:pPr>
              <w:pStyle w:val="BodyText"/>
            </w:pPr>
          </w:p>
          <w:p w:rsidR="00000000" w:rsidRPr="001B0FDB" w:rsidP="001B0FDB">
            <w:pPr>
              <w:pStyle w:val="BodyText"/>
            </w:pPr>
            <w:r w:rsidRPr="001B0FDB">
              <w:t xml:space="preserve">Up to </w:t>
            </w:r>
            <w:r w:rsidRPr="001B0FDB">
              <w:rPr>
                <w:rStyle w:val="SpecialBold"/>
              </w:rPr>
              <w:t>2 Group B elective units</w:t>
            </w:r>
            <w:r w:rsidRPr="001B0FDB">
              <w:t xml:space="preserve"> may be selected from the remaining elective units or from qualificat</w:t>
            </w:r>
            <w:r w:rsidRPr="001B0FDB">
              <w:t>ions at the same level or one level higher, in this Training Package or any other endorsed Training Package or accredited course.</w:t>
            </w:r>
          </w:p>
          <w:p w:rsidR="00000000" w:rsidRPr="001B0FDB" w:rsidP="001B0FDB">
            <w:pPr>
              <w:pStyle w:val="BodyText"/>
            </w:pPr>
          </w:p>
          <w:p w:rsidR="00000000" w:rsidP="001B0FDB">
            <w:pPr>
              <w:pStyle w:val="BodyText"/>
              <w:rPr>
                <w:lang w:val="en-NZ"/>
              </w:rPr>
            </w:pPr>
            <w:r w:rsidRPr="001B0FDB">
              <w:t xml:space="preserve">Elective units must be relevant to the qualification level, job role, work outcome and industry requirements. Unit selection </w:t>
            </w:r>
            <w:r w:rsidRPr="001B0FDB">
              <w:t>is by negotiation and mutual agreement between the employee, employer and the RTO and is based on enterprise and individual needs.</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Core Units</w:t>
            </w:r>
            <w:r w:rsidRPr="001B0FDB">
              <w:t xml:space="preserve"> </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BodyText"/>
            </w:pPr>
            <w:r w:rsidRPr="001B0FDB">
              <w:t>BSBSUS201A</w:t>
            </w:r>
            <w:r w:rsidRPr="001B0FDB">
              <w:tab/>
              <w:t>Participate in environmentally sustainable work practices</w:t>
            </w:r>
          </w:p>
          <w:p w:rsidR="00000000" w:rsidRPr="001B0FDB" w:rsidP="001B0FDB">
            <w:pPr>
              <w:pStyle w:val="BodyText"/>
            </w:pPr>
            <w:r w:rsidRPr="001B0FDB">
              <w:t>ICPSU216C</w:t>
            </w:r>
            <w:r w:rsidRPr="001B0FDB">
              <w:tab/>
            </w:r>
            <w:r w:rsidRPr="001B0FDB">
              <w:t>Inspect quality against required standards</w:t>
            </w:r>
          </w:p>
          <w:p w:rsidR="00000000" w:rsidRPr="001B0FDB" w:rsidP="001B0FDB">
            <w:pPr>
              <w:pStyle w:val="BodyText"/>
            </w:pPr>
            <w:r w:rsidRPr="001B0FDB">
              <w:t>ICPSU260C</w:t>
            </w:r>
            <w:r w:rsidRPr="001B0FDB">
              <w:tab/>
              <w:t>Maintain a safe work environment</w:t>
            </w:r>
          </w:p>
          <w:p w:rsidR="00000000" w:rsidP="001B0FDB">
            <w:pPr>
              <w:pStyle w:val="BodyText"/>
              <w:rPr>
                <w:lang w:val="en-NZ"/>
              </w:rPr>
            </w:pPr>
            <w:r w:rsidRPr="001B0FDB">
              <w:t>ICPSU262C</w:t>
            </w:r>
            <w:r w:rsidRPr="001B0FDB">
              <w:tab/>
              <w:t>Communicate in the workplace</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Group A Elective Units</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BodyText"/>
            </w:pPr>
            <w:r w:rsidRPr="001B0FDB">
              <w:t>ICPSU201C</w:t>
            </w:r>
            <w:r w:rsidRPr="001B0FDB">
              <w:tab/>
              <w:t xml:space="preserve">Prepare, load and unload reels and cores on and off machine* </w:t>
            </w:r>
            <w:r w:rsidRPr="001B0FDB">
              <w:rPr>
                <w:rStyle w:val="SpecialBold"/>
              </w:rPr>
              <w:t>OR</w:t>
            </w:r>
          </w:p>
          <w:p w:rsidR="00000000" w:rsidRPr="001B0FDB" w:rsidP="001B0FDB">
            <w:pPr>
              <w:pStyle w:val="BodyText"/>
            </w:pPr>
            <w:r w:rsidRPr="001B0FDB">
              <w:t>ICPSU202C</w:t>
            </w:r>
            <w:r w:rsidRPr="001B0FDB">
              <w:tab/>
              <w:t>Prepare, load and unlo</w:t>
            </w:r>
            <w:r w:rsidRPr="001B0FDB">
              <w:t>ad product on and off machine*</w:t>
            </w:r>
          </w:p>
          <w:p w:rsidR="00000000" w:rsidRPr="001B0FDB" w:rsidP="001B0FDB">
            <w:pPr>
              <w:pStyle w:val="BodyText"/>
            </w:pPr>
            <w:r w:rsidRPr="001B0FDB">
              <w:t>ICPSU203C</w:t>
            </w:r>
            <w:r w:rsidRPr="001B0FDB">
              <w:tab/>
              <w:t>Prepare and maintain the work area</w:t>
            </w:r>
          </w:p>
          <w:p w:rsidR="00000000" w:rsidRPr="001B0FDB" w:rsidP="001B0FDB">
            <w:pPr>
              <w:pStyle w:val="BodyText"/>
            </w:pPr>
            <w:r w:rsidRPr="001B0FDB">
              <w:t>ICPSU207C</w:t>
            </w:r>
            <w:r w:rsidRPr="001B0FDB">
              <w:tab/>
              <w:t>Prepare machine for operation (basic)</w:t>
            </w:r>
          </w:p>
          <w:p w:rsidR="00000000" w:rsidRPr="001B0FDB" w:rsidP="001B0FDB">
            <w:pPr>
              <w:pStyle w:val="BodyText"/>
            </w:pPr>
            <w:r w:rsidRPr="001B0FDB">
              <w:t>ICPSU208C</w:t>
            </w:r>
            <w:r w:rsidRPr="001B0FDB">
              <w:tab/>
              <w:t>Operate and monitor machines (basic)</w:t>
            </w:r>
          </w:p>
          <w:p w:rsidR="00000000" w:rsidRPr="001B0FDB" w:rsidP="001B0FDB">
            <w:pPr>
              <w:pStyle w:val="BodyText"/>
            </w:pPr>
            <w:r w:rsidRPr="001B0FDB">
              <w:t>ICPSU224C</w:t>
            </w:r>
            <w:r w:rsidRPr="001B0FDB">
              <w:tab/>
              <w:t>Perform basic machine maintenance</w:t>
            </w:r>
          </w:p>
          <w:p w:rsidR="00000000" w:rsidRPr="001B0FDB" w:rsidP="001B0FDB">
            <w:pPr>
              <w:pStyle w:val="BodyText"/>
            </w:pPr>
            <w:r w:rsidRPr="001B0FDB">
              <w:t>ICPSU280C</w:t>
            </w:r>
            <w:r w:rsidRPr="001B0FDB">
              <w:tab/>
              <w:t>Enter data into electronic syst</w:t>
            </w:r>
            <w:r w:rsidRPr="001B0FDB">
              <w:t>em</w:t>
            </w:r>
          </w:p>
          <w:p w:rsidR="00000000" w:rsidP="001B0FDB">
            <w:pPr>
              <w:pStyle w:val="BodyText"/>
              <w:rPr>
                <w:lang w:val="en-NZ"/>
              </w:rPr>
            </w:pPr>
            <w:r w:rsidRPr="001B0FDB">
              <w:t>* Both of these units can be selected in this qualification, if the enterprise requires both.</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DB">
            <w:pPr>
              <w:pStyle w:val="BodyText"/>
              <w:rPr>
                <w:lang w:val="en-NZ"/>
              </w:rPr>
            </w:pPr>
            <w:r w:rsidRPr="001B0FDB">
              <w:rPr>
                <w:rStyle w:val="SpecialBold"/>
              </w:rPr>
              <w:t>Group B Elective Units</w:t>
            </w:r>
            <w:r w:rsidRPr="001B0FDB">
              <w:t xml:space="preserve"> </w:t>
            </w:r>
          </w:p>
        </w:tc>
      </w:tr>
      <w:tr w:rsidTr="00A225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DB" w:rsidP="001B0FDB">
            <w:pPr>
              <w:pStyle w:val="BodyText"/>
            </w:pPr>
            <w:r w:rsidRPr="001B0FDB">
              <w:t>ICPCF2104C</w:t>
            </w:r>
            <w:r w:rsidRPr="001B0FDB">
              <w:tab/>
              <w:t>Set up single-faced web</w:t>
            </w:r>
          </w:p>
          <w:p w:rsidR="00000000" w:rsidRPr="001B0FDB" w:rsidP="001B0FDB">
            <w:pPr>
              <w:pStyle w:val="BodyText"/>
            </w:pPr>
            <w:r w:rsidRPr="001B0FDB">
              <w:t>ICPCF2106C</w:t>
            </w:r>
            <w:r w:rsidRPr="001B0FDB">
              <w:tab/>
              <w:t>Set up double-faced web</w:t>
            </w:r>
          </w:p>
          <w:p w:rsidR="00000000" w:rsidRPr="001B0FDB" w:rsidP="001B0FDB">
            <w:pPr>
              <w:pStyle w:val="BodyText"/>
            </w:pPr>
            <w:r w:rsidRPr="001B0FDB">
              <w:t>ICPCF3105C</w:t>
            </w:r>
            <w:r w:rsidRPr="001B0FDB">
              <w:tab/>
              <w:t>Produce single-faced web</w:t>
            </w:r>
          </w:p>
          <w:p w:rsidR="00000000" w:rsidRPr="001B0FDB" w:rsidP="001B0FDB">
            <w:pPr>
              <w:pStyle w:val="BodyText"/>
            </w:pPr>
            <w:r w:rsidRPr="001B0FDB">
              <w:t>ICPCF3107C</w:t>
            </w:r>
            <w:r w:rsidRPr="001B0FDB">
              <w:tab/>
            </w:r>
            <w:r w:rsidRPr="001B0FDB">
              <w:t>Produce double-faced web</w:t>
            </w:r>
          </w:p>
          <w:p w:rsidR="00000000" w:rsidRPr="001B0FDB" w:rsidP="001B0FDB">
            <w:pPr>
              <w:pStyle w:val="BodyText"/>
            </w:pPr>
            <w:r w:rsidRPr="001B0FDB">
              <w:t>ICPSU222C</w:t>
            </w:r>
            <w:r w:rsidRPr="001B0FDB">
              <w:tab/>
              <w:t>Pack and dispatch solid waste</w:t>
            </w:r>
          </w:p>
          <w:p w:rsidR="00000000" w:rsidRPr="001B0FDB" w:rsidP="001B0FDB">
            <w:pPr>
              <w:pStyle w:val="BodyText"/>
            </w:pPr>
            <w:r w:rsidRPr="001B0FDB">
              <w:t>ICPSU235C</w:t>
            </w:r>
            <w:r w:rsidRPr="001B0FDB">
              <w:tab/>
              <w:t>Lift loads mechanically</w:t>
            </w:r>
          </w:p>
          <w:p w:rsidR="00000000" w:rsidRPr="001B0FDB" w:rsidP="001B0FDB">
            <w:pPr>
              <w:pStyle w:val="BodyText"/>
            </w:pPr>
            <w:r w:rsidRPr="001B0FDB">
              <w:t>ICPSU236C</w:t>
            </w:r>
            <w:r w:rsidRPr="001B0FDB">
              <w:tab/>
              <w:t>Shift loads mechanically</w:t>
            </w:r>
          </w:p>
          <w:p w:rsidR="00000000" w:rsidRPr="001B0FDB" w:rsidP="001B0FDB">
            <w:pPr>
              <w:pStyle w:val="BodyText"/>
            </w:pPr>
            <w:r w:rsidRPr="001B0FDB">
              <w:t>ICPSU241C</w:t>
            </w:r>
            <w:r w:rsidRPr="001B0FDB">
              <w:tab/>
              <w:t>Undertake warehouse or stores materials processing</w:t>
            </w:r>
          </w:p>
          <w:p w:rsidR="00000000" w:rsidRPr="001B0FDB" w:rsidP="001B0FDB">
            <w:pPr>
              <w:pStyle w:val="BodyText"/>
            </w:pPr>
            <w:r w:rsidRPr="001B0FDB">
              <w:t>ICPSU261C</w:t>
            </w:r>
            <w:r w:rsidRPr="001B0FDB">
              <w:tab/>
              <w:t>Follow OHS practices and identify environmental haz</w:t>
            </w:r>
            <w:r w:rsidRPr="001B0FDB">
              <w:t>ards</w:t>
            </w:r>
          </w:p>
          <w:p w:rsidR="00000000" w:rsidRPr="001B0FDB" w:rsidP="001B0FDB">
            <w:pPr>
              <w:pStyle w:val="BodyText"/>
            </w:pPr>
            <w:r w:rsidRPr="001B0FDB">
              <w:t>ICPSU271C</w:t>
            </w:r>
            <w:r w:rsidRPr="001B0FDB">
              <w:tab/>
              <w:t>Provide basic instruction for a task</w:t>
            </w:r>
          </w:p>
          <w:p w:rsidR="00000000" w:rsidRPr="001B0FDB" w:rsidP="001B0FDB">
            <w:pPr>
              <w:pStyle w:val="BodyText"/>
            </w:pPr>
            <w:r w:rsidRPr="001B0FDB">
              <w:t>MSACMC210A</w:t>
            </w:r>
            <w:r w:rsidRPr="001B0FDB">
              <w:tab/>
              <w:t>Manage the impact of change on own work</w:t>
            </w:r>
          </w:p>
          <w:p w:rsidR="00000000" w:rsidRPr="001B0FDB" w:rsidP="001B0FDB">
            <w:pPr>
              <w:pStyle w:val="BodyText"/>
            </w:pPr>
            <w:r w:rsidRPr="001B0FDB">
              <w:t>MSACMS200A</w:t>
            </w:r>
            <w:r w:rsidRPr="001B0FDB">
              <w:tab/>
              <w:t>Apply competitive manufacturing practices</w:t>
            </w:r>
          </w:p>
          <w:p w:rsidR="00000000" w:rsidRPr="001B0FDB" w:rsidP="001B0FDB">
            <w:pPr>
              <w:pStyle w:val="BodyText"/>
            </w:pPr>
            <w:r w:rsidRPr="001B0FDB">
              <w:t>MSACMS201A</w:t>
            </w:r>
            <w:r w:rsidRPr="001B0FDB">
              <w:tab/>
              <w:t>Sustain process improvements</w:t>
            </w:r>
          </w:p>
          <w:p w:rsidR="00000000" w:rsidRPr="001B0FDB" w:rsidP="001B0FDB">
            <w:pPr>
              <w:pStyle w:val="BodyText"/>
            </w:pPr>
            <w:r w:rsidRPr="001B0FDB">
              <w:t>MSACMT230A</w:t>
            </w:r>
            <w:r w:rsidRPr="001B0FDB">
              <w:tab/>
              <w:t>Apply cost factors to work practices</w:t>
            </w:r>
          </w:p>
          <w:p w:rsidR="00000000" w:rsidRPr="001B0FDB" w:rsidP="001B0FDB">
            <w:pPr>
              <w:pStyle w:val="BodyText"/>
            </w:pPr>
            <w:r w:rsidRPr="001B0FDB">
              <w:t>MSACMT240A</w:t>
            </w:r>
            <w:r w:rsidRPr="001B0FDB">
              <w:tab/>
              <w:t>A</w:t>
            </w:r>
            <w:r w:rsidRPr="001B0FDB">
              <w:t>pply 5S procedures in a manufacturing environment</w:t>
            </w:r>
          </w:p>
          <w:p w:rsidR="00000000" w:rsidRPr="001B0FDB" w:rsidP="001B0FDB">
            <w:pPr>
              <w:pStyle w:val="BodyText"/>
            </w:pPr>
            <w:r w:rsidRPr="001B0FDB">
              <w:t>MSACMT280A</w:t>
            </w:r>
            <w:r w:rsidRPr="001B0FDB">
              <w:tab/>
              <w:t>Undertake root cause analysis</w:t>
            </w:r>
          </w:p>
        </w:tc>
      </w:tr>
    </w:tbl>
    <w:p w:rsidR="00A22598" w:rsidP="001B0FDB">
      <w:pPr>
        <w:pStyle w:val="BodyText"/>
      </w:pPr>
    </w:p>
    <w:p w:rsidR="00A22598" w:rsidP="001B0FDB">
      <w:pPr>
        <w:pStyle w:val="BodyText"/>
      </w:pPr>
    </w:p>
    <w:p w:rsidR="00000000" w:rsidRPr="001B0FDB" w:rsidP="001B0FDB"/>
    <w:sectPr w:rsidSect="001B0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598" w:rsidP="00A225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8" w:rsidP="001B0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2598" w:rsidP="001B0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2598" w:rsidP="001B0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598" w:rsidP="00A225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98" w:rsidP="001B0FDB">
    <w:pPr>
      <w:pStyle w:val="Header"/>
      <w:framePr w:wrap="around"/>
    </w:pPr>
    <w:r>
      <w:fldChar w:fldCharType="begin"/>
    </w:r>
    <w:r>
      <w:instrText xml:space="preserve"> TITLE   \* MERGEFORMAT </w:instrText>
    </w:r>
    <w:r>
      <w:fldChar w:fldCharType="separate"/>
    </w:r>
    <w:r>
      <w:t>ICP20910 Certificate II in Printing and Graphic Arts (Corrugating)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2598" w:rsidP="001B0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2CD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C6C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FDB"/>
    <w:pPr>
      <w:spacing w:before="360" w:after="60"/>
      <w:outlineLvl w:val="0"/>
    </w:pPr>
    <w:rPr>
      <w:sz w:val="32"/>
    </w:rPr>
  </w:style>
  <w:style w:type="paragraph" w:styleId="Heading2">
    <w:name w:val="heading 2"/>
    <w:basedOn w:val="HeadingBase"/>
    <w:next w:val="BodyText"/>
    <w:link w:val="Heading2Char"/>
    <w:qFormat/>
    <w:rsid w:val="001B0FDB"/>
    <w:pPr>
      <w:keepLines/>
      <w:spacing w:before="240" w:after="120"/>
      <w:outlineLvl w:val="1"/>
    </w:pPr>
    <w:rPr>
      <w:sz w:val="28"/>
      <w:szCs w:val="40"/>
    </w:rPr>
  </w:style>
  <w:style w:type="paragraph" w:styleId="Heading3">
    <w:name w:val="heading 3"/>
    <w:basedOn w:val="HeadingBase"/>
    <w:next w:val="BodyText"/>
    <w:link w:val="Heading3Char"/>
    <w:qFormat/>
    <w:rsid w:val="001B0FDB"/>
    <w:pPr>
      <w:spacing w:before="180" w:after="120"/>
      <w:outlineLvl w:val="2"/>
    </w:pPr>
    <w:rPr>
      <w:spacing w:val="-10"/>
      <w:kern w:val="32"/>
    </w:rPr>
  </w:style>
  <w:style w:type="paragraph" w:styleId="Heading4">
    <w:name w:val="heading 4"/>
    <w:basedOn w:val="HeadingBase"/>
    <w:next w:val="BodyText"/>
    <w:link w:val="Heading4Char"/>
    <w:qFormat/>
    <w:rsid w:val="001B0FDB"/>
    <w:pPr>
      <w:spacing w:before="160" w:after="120"/>
      <w:outlineLvl w:val="3"/>
    </w:pPr>
    <w:rPr>
      <w:sz w:val="22"/>
    </w:rPr>
  </w:style>
  <w:style w:type="paragraph" w:styleId="Heading5">
    <w:name w:val="heading 5"/>
    <w:basedOn w:val="HeadingBase"/>
    <w:next w:val="Normal"/>
    <w:link w:val="Heading5Char"/>
    <w:qFormat/>
    <w:rsid w:val="001B0FDB"/>
    <w:pPr>
      <w:spacing w:before="80"/>
      <w:outlineLvl w:val="4"/>
    </w:pPr>
    <w:rPr>
      <w:color w:val="918585"/>
      <w:sz w:val="20"/>
    </w:rPr>
  </w:style>
  <w:style w:type="paragraph" w:styleId="Heading6">
    <w:name w:val="heading 6"/>
    <w:basedOn w:val="HeadingBase"/>
    <w:next w:val="Normal"/>
    <w:link w:val="Heading6Char"/>
    <w:qFormat/>
    <w:rsid w:val="001B0FDB"/>
    <w:pPr>
      <w:spacing w:before="60"/>
      <w:outlineLvl w:val="5"/>
    </w:pPr>
    <w:rPr>
      <w:color w:val="918585"/>
      <w:sz w:val="20"/>
    </w:rPr>
  </w:style>
  <w:style w:type="paragraph" w:styleId="Heading7">
    <w:name w:val="heading 7"/>
    <w:basedOn w:val="Normal"/>
    <w:next w:val="Normal"/>
    <w:link w:val="Heading7Char"/>
    <w:qFormat/>
    <w:rsid w:val="001B0FDB"/>
    <w:pPr>
      <w:ind w:left="720"/>
      <w:outlineLvl w:val="6"/>
    </w:pPr>
    <w:rPr>
      <w:i/>
    </w:rPr>
  </w:style>
  <w:style w:type="paragraph" w:styleId="Heading8">
    <w:name w:val="heading 8"/>
    <w:basedOn w:val="Normal"/>
    <w:next w:val="Normal"/>
    <w:link w:val="Heading8Char"/>
    <w:qFormat/>
    <w:rsid w:val="001B0FDB"/>
    <w:pPr>
      <w:ind w:left="720"/>
      <w:outlineLvl w:val="7"/>
    </w:pPr>
    <w:rPr>
      <w:i/>
    </w:rPr>
  </w:style>
  <w:style w:type="paragraph" w:styleId="Heading9">
    <w:name w:val="heading 9"/>
    <w:basedOn w:val="Normal"/>
    <w:next w:val="Normal"/>
    <w:link w:val="Heading9Char"/>
    <w:qFormat/>
    <w:rsid w:val="001B0FDB"/>
    <w:pPr>
      <w:ind w:left="720"/>
      <w:outlineLvl w:val="8"/>
    </w:pPr>
    <w:rPr>
      <w:i/>
    </w:rPr>
  </w:style>
  <w:style w:type="character" w:default="1" w:styleId="DefaultParagraphFont">
    <w:name w:val="Default Paragraph Font"/>
    <w:uiPriority w:val="1"/>
    <w:unhideWhenUsed/>
    <w:rsid w:val="001B0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FDB"/>
  </w:style>
  <w:style w:type="character" w:customStyle="1" w:styleId="Heading1Char">
    <w:name w:val="Heading 1 Char"/>
    <w:basedOn w:val="DefaultParagraphFont"/>
    <w:link w:val="Heading1"/>
    <w:rsid w:val="001B0FDB"/>
    <w:rPr>
      <w:rFonts w:ascii="Times New Roman" w:eastAsia="Times New Roman" w:hAnsi="Times New Roman" w:cs="Times New Roman"/>
      <w:b/>
      <w:sz w:val="32"/>
      <w:szCs w:val="20"/>
      <w:lang w:eastAsia="en-US"/>
    </w:rPr>
  </w:style>
  <w:style w:type="paragraph" w:styleId="BodyText">
    <w:name w:val="Body Text"/>
    <w:basedOn w:val="Normal"/>
    <w:link w:val="BodyTextChar"/>
    <w:rsid w:val="001B0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FDB"/>
    <w:rPr>
      <w:rFonts w:ascii="Times New Roman" w:eastAsia="Times New Roman" w:hAnsi="Times New Roman" w:cs="Times New Roman"/>
      <w:sz w:val="24"/>
      <w:lang w:val="en-US" w:eastAsia="en-US"/>
    </w:rPr>
  </w:style>
  <w:style w:type="paragraph" w:styleId="Footer">
    <w:name w:val="footer"/>
    <w:basedOn w:val="Normal"/>
    <w:link w:val="FooterChar"/>
    <w:rsid w:val="001B0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FDB"/>
    <w:rPr>
      <w:rFonts w:ascii="Times New Roman" w:eastAsia="Times New Roman" w:hAnsi="Times New Roman" w:cs="Times New Roman"/>
      <w:sz w:val="16"/>
      <w:lang w:val="en-US" w:eastAsia="en-US"/>
    </w:rPr>
  </w:style>
  <w:style w:type="paragraph" w:styleId="ListBullet">
    <w:name w:val="List Bullet"/>
    <w:basedOn w:val="List"/>
    <w:rsid w:val="001B0FDB"/>
    <w:pPr>
      <w:numPr>
        <w:numId w:val="12"/>
      </w:numPr>
      <w:tabs>
        <w:tab w:val="clear" w:pos="340"/>
      </w:tabs>
      <w:spacing w:before="40" w:after="40"/>
    </w:pPr>
  </w:style>
  <w:style w:type="character" w:customStyle="1" w:styleId="SpecialBold">
    <w:name w:val="Special Bold"/>
    <w:basedOn w:val="DefaultParagraphFont"/>
    <w:rsid w:val="001B0FDB"/>
    <w:rPr>
      <w:b/>
      <w:spacing w:val="0"/>
    </w:rPr>
  </w:style>
  <w:style w:type="paragraph" w:styleId="Header">
    <w:name w:val="header"/>
    <w:basedOn w:val="Normal"/>
    <w:link w:val="HeaderChar"/>
    <w:rsid w:val="001B0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FDB"/>
    <w:pPr>
      <w:spacing w:before="240" w:after="120"/>
      <w:outlineLvl w:val="0"/>
    </w:pPr>
    <w:rPr>
      <w:rFonts w:ascii="Times New Roman" w:hAnsi="Times New Roman"/>
      <w:b/>
      <w:sz w:val="28"/>
    </w:rPr>
  </w:style>
  <w:style w:type="paragraph" w:customStyle="1" w:styleId="AllowPageBreak">
    <w:name w:val="AllowPageBreak"/>
    <w:rsid w:val="001B0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0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FDB"/>
    <w:rPr>
      <w:rFonts w:ascii="Courier New" w:eastAsia="Times New Roman" w:hAnsi="Courier New" w:cs="Times New Roman"/>
      <w:i/>
      <w:szCs w:val="20"/>
      <w:lang w:val="en-US" w:eastAsia="en-US"/>
    </w:rPr>
  </w:style>
  <w:style w:type="paragraph" w:customStyle="1" w:styleId="HeadingBase">
    <w:name w:val="Heading Base"/>
    <w:rsid w:val="001B0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FDB"/>
    <w:pPr>
      <w:tabs>
        <w:tab w:val="right" w:leader="dot" w:pos="9072"/>
      </w:tabs>
      <w:ind w:left="567"/>
    </w:pPr>
    <w:rPr>
      <w:szCs w:val="22"/>
    </w:rPr>
  </w:style>
  <w:style w:type="paragraph" w:customStyle="1" w:styleId="TOCBase">
    <w:name w:val="TOC Base"/>
    <w:rsid w:val="001B0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FDB"/>
    <w:pPr>
      <w:tabs>
        <w:tab w:val="right" w:leader="dot" w:pos="9072"/>
      </w:tabs>
      <w:spacing w:before="40" w:after="40"/>
      <w:ind w:left="284"/>
    </w:pPr>
    <w:rPr>
      <w:rFonts w:ascii="Times New Roman" w:hAnsi="Times New Roman"/>
    </w:rPr>
  </w:style>
  <w:style w:type="paragraph" w:styleId="TOC1">
    <w:name w:val="toc 1"/>
    <w:basedOn w:val="TOCBase"/>
    <w:next w:val="Normal"/>
    <w:rsid w:val="001B0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FDB"/>
    <w:pPr>
      <w:spacing w:before="5040"/>
      <w:jc w:val="center"/>
    </w:pPr>
    <w:rPr>
      <w:sz w:val="48"/>
      <w:szCs w:val="72"/>
      <w:lang w:val="en-US"/>
    </w:rPr>
  </w:style>
  <w:style w:type="character" w:customStyle="1" w:styleId="TitleChar">
    <w:name w:val="Title Char"/>
    <w:basedOn w:val="DefaultParagraphFont"/>
    <w:link w:val="Title"/>
    <w:rsid w:val="001B0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FDB"/>
    <w:pPr>
      <w:tabs>
        <w:tab w:val="left" w:pos="3600"/>
        <w:tab w:val="left" w:pos="3958"/>
      </w:tabs>
    </w:pPr>
  </w:style>
  <w:style w:type="paragraph" w:styleId="List">
    <w:name w:val="List"/>
    <w:basedOn w:val="BodyText"/>
    <w:next w:val="BodyText"/>
    <w:rsid w:val="001B0FDB"/>
    <w:pPr>
      <w:tabs>
        <w:tab w:val="left" w:pos="340"/>
      </w:tabs>
      <w:spacing w:before="60" w:after="60"/>
      <w:ind w:left="340" w:hanging="340"/>
    </w:pPr>
  </w:style>
  <w:style w:type="paragraph" w:customStyle="1" w:styleId="Note">
    <w:name w:val="Note"/>
    <w:basedOn w:val="BodyText"/>
    <w:rsid w:val="001B0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FDB"/>
    <w:pPr>
      <w:framePr w:wrap="auto" w:hAnchor="text" w:y="6049"/>
    </w:pPr>
    <w:rPr>
      <w:color w:val="000000"/>
      <w:sz w:val="40"/>
    </w:rPr>
  </w:style>
  <w:style w:type="paragraph" w:customStyle="1" w:styleId="TOCTitle">
    <w:name w:val="TOCTitle"/>
    <w:basedOn w:val="Heading1"/>
    <w:rsid w:val="001B0FDB"/>
    <w:pPr>
      <w:spacing w:after="240"/>
      <w:jc w:val="center"/>
      <w:outlineLvl w:val="9"/>
    </w:pPr>
    <w:rPr>
      <w:caps/>
    </w:rPr>
  </w:style>
  <w:style w:type="paragraph" w:customStyle="1" w:styleId="Version">
    <w:name w:val="Version"/>
    <w:rsid w:val="001B0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FDB"/>
    <w:pPr>
      <w:numPr>
        <w:numId w:val="13"/>
      </w:numPr>
      <w:tabs>
        <w:tab w:val="clear" w:pos="680"/>
      </w:tabs>
    </w:pPr>
  </w:style>
  <w:style w:type="paragraph" w:styleId="Index1">
    <w:name w:val="index 1"/>
    <w:basedOn w:val="Normal"/>
    <w:next w:val="Normal"/>
    <w:semiHidden/>
    <w:rsid w:val="001B0FDB"/>
    <w:pPr>
      <w:keepNext w:val="0"/>
      <w:tabs>
        <w:tab w:val="right" w:pos="4176"/>
      </w:tabs>
      <w:ind w:left="198" w:hanging="198"/>
    </w:pPr>
    <w:rPr>
      <w:rFonts w:ascii="Garamond" w:hAnsi="Garamond"/>
    </w:rPr>
  </w:style>
  <w:style w:type="paragraph" w:styleId="IndexHeading">
    <w:name w:val="index heading"/>
    <w:basedOn w:val="Normal"/>
    <w:next w:val="Index1"/>
    <w:semiHidden/>
    <w:rsid w:val="001B0FDB"/>
    <w:pPr>
      <w:spacing w:before="120" w:after="120"/>
    </w:pPr>
    <w:rPr>
      <w:rFonts w:ascii="Arial" w:hAnsi="Arial"/>
      <w:b/>
      <w:color w:val="918585"/>
      <w:sz w:val="24"/>
    </w:rPr>
  </w:style>
  <w:style w:type="paragraph" w:customStyle="1" w:styleId="Chapter">
    <w:name w:val="Chapter"/>
    <w:basedOn w:val="Normal"/>
    <w:rsid w:val="001B0FDB"/>
    <w:pPr>
      <w:spacing w:before="240"/>
    </w:pPr>
    <w:rPr>
      <w:rFonts w:ascii="Times New Roman" w:hAnsi="Times New Roman"/>
      <w:smallCaps/>
      <w:spacing w:val="80"/>
      <w:sz w:val="28"/>
    </w:rPr>
  </w:style>
  <w:style w:type="paragraph" w:customStyle="1" w:styleId="InChapter">
    <w:name w:val="InChapter"/>
    <w:basedOn w:val="Heading3"/>
    <w:rsid w:val="001B0FDB"/>
    <w:pPr>
      <w:spacing w:after="240"/>
      <w:outlineLvl w:val="9"/>
    </w:pPr>
    <w:rPr>
      <w:noProof/>
    </w:rPr>
  </w:style>
  <w:style w:type="paragraph" w:styleId="Index2">
    <w:name w:val="index 2"/>
    <w:basedOn w:val="Normal"/>
    <w:next w:val="Normal"/>
    <w:semiHidden/>
    <w:rsid w:val="001B0FDB"/>
    <w:pPr>
      <w:tabs>
        <w:tab w:val="right" w:pos="4176"/>
      </w:tabs>
      <w:ind w:left="568" w:hanging="284"/>
    </w:pPr>
    <w:rPr>
      <w:rFonts w:ascii="Garamond" w:hAnsi="Garamond"/>
    </w:rPr>
  </w:style>
  <w:style w:type="paragraph" w:customStyle="1" w:styleId="Byline">
    <w:name w:val="Byline"/>
    <w:rsid w:val="001B0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FDB"/>
    <w:pPr>
      <w:tabs>
        <w:tab w:val="clear" w:pos="3600"/>
        <w:tab w:val="clear" w:pos="3958"/>
      </w:tabs>
      <w:jc w:val="right"/>
    </w:pPr>
  </w:style>
  <w:style w:type="character" w:styleId="Emphasis">
    <w:name w:val="Emphasis"/>
    <w:basedOn w:val="DefaultParagraphFont"/>
    <w:qFormat/>
    <w:rsid w:val="001B0FDB"/>
    <w:rPr>
      <w:i/>
    </w:rPr>
  </w:style>
  <w:style w:type="paragraph" w:styleId="Caption">
    <w:name w:val="caption"/>
    <w:basedOn w:val="BodyText"/>
    <w:next w:val="Normal"/>
    <w:qFormat/>
    <w:rsid w:val="001B0FDB"/>
    <w:pPr>
      <w:framePr w:w="2268" w:hSpace="181" w:vSpace="181" w:wrap="around" w:vAnchor="text" w:hAnchor="page" w:x="1135" w:y="285" w:anchorLock="1"/>
    </w:pPr>
    <w:rPr>
      <w:i/>
    </w:rPr>
  </w:style>
  <w:style w:type="paragraph" w:customStyle="1" w:styleId="MiniTOCTitle">
    <w:name w:val="MiniTOCTitle"/>
    <w:basedOn w:val="Heading4"/>
    <w:rsid w:val="001B0FDB"/>
    <w:pPr>
      <w:spacing w:before="240"/>
      <w:outlineLvl w:val="9"/>
    </w:pPr>
    <w:rPr>
      <w:noProof/>
      <w:sz w:val="24"/>
    </w:rPr>
  </w:style>
  <w:style w:type="paragraph" w:customStyle="1" w:styleId="MiniTOCItem">
    <w:name w:val="MiniTOCItem"/>
    <w:basedOn w:val="ListBullet"/>
    <w:rsid w:val="001B0FDB"/>
    <w:pPr>
      <w:numPr>
        <w:numId w:val="0"/>
      </w:numPr>
      <w:tabs>
        <w:tab w:val="right" w:leader="dot" w:pos="6521"/>
      </w:tabs>
      <w:spacing w:before="0" w:after="0"/>
    </w:pPr>
  </w:style>
  <w:style w:type="paragraph" w:customStyle="1" w:styleId="TOFTitle">
    <w:name w:val="TOFTitle"/>
    <w:basedOn w:val="TOCTitle"/>
    <w:rsid w:val="001B0FDB"/>
  </w:style>
  <w:style w:type="paragraph" w:styleId="TableofFigures">
    <w:name w:val="table of figures"/>
    <w:basedOn w:val="Normal"/>
    <w:next w:val="Normal"/>
    <w:semiHidden/>
    <w:rsid w:val="001B0FDB"/>
    <w:pPr>
      <w:tabs>
        <w:tab w:val="right" w:leader="dot" w:pos="9072"/>
      </w:tabs>
      <w:ind w:left="970" w:hanging="403"/>
    </w:pPr>
    <w:rPr>
      <w:rFonts w:ascii="Times New Roman" w:hAnsi="Times New Roman"/>
      <w:b/>
    </w:rPr>
  </w:style>
  <w:style w:type="paragraph" w:styleId="ListNumber">
    <w:name w:val="List Number"/>
    <w:basedOn w:val="List"/>
    <w:rsid w:val="001B0FDB"/>
    <w:pPr>
      <w:numPr>
        <w:numId w:val="10"/>
      </w:numPr>
    </w:pPr>
  </w:style>
  <w:style w:type="character" w:customStyle="1" w:styleId="WingdingSymbols">
    <w:name w:val="Wingding Symbols"/>
    <w:rsid w:val="001B0FDB"/>
    <w:rPr>
      <w:rFonts w:ascii="Wingdings" w:hAnsi="Wingdings"/>
    </w:rPr>
  </w:style>
  <w:style w:type="paragraph" w:customStyle="1" w:styleId="TableHeading">
    <w:name w:val="Table Heading"/>
    <w:basedOn w:val="HeadingBase"/>
    <w:rsid w:val="001B0FDB"/>
    <w:pPr>
      <w:keepLines/>
      <w:pBdr>
        <w:bottom w:val="single" w:sz="6" w:space="1" w:color="918585"/>
      </w:pBdr>
      <w:spacing w:before="240"/>
    </w:pPr>
  </w:style>
  <w:style w:type="character" w:customStyle="1" w:styleId="HotSpot">
    <w:name w:val="HotSpot"/>
    <w:rsid w:val="001B0FDB"/>
    <w:rPr>
      <w:color w:val="0033CC"/>
      <w:u w:val="none"/>
    </w:rPr>
  </w:style>
  <w:style w:type="paragraph" w:customStyle="1" w:styleId="BodyTextRight">
    <w:name w:val="Body Text Right"/>
    <w:basedOn w:val="BodyText"/>
    <w:rsid w:val="001B0FDB"/>
    <w:pPr>
      <w:spacing w:before="0" w:after="0"/>
      <w:jc w:val="right"/>
    </w:pPr>
  </w:style>
  <w:style w:type="paragraph" w:styleId="Index3">
    <w:name w:val="index 3"/>
    <w:basedOn w:val="ListNumber2"/>
    <w:next w:val="Normal"/>
    <w:semiHidden/>
    <w:rsid w:val="001B0FDB"/>
    <w:pPr>
      <w:numPr>
        <w:numId w:val="0"/>
      </w:numPr>
      <w:tabs>
        <w:tab w:val="right" w:leader="dot" w:pos="4176"/>
      </w:tabs>
    </w:pPr>
  </w:style>
  <w:style w:type="paragraph" w:styleId="ListNumber2">
    <w:name w:val="List Number 2"/>
    <w:basedOn w:val="List2"/>
    <w:rsid w:val="001B0FDB"/>
    <w:pPr>
      <w:numPr>
        <w:numId w:val="9"/>
      </w:numPr>
      <w:tabs>
        <w:tab w:val="clear" w:pos="1060"/>
      </w:tabs>
    </w:pPr>
  </w:style>
  <w:style w:type="paragraph" w:customStyle="1" w:styleId="MarginNote">
    <w:name w:val="Margin Note"/>
    <w:basedOn w:val="BodyText"/>
    <w:rsid w:val="001B0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FDB"/>
    <w:rPr>
      <w:sz w:val="32"/>
    </w:rPr>
  </w:style>
  <w:style w:type="paragraph" w:customStyle="1" w:styleId="HeadingProcedure">
    <w:name w:val="Heading Procedure"/>
    <w:basedOn w:val="HeadingBase"/>
    <w:next w:val="Normal"/>
    <w:rsid w:val="001B0FDB"/>
    <w:pPr>
      <w:tabs>
        <w:tab w:val="left" w:pos="0"/>
      </w:tabs>
      <w:spacing w:before="120" w:after="60"/>
    </w:pPr>
    <w:rPr>
      <w:i/>
      <w:color w:val="918585"/>
      <w:sz w:val="22"/>
    </w:rPr>
  </w:style>
  <w:style w:type="paragraph" w:customStyle="1" w:styleId="TableBodyText">
    <w:name w:val="Table Body Text"/>
    <w:basedOn w:val="BodyText"/>
    <w:rsid w:val="001B0FDB"/>
    <w:pPr>
      <w:spacing w:before="60" w:after="60"/>
    </w:pPr>
  </w:style>
  <w:style w:type="paragraph" w:styleId="ListContinue">
    <w:name w:val="List Continue"/>
    <w:basedOn w:val="List"/>
    <w:rsid w:val="001B0FDB"/>
    <w:pPr>
      <w:ind w:firstLine="0"/>
    </w:pPr>
  </w:style>
  <w:style w:type="paragraph" w:customStyle="1" w:styleId="ListNote">
    <w:name w:val="List Note"/>
    <w:basedOn w:val="List"/>
    <w:rsid w:val="001B0FDB"/>
    <w:pPr>
      <w:pBdr>
        <w:top w:val="single" w:sz="6" w:space="2" w:color="918585"/>
        <w:bottom w:val="single" w:sz="6" w:space="2" w:color="918585"/>
      </w:pBdr>
      <w:tabs>
        <w:tab w:val="left" w:pos="1021"/>
      </w:tabs>
      <w:ind w:firstLine="0"/>
    </w:pPr>
  </w:style>
  <w:style w:type="paragraph" w:customStyle="1" w:styleId="Warning">
    <w:name w:val="Warning"/>
    <w:basedOn w:val="BodyText"/>
    <w:rsid w:val="001B0FDB"/>
    <w:pPr>
      <w:shd w:val="clear" w:color="auto" w:fill="D9D9D9"/>
      <w:tabs>
        <w:tab w:val="left" w:pos="992"/>
      </w:tabs>
      <w:ind w:left="119" w:right="119"/>
    </w:pPr>
    <w:rPr>
      <w:sz w:val="20"/>
    </w:rPr>
  </w:style>
  <w:style w:type="paragraph" w:customStyle="1" w:styleId="MarginIcons">
    <w:name w:val="Margin Icons"/>
    <w:basedOn w:val="BodyText"/>
    <w:rsid w:val="001B0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FDB"/>
    <w:rPr>
      <w:rFonts w:ascii="Courier New" w:hAnsi="Courier New"/>
    </w:rPr>
  </w:style>
  <w:style w:type="paragraph" w:customStyle="1" w:styleId="NoteBullet">
    <w:name w:val="Note Bullet"/>
    <w:basedOn w:val="Note"/>
    <w:rsid w:val="001B0FDB"/>
    <w:pPr>
      <w:tabs>
        <w:tab w:val="clear" w:pos="680"/>
      </w:tabs>
      <w:spacing w:before="60" w:after="60"/>
    </w:pPr>
  </w:style>
  <w:style w:type="paragraph" w:customStyle="1" w:styleId="SubHeading2">
    <w:name w:val="SubHeading2"/>
    <w:basedOn w:val="HeadingBase"/>
    <w:rsid w:val="001B0FDB"/>
    <w:pPr>
      <w:spacing w:before="240" w:after="60"/>
    </w:pPr>
    <w:rPr>
      <w:sz w:val="20"/>
    </w:rPr>
  </w:style>
  <w:style w:type="paragraph" w:customStyle="1" w:styleId="SubHeading1">
    <w:name w:val="SubHeading1"/>
    <w:basedOn w:val="HeadingBase"/>
    <w:rsid w:val="001B0FDB"/>
    <w:pPr>
      <w:spacing w:before="240" w:after="60"/>
    </w:pPr>
    <w:rPr>
      <w:color w:val="918585"/>
      <w:sz w:val="22"/>
    </w:rPr>
  </w:style>
  <w:style w:type="paragraph" w:customStyle="1" w:styleId="SideHeading">
    <w:name w:val="Side Heading"/>
    <w:basedOn w:val="HeadingBase"/>
    <w:rsid w:val="001B0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FDB"/>
    <w:pPr>
      <w:tabs>
        <w:tab w:val="num" w:pos="360"/>
      </w:tabs>
    </w:pPr>
  </w:style>
  <w:style w:type="paragraph" w:styleId="PlainText">
    <w:name w:val="Plain Text"/>
    <w:basedOn w:val="Normal"/>
    <w:link w:val="PlainTextChar"/>
    <w:rsid w:val="001B0FDB"/>
    <w:rPr>
      <w:sz w:val="20"/>
    </w:rPr>
  </w:style>
  <w:style w:type="character" w:customStyle="1" w:styleId="PlainTextChar">
    <w:name w:val="Plain Text Char"/>
    <w:basedOn w:val="DefaultParagraphFont"/>
    <w:link w:val="PlainText"/>
    <w:rsid w:val="001B0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FDB"/>
    <w:rPr>
      <w:b/>
      <w:smallCaps/>
    </w:rPr>
  </w:style>
  <w:style w:type="paragraph" w:customStyle="1" w:styleId="TableListNumber">
    <w:name w:val="Table List Number"/>
    <w:basedOn w:val="ListNumber"/>
    <w:rsid w:val="001B0FDB"/>
    <w:pPr>
      <w:numPr>
        <w:numId w:val="0"/>
      </w:numPr>
    </w:pPr>
  </w:style>
  <w:style w:type="paragraph" w:styleId="TOC4">
    <w:name w:val="toc 4"/>
    <w:basedOn w:val="TOCBase"/>
    <w:next w:val="Normal"/>
    <w:semiHidden/>
    <w:rsid w:val="001B0FDB"/>
    <w:pPr>
      <w:tabs>
        <w:tab w:val="right" w:leader="dot" w:pos="9071"/>
      </w:tabs>
      <w:ind w:left="1701"/>
    </w:pPr>
  </w:style>
  <w:style w:type="paragraph" w:customStyle="1" w:styleId="ListAlpha">
    <w:name w:val="List Alpha"/>
    <w:basedOn w:val="List"/>
    <w:rsid w:val="001B0FDB"/>
    <w:pPr>
      <w:numPr>
        <w:numId w:val="8"/>
      </w:numPr>
    </w:pPr>
  </w:style>
  <w:style w:type="paragraph" w:customStyle="1" w:styleId="ListAlpha2">
    <w:name w:val="List Alpha 2"/>
    <w:basedOn w:val="List2"/>
    <w:rsid w:val="001B0FDB"/>
    <w:pPr>
      <w:numPr>
        <w:numId w:val="7"/>
      </w:numPr>
    </w:pPr>
  </w:style>
  <w:style w:type="paragraph" w:styleId="List2">
    <w:name w:val="List 2"/>
    <w:basedOn w:val="BodyText"/>
    <w:rsid w:val="001B0FDB"/>
    <w:pPr>
      <w:tabs>
        <w:tab w:val="left" w:pos="680"/>
      </w:tabs>
      <w:spacing w:before="60" w:after="60"/>
      <w:ind w:left="680" w:hanging="340"/>
    </w:pPr>
  </w:style>
  <w:style w:type="paragraph" w:styleId="List3">
    <w:name w:val="List 3"/>
    <w:basedOn w:val="BodyText"/>
    <w:rsid w:val="001B0FDB"/>
    <w:pPr>
      <w:tabs>
        <w:tab w:val="left" w:pos="1021"/>
      </w:tabs>
      <w:spacing w:before="60" w:after="60"/>
      <w:ind w:left="1020" w:hanging="340"/>
    </w:pPr>
  </w:style>
  <w:style w:type="paragraph" w:styleId="List4">
    <w:name w:val="List 4"/>
    <w:basedOn w:val="BodyText"/>
    <w:rsid w:val="001B0FDB"/>
    <w:pPr>
      <w:tabs>
        <w:tab w:val="left" w:pos="1361"/>
      </w:tabs>
      <w:spacing w:before="60" w:after="60"/>
      <w:ind w:left="1361" w:hanging="340"/>
    </w:pPr>
  </w:style>
  <w:style w:type="paragraph" w:styleId="List5">
    <w:name w:val="List 5"/>
    <w:basedOn w:val="BodyText"/>
    <w:rsid w:val="001B0FDB"/>
    <w:pPr>
      <w:tabs>
        <w:tab w:val="left" w:pos="1701"/>
      </w:tabs>
      <w:spacing w:before="60" w:after="60"/>
      <w:ind w:left="1701" w:hanging="340"/>
    </w:pPr>
  </w:style>
  <w:style w:type="paragraph" w:styleId="ListBullet3">
    <w:name w:val="List Bullet 3"/>
    <w:basedOn w:val="List3"/>
    <w:rsid w:val="001B0FDB"/>
    <w:pPr>
      <w:numPr>
        <w:numId w:val="14"/>
      </w:numPr>
      <w:tabs>
        <w:tab w:val="clear" w:pos="1021"/>
      </w:tabs>
      <w:ind w:left="1037" w:hanging="357"/>
    </w:pPr>
  </w:style>
  <w:style w:type="paragraph" w:styleId="ListBullet4">
    <w:name w:val="List Bullet 4"/>
    <w:basedOn w:val="List4"/>
    <w:rsid w:val="001B0FDB"/>
    <w:pPr>
      <w:numPr>
        <w:numId w:val="2"/>
      </w:numPr>
    </w:pPr>
  </w:style>
  <w:style w:type="paragraph" w:styleId="ListBullet5">
    <w:name w:val="List Bullet 5"/>
    <w:basedOn w:val="List5"/>
    <w:rsid w:val="001B0FDB"/>
    <w:pPr>
      <w:numPr>
        <w:numId w:val="3"/>
      </w:numPr>
    </w:pPr>
  </w:style>
  <w:style w:type="paragraph" w:styleId="ListContinue2">
    <w:name w:val="List Continue 2"/>
    <w:basedOn w:val="List2"/>
    <w:rsid w:val="001B0FDB"/>
    <w:pPr>
      <w:ind w:firstLine="0"/>
    </w:pPr>
  </w:style>
  <w:style w:type="paragraph" w:styleId="ListContinue3">
    <w:name w:val="List Continue 3"/>
    <w:basedOn w:val="List3"/>
    <w:rsid w:val="001B0FDB"/>
    <w:pPr>
      <w:ind w:left="1021" w:firstLine="0"/>
    </w:pPr>
  </w:style>
  <w:style w:type="paragraph" w:styleId="ListContinue4">
    <w:name w:val="List Continue 4"/>
    <w:basedOn w:val="List4"/>
    <w:rsid w:val="001B0FDB"/>
    <w:pPr>
      <w:ind w:firstLine="0"/>
    </w:pPr>
  </w:style>
  <w:style w:type="paragraph" w:styleId="ListContinue5">
    <w:name w:val="List Continue 5"/>
    <w:basedOn w:val="List5"/>
    <w:rsid w:val="001B0FDB"/>
    <w:pPr>
      <w:ind w:firstLine="0"/>
    </w:pPr>
  </w:style>
  <w:style w:type="paragraph" w:styleId="ListNumber3">
    <w:name w:val="List Number 3"/>
    <w:basedOn w:val="List3"/>
    <w:rsid w:val="001B0FDB"/>
    <w:pPr>
      <w:numPr>
        <w:numId w:val="4"/>
      </w:numPr>
    </w:pPr>
  </w:style>
  <w:style w:type="paragraph" w:styleId="ListNumber4">
    <w:name w:val="List Number 4"/>
    <w:basedOn w:val="List4"/>
    <w:rsid w:val="001B0FDB"/>
    <w:pPr>
      <w:numPr>
        <w:numId w:val="5"/>
      </w:numPr>
    </w:pPr>
  </w:style>
  <w:style w:type="paragraph" w:styleId="ListNumber5">
    <w:name w:val="List Number 5"/>
    <w:basedOn w:val="List5"/>
    <w:rsid w:val="001B0FDB"/>
    <w:pPr>
      <w:numPr>
        <w:numId w:val="6"/>
      </w:numPr>
    </w:pPr>
  </w:style>
  <w:style w:type="paragraph" w:styleId="BlockText">
    <w:name w:val="Block Text"/>
    <w:basedOn w:val="Normal"/>
    <w:rsid w:val="001B0FDB"/>
    <w:pPr>
      <w:spacing w:after="120"/>
      <w:ind w:left="1440" w:right="1440"/>
    </w:pPr>
  </w:style>
  <w:style w:type="character" w:customStyle="1" w:styleId="Subscript">
    <w:name w:val="Subscript"/>
    <w:basedOn w:val="DefaultParagraphFont"/>
    <w:rsid w:val="001B0FDB"/>
    <w:rPr>
      <w:sz w:val="16"/>
      <w:vertAlign w:val="subscript"/>
    </w:rPr>
  </w:style>
  <w:style w:type="character" w:customStyle="1" w:styleId="Superscript">
    <w:name w:val="Superscript"/>
    <w:basedOn w:val="DefaultParagraphFont"/>
    <w:rsid w:val="001B0FDB"/>
    <w:rPr>
      <w:sz w:val="16"/>
      <w:vertAlign w:val="superscript"/>
    </w:rPr>
  </w:style>
  <w:style w:type="character" w:customStyle="1" w:styleId="Symbols">
    <w:name w:val="Symbols"/>
    <w:basedOn w:val="DefaultParagraphFont"/>
    <w:rsid w:val="001B0FDB"/>
    <w:rPr>
      <w:rFonts w:ascii="Symbol" w:hAnsi="Symbol"/>
    </w:rPr>
  </w:style>
  <w:style w:type="character" w:customStyle="1" w:styleId="MenuOptions">
    <w:name w:val="Menu Options"/>
    <w:basedOn w:val="DefaultParagraphFont"/>
    <w:rsid w:val="001B0FDB"/>
    <w:rPr>
      <w:rFonts w:ascii="Arial Narrow" w:hAnsi="Arial Narrow"/>
      <w:smallCaps/>
    </w:rPr>
  </w:style>
  <w:style w:type="character" w:customStyle="1" w:styleId="Buttons">
    <w:name w:val="Buttons"/>
    <w:basedOn w:val="DefaultParagraphFont"/>
    <w:rsid w:val="001B0FDB"/>
    <w:rPr>
      <w:b/>
    </w:rPr>
  </w:style>
  <w:style w:type="character" w:customStyle="1" w:styleId="Underlined">
    <w:name w:val="Underlined"/>
    <w:basedOn w:val="DefaultParagraphFont"/>
    <w:rsid w:val="001B0FDB"/>
    <w:rPr>
      <w:u w:val="single"/>
    </w:rPr>
  </w:style>
  <w:style w:type="paragraph" w:customStyle="1" w:styleId="TableBodyTextRight">
    <w:name w:val="Table Body Text Right"/>
    <w:basedOn w:val="TableBodyText"/>
    <w:rsid w:val="001B0FDB"/>
    <w:pPr>
      <w:widowControl w:val="0"/>
      <w:autoSpaceDE w:val="0"/>
      <w:autoSpaceDN w:val="0"/>
      <w:adjustRightInd w:val="0"/>
      <w:jc w:val="right"/>
    </w:pPr>
    <w:rPr>
      <w:rFonts w:cs="Arial"/>
      <w:szCs w:val="18"/>
    </w:rPr>
  </w:style>
  <w:style w:type="paragraph" w:customStyle="1" w:styleId="CopyrightText">
    <w:name w:val="Copyright Text"/>
    <w:basedOn w:val="BodyText"/>
    <w:rsid w:val="001B0FDB"/>
    <w:rPr>
      <w:sz w:val="18"/>
    </w:rPr>
  </w:style>
  <w:style w:type="paragraph" w:customStyle="1" w:styleId="BodySmallRight">
    <w:name w:val="Body Small Right"/>
    <w:basedOn w:val="BodyTextRight"/>
    <w:rsid w:val="001B0FDB"/>
    <w:rPr>
      <w:sz w:val="18"/>
      <w:szCs w:val="18"/>
    </w:rPr>
  </w:style>
  <w:style w:type="paragraph" w:customStyle="1" w:styleId="MarginEdition">
    <w:name w:val="Margin Edition"/>
    <w:basedOn w:val="MarginNote"/>
    <w:rsid w:val="001B0FDB"/>
    <w:pPr>
      <w:spacing w:before="0" w:after="0"/>
    </w:pPr>
    <w:rPr>
      <w:rFonts w:ascii="Times New Roman" w:hAnsi="Times New Roman"/>
      <w:color w:val="999999"/>
    </w:rPr>
  </w:style>
  <w:style w:type="paragraph" w:customStyle="1" w:styleId="Spacer">
    <w:name w:val="Spacer"/>
    <w:basedOn w:val="Normal"/>
    <w:rsid w:val="001B0FDB"/>
    <w:rPr>
      <w:sz w:val="2"/>
      <w:szCs w:val="2"/>
    </w:rPr>
  </w:style>
  <w:style w:type="character" w:customStyle="1" w:styleId="Small">
    <w:name w:val="Small"/>
    <w:basedOn w:val="DefaultParagraphFont"/>
    <w:rsid w:val="001B0FDB"/>
    <w:rPr>
      <w:sz w:val="16"/>
    </w:rPr>
  </w:style>
  <w:style w:type="paragraph" w:customStyle="1" w:styleId="WideTable">
    <w:name w:val="Wide Table"/>
    <w:basedOn w:val="Normal"/>
    <w:rsid w:val="001B0FDB"/>
    <w:pPr>
      <w:ind w:left="-1418"/>
    </w:pPr>
    <w:rPr>
      <w:sz w:val="2"/>
      <w:szCs w:val="2"/>
    </w:rPr>
  </w:style>
  <w:style w:type="character" w:styleId="PageNumber">
    <w:name w:val="page number"/>
    <w:basedOn w:val="DefaultParagraphFont"/>
    <w:rsid w:val="001B0FDB"/>
  </w:style>
  <w:style w:type="paragraph" w:styleId="Quote">
    <w:name w:val="Quote"/>
    <w:basedOn w:val="Heading1"/>
    <w:link w:val="QuoteChar"/>
    <w:qFormat/>
    <w:rsid w:val="001B0FDB"/>
    <w:rPr>
      <w:b w:val="0"/>
      <w:sz w:val="72"/>
      <w:szCs w:val="72"/>
      <w:lang w:val="en-NZ"/>
    </w:rPr>
  </w:style>
  <w:style w:type="character" w:customStyle="1" w:styleId="QuoteChar">
    <w:name w:val="Quote Char"/>
    <w:basedOn w:val="DefaultParagraphFont"/>
    <w:link w:val="Quote"/>
    <w:rsid w:val="001B0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FDB"/>
    <w:pPr>
      <w:pageBreakBefore/>
    </w:pPr>
  </w:style>
  <w:style w:type="paragraph" w:customStyle="1" w:styleId="Border">
    <w:name w:val="Border"/>
    <w:basedOn w:val="Normal"/>
    <w:qFormat/>
    <w:rsid w:val="001B0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FDB"/>
    <w:rPr>
      <w:b/>
      <w:bCs/>
      <w:i/>
      <w:iCs/>
      <w:color w:val="auto"/>
    </w:rPr>
  </w:style>
  <w:style w:type="paragraph" w:styleId="IntenseQuote">
    <w:name w:val="Intense Quote"/>
    <w:basedOn w:val="Normal"/>
    <w:next w:val="Normal"/>
    <w:link w:val="IntenseQuoteChar"/>
    <w:uiPriority w:val="30"/>
    <w:qFormat/>
    <w:rsid w:val="001B0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FDB"/>
    <w:rPr>
      <w:smallCaps/>
      <w:color w:val="auto"/>
      <w:u w:val="single"/>
    </w:rPr>
  </w:style>
  <w:style w:type="character" w:styleId="IntenseReference">
    <w:name w:val="Intense Reference"/>
    <w:basedOn w:val="DefaultParagraphFont"/>
    <w:uiPriority w:val="32"/>
    <w:qFormat/>
    <w:rsid w:val="001B0FDB"/>
    <w:rPr>
      <w:b/>
      <w:bCs/>
      <w:smallCaps/>
      <w:color w:val="auto"/>
      <w:spacing w:val="5"/>
      <w:u w:val="single"/>
    </w:rPr>
  </w:style>
  <w:style w:type="paragraph" w:customStyle="1" w:styleId="2ColumnHeading">
    <w:name w:val="2Column Heading"/>
    <w:basedOn w:val="BodyText"/>
    <w:qFormat/>
    <w:rsid w:val="001B0FDB"/>
    <w:pPr>
      <w:spacing w:after="60"/>
      <w:ind w:left="-2268"/>
    </w:pPr>
    <w:rPr>
      <w:b/>
    </w:rPr>
  </w:style>
  <w:style w:type="paragraph" w:customStyle="1" w:styleId="Heading1TOC">
    <w:name w:val="Heading1 TOC"/>
    <w:basedOn w:val="Normal"/>
    <w:qFormat/>
    <w:rsid w:val="001B0FDB"/>
    <w:pPr>
      <w:spacing w:before="240" w:after="120"/>
    </w:pPr>
    <w:rPr>
      <w:rFonts w:ascii="Times New Roman" w:hAnsi="Times New Roman"/>
      <w:b/>
      <w:sz w:val="32"/>
    </w:rPr>
  </w:style>
  <w:style w:type="paragraph" w:customStyle="1" w:styleId="Heading2TOC">
    <w:name w:val="Heading2 TOC"/>
    <w:basedOn w:val="Normal"/>
    <w:qFormat/>
    <w:rsid w:val="001B0FDB"/>
    <w:pPr>
      <w:spacing w:before="240" w:after="60"/>
    </w:pPr>
    <w:rPr>
      <w:rFonts w:ascii="Times New Roman" w:hAnsi="Times New Roman"/>
      <w:b/>
      <w:sz w:val="28"/>
    </w:rPr>
  </w:style>
  <w:style w:type="character" w:customStyle="1" w:styleId="Underline">
    <w:name w:val="Underline"/>
    <w:basedOn w:val="DefaultParagraphFont"/>
    <w:qFormat/>
    <w:rsid w:val="001B0FDB"/>
    <w:rPr>
      <w:u w:val="single"/>
    </w:rPr>
  </w:style>
  <w:style w:type="character" w:customStyle="1" w:styleId="BoldandItalics">
    <w:name w:val="Bold and Italics"/>
    <w:qFormat/>
    <w:rsid w:val="001B0FDB"/>
    <w:rPr>
      <w:b/>
      <w:i/>
      <w:u w:val="none"/>
    </w:rPr>
  </w:style>
  <w:style w:type="paragraph" w:styleId="BalloonText">
    <w:name w:val="Balloon Text"/>
    <w:basedOn w:val="Normal"/>
    <w:link w:val="BalloonTextChar"/>
    <w:rsid w:val="001B0FDB"/>
    <w:rPr>
      <w:rFonts w:ascii="Tahoma" w:hAnsi="Tahoma" w:cs="Tahoma"/>
      <w:sz w:val="16"/>
      <w:szCs w:val="16"/>
    </w:rPr>
  </w:style>
  <w:style w:type="character" w:customStyle="1" w:styleId="BalloonTextChar">
    <w:name w:val="Balloon Text Char"/>
    <w:basedOn w:val="DefaultParagraphFont"/>
    <w:link w:val="BalloonText"/>
    <w:rsid w:val="001B0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713</Words>
  <Characters>4582</Characters>
  <Application>Microsoft Office Word</Application>
  <DocSecurity>0</DocSecurity>
  <Lines>133</Lines>
  <Paragraphs>92</Paragraphs>
  <ScaleCrop>false</ScaleCrop>
  <Company>Author-it Software Corporation Ltd.</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ICP20910 Certificate II in Printing and Graphic Arts (Corrugating)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2012-05-27T06:04:00Z</dcterms:created>
  <dcterms:modified xsi:type="dcterms:W3CDTF">2012-05-27T06:04:00Z</dcterms:modified>
</cp:coreProperties>
</file>