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307" w:rsidP="00643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ICPMM581B Manage multimedia production</w:t>
      </w:r>
      <w:r>
        <w:fldChar w:fldCharType="end"/>
      </w:r>
    </w:p>
    <w:p w:rsidR="00643307" w:rsidP="00643307">
      <w:pPr>
        <w:pStyle w:val="Version"/>
        <w:sectPr w:rsidSect="00693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E12" w:rsidP="00693E12">
      <w:pPr>
        <w:pStyle w:val="SuperHeading"/>
      </w:pPr>
      <w:r w:rsidRPr="00693E12">
        <w:t>ICPMM581B Manage multimedia production</w:t>
      </w:r>
    </w:p>
    <w:p w:rsidR="00000000" w:rsidRPr="00693E12" w:rsidP="00693E12">
      <w:pPr>
        <w:pStyle w:val="Heading1"/>
      </w:pPr>
      <w:bookmarkStart w:id="1" w:name="O_318888"/>
      <w:bookmarkEnd w:id="1"/>
      <w:r w:rsidRPr="00693E12">
        <w:t>Modification History</w:t>
      </w:r>
    </w:p>
    <w:p w:rsidR="00000000" w:rsidRPr="00693E12" w:rsidP="00693E12">
      <w:pPr>
        <w:pStyle w:val="BodyText"/>
      </w:pPr>
      <w:r w:rsidRPr="00693E12">
        <w:t>Not applicable.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2" w:name="O_318889"/>
      <w:bookmarkEnd w:id="2"/>
      <w:r w:rsidRPr="00693E12">
        <w:t>Unit Descriptor</w:t>
      </w:r>
    </w:p>
    <w:p w:rsidR="00000000" w:rsidRPr="00693E12" w:rsidP="00693E12">
      <w:pPr>
        <w:pStyle w:val="BodyText"/>
      </w:pPr>
      <w:r w:rsidRPr="00693E12">
        <w:t>This unit describes the performance outcomes, skills and knowledge required to manage the multimedia production cycle.</w:t>
      </w:r>
    </w:p>
    <w:p w:rsidR="00000000" w:rsidRPr="00693E12" w:rsidP="00693E12">
      <w:pPr>
        <w:pStyle w:val="BodyText"/>
      </w:pPr>
      <w:r w:rsidRPr="00693E12">
        <w:t>This uni</w:t>
      </w:r>
      <w:r w:rsidRPr="00693E12">
        <w:t>t describes the performance outcomes, skills and knowledge required to manage the multimedia production cycle.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3" w:name="O_318890"/>
      <w:bookmarkEnd w:id="3"/>
      <w:r w:rsidRPr="00693E12">
        <w:t>Application of the Unit</w:t>
      </w:r>
    </w:p>
    <w:p w:rsidR="00000000" w:rsidRPr="00693E12" w:rsidP="00693E12">
      <w:pPr>
        <w:pStyle w:val="BodyText"/>
      </w:pPr>
      <w:r w:rsidRPr="00693E12">
        <w:t>This unit covers the skills required to manage the multimedia production cycle.</w:t>
      </w:r>
    </w:p>
    <w:p w:rsidR="00000000" w:rsidRPr="00693E12" w:rsidP="00693E12">
      <w:pPr>
        <w:pStyle w:val="BodyText"/>
      </w:pPr>
      <w:r w:rsidRPr="00693E12">
        <w:t>This unit covers the ski</w:t>
      </w:r>
      <w:r w:rsidRPr="00693E12">
        <w:t>lls required to manage the multimedia production cycle.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4" w:name="O_318892"/>
      <w:bookmarkEnd w:id="4"/>
      <w:r w:rsidRPr="00693E12">
        <w:t>Licensing/Regulatory Information</w:t>
      </w:r>
    </w:p>
    <w:p w:rsidR="00000000" w:rsidRPr="00693E12" w:rsidP="00693E12">
      <w:pPr>
        <w:pStyle w:val="BodyText"/>
      </w:pPr>
      <w:r w:rsidRPr="00693E12">
        <w:t>Not applicable.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5" w:name="O_318887"/>
      <w:bookmarkEnd w:id="5"/>
      <w:r w:rsidRPr="00693E12">
        <w:t>Pre-Requisites</w:t>
      </w:r>
    </w:p>
    <w:p w:rsidR="00000000" w:rsidRPr="00693E12" w:rsidP="00693E12">
      <w:pPr>
        <w:pStyle w:val="BodyText"/>
      </w:pPr>
      <w:r w:rsidRPr="00693E12">
        <w:t>Nil</w:t>
      </w:r>
    </w:p>
    <w:p w:rsidR="00000000" w:rsidRPr="00693E12" w:rsidP="00693E12">
      <w:pPr>
        <w:pStyle w:val="BodyText"/>
      </w:pPr>
      <w:r w:rsidRPr="00693E12">
        <w:t>Nil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6" w:name="O_318891"/>
      <w:bookmarkEnd w:id="6"/>
      <w:r w:rsidRPr="00693E12">
        <w:t>Employability Skills Information</w:t>
      </w:r>
    </w:p>
    <w:p w:rsidR="00000000" w:rsidRPr="00693E12" w:rsidP="00693E12">
      <w:pPr>
        <w:pStyle w:val="BodyText"/>
      </w:pPr>
      <w:r w:rsidRPr="00693E12">
        <w:t>This unit contains Employability Skills.</w:t>
      </w:r>
    </w:p>
    <w:p w:rsidR="00000000" w:rsidRPr="00693E12" w:rsidP="00693E12">
      <w:pPr>
        <w:pStyle w:val="BodyText"/>
      </w:pPr>
      <w:r w:rsidRPr="00693E12">
        <w:t>This unit contains Employability Skills.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7" w:name="O_318897"/>
      <w:bookmarkEnd w:id="7"/>
      <w:r w:rsidRPr="00693E12">
        <w:t>Elements and Performance Criteria Pre-Content</w:t>
      </w:r>
    </w:p>
    <w:p w:rsidR="00000000" w:rsidRPr="00693E12" w:rsidP="00693E12">
      <w:pPr>
        <w:pStyle w:val="BodyText"/>
      </w:pPr>
      <w:r w:rsidRPr="00693E12">
        <w:t>Elements describe the essential outcomes of a unit of competency.</w:t>
      </w:r>
    </w:p>
    <w:p w:rsidR="00000000" w:rsidRPr="00693E12" w:rsidP="00693E12">
      <w:pPr>
        <w:pStyle w:val="BodyText"/>
      </w:pPr>
      <w:r w:rsidRPr="00693E12">
        <w:t>Performance</w:t>
      </w:r>
      <w:r w:rsidRPr="00693E12">
        <w:t xml:space="preserve"> Criteria describe the required performance needed to demonstrate achievement of the Element. Where italicised text is used, further information is detailed in the Required Knowledge and Skills and/or Range Statement. Assessment of performance is to be con</w:t>
      </w:r>
      <w:r w:rsidRPr="00693E12">
        <w:t xml:space="preserve">sistent with the Evidence Guide. </w:t>
      </w:r>
    </w:p>
    <w:p w:rsidR="00000000" w:rsidRPr="00693E12" w:rsidP="00693E12">
      <w:pPr>
        <w:pStyle w:val="BodyText"/>
      </w:pPr>
      <w:r w:rsidRPr="00693E12">
        <w:t>Elements describe the essential outcomes of a unit of competency.</w:t>
      </w:r>
    </w:p>
    <w:p w:rsidR="00000000" w:rsidRPr="00693E12" w:rsidP="00693E12">
      <w:pPr>
        <w:pStyle w:val="BodyText"/>
      </w:pPr>
      <w:r w:rsidRPr="00693E12">
        <w:t xml:space="preserve">Performance Criteria describe the required performance needed to demonstrate achievement of the Element. Where italicised text is used, further information </w:t>
      </w:r>
      <w:r w:rsidRPr="00693E12">
        <w:t xml:space="preserve">is detailed in the Required Knowledge and Skills and/or Range Statement. Assessment of performance is to be consistent with the Evidence Guide. 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8" w:name="O_318896"/>
      <w:bookmarkEnd w:id="8"/>
      <w:r w:rsidRPr="00693E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Elements and Performance Criteria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Performance Criteria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Design a production cycle for a multimedia product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Management components of the production cycle are identified and coordinated to achieve a defined outcome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Concepts for multimedia integration are posited and their sequence planned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Prototype sequences are designed and tested according to job specifications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Multimedia production is undertaken that conforms to product specifications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final product is tested for conformance to specifications and released to client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Define the attributes of interactive multimedia products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attributes of hypermedia are defined and incorporated into a given production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attributes of hypertext are defined and incorporated into a given production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Linear and interactive information structures are distinguished and incorporated into a given production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Manage research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Client specifications are researched and</w:t>
            </w:r>
            <w:r w:rsidRPr="00693E12">
              <w:t xml:space="preserve"> checked with client to deliver the desired outcome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Files, documents, images and footage relevant to project requirements are sourced and their functions documented and sequenced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Liaison with clients is undertaken, records of interviews kept, and specifications monitored within the management of the project to achieve the required outcomes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Files, documents, images and footage relevant to specific projects are filed for futur</w:t>
            </w:r>
            <w:r w:rsidRPr="00693E12">
              <w:t>e reference with regard for client confidentiality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Manage the multimedia process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order of process procedure is determined and documented to deliver the desired outcome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Costs are determined, checked with client, and documented to deliver the desired outcome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Quality outcomes are determined and documented and a quality system is established to monitor the quality of the product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The product outcome is produced </w:t>
            </w:r>
            <w:r w:rsidRPr="00693E12">
              <w:t>fit for the purpose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product is tested against specifications prior to client release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Endorsement of the product by the client is gained to ensure specifications have been fulfilled</w:t>
            </w:r>
          </w:p>
        </w:tc>
      </w:tr>
    </w:tbl>
    <w:p w:rsidR="00000000" w:rsidRPr="00693E12" w:rsidP="00693E12">
      <w:pPr>
        <w:pStyle w:val="BodyText"/>
      </w:pP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9" w:name="O_318886"/>
      <w:bookmarkEnd w:id="9"/>
      <w:r w:rsidRPr="00693E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Required Knowledge and Skills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The following knowledge must be assessed as part of this unit:</w:t>
            </w:r>
          </w:p>
          <w:p w:rsidR="00000000" w:rsidRPr="00693E12" w:rsidP="00693E12">
            <w:pPr>
              <w:pStyle w:val="BodyText"/>
            </w:pPr>
            <w:r w:rsidRPr="00693E12">
              <w:rPr>
                <w:rStyle w:val="SpecialBold"/>
              </w:rPr>
              <w:t>Multimedia production cycle</w:t>
            </w:r>
          </w:p>
          <w:p w:rsidR="00000000" w:rsidRPr="00693E12" w:rsidP="00693E12">
            <w:pPr>
              <w:pStyle w:val="BodyText"/>
            </w:pPr>
            <w:r w:rsidRPr="00693E12">
              <w:t>What are the management components of the production cycle?</w:t>
            </w:r>
          </w:p>
          <w:p w:rsidR="00000000" w:rsidRPr="00693E12" w:rsidP="00693E12">
            <w:pPr>
              <w:pStyle w:val="BodyText"/>
            </w:pPr>
            <w:r w:rsidRPr="00693E12">
              <w:t>What considerations are involved in multimedia integration?</w:t>
            </w:r>
          </w:p>
          <w:p w:rsidR="00000000" w:rsidRPr="00693E12" w:rsidP="00693E12">
            <w:pPr>
              <w:pStyle w:val="BodyText"/>
            </w:pPr>
            <w:r w:rsidRPr="00693E12">
              <w:t>What is involved in designing and testing prototype sequences?</w:t>
            </w:r>
          </w:p>
          <w:p w:rsidR="00000000" w:rsidRPr="00693E12" w:rsidP="00693E12">
            <w:pPr>
              <w:pStyle w:val="BodyText"/>
            </w:pPr>
            <w:r w:rsidRPr="00693E12">
              <w:t>What is involved in multimedia product testing?</w:t>
            </w:r>
          </w:p>
          <w:p w:rsidR="00000000" w:rsidRPr="00693E12" w:rsidP="00693E12">
            <w:pPr>
              <w:pStyle w:val="BodyText"/>
            </w:pPr>
            <w:r w:rsidRPr="00693E12">
              <w:rPr>
                <w:rStyle w:val="SpecialBold"/>
              </w:rPr>
              <w:t>Interactive multimedia product attributes</w:t>
            </w:r>
          </w:p>
          <w:p w:rsidR="00000000" w:rsidRPr="00693E12" w:rsidP="00693E12">
            <w:pPr>
              <w:pStyle w:val="BodyText"/>
            </w:pPr>
            <w:r w:rsidRPr="00693E12">
              <w:t>What are the attributes of hypermedia?</w:t>
            </w:r>
          </w:p>
          <w:p w:rsidR="00000000" w:rsidRPr="00693E12" w:rsidP="00693E12">
            <w:pPr>
              <w:pStyle w:val="BodyText"/>
            </w:pPr>
            <w:r w:rsidRPr="00693E12">
              <w:t>What are the attributes of hypertext?</w:t>
            </w:r>
          </w:p>
          <w:p w:rsidR="00000000" w:rsidRPr="00693E12" w:rsidP="00693E12">
            <w:pPr>
              <w:pStyle w:val="BodyText"/>
            </w:pPr>
            <w:r w:rsidRPr="00693E12">
              <w:t>What is the difference bet</w:t>
            </w:r>
            <w:r w:rsidRPr="00693E12">
              <w:t>ween linear and interactive information structures?</w:t>
            </w:r>
          </w:p>
          <w:p w:rsidR="00000000" w:rsidRPr="00693E12" w:rsidP="00693E12">
            <w:pPr>
              <w:pStyle w:val="BodyText"/>
            </w:pPr>
            <w:r w:rsidRPr="00693E12">
              <w:rPr>
                <w:rStyle w:val="SpecialBold"/>
              </w:rPr>
              <w:t>The multimedia production process</w:t>
            </w:r>
          </w:p>
          <w:p w:rsidR="00000000" w:rsidRPr="00693E12" w:rsidP="00693E12">
            <w:pPr>
              <w:pStyle w:val="BodyText"/>
            </w:pPr>
            <w:r w:rsidRPr="00693E12">
              <w:t>What are the quality considerations of multimedia production?</w:t>
            </w:r>
          </w:p>
          <w:p w:rsidR="00000000" w:rsidRPr="00693E12" w:rsidP="00693E12">
            <w:pPr>
              <w:pStyle w:val="BodyText"/>
            </w:pPr>
            <w:r w:rsidRPr="00693E12">
              <w:rPr>
                <w:rStyle w:val="SpecialBold"/>
              </w:rPr>
              <w:t>Managing research</w:t>
            </w:r>
          </w:p>
          <w:p w:rsidR="00000000" w:rsidRPr="00693E12" w:rsidP="00693E12">
            <w:pPr>
              <w:pStyle w:val="BodyText"/>
            </w:pPr>
            <w:r w:rsidRPr="00693E12">
              <w:t>How are files, documents, images and footage relevant to project requirements sourced?</w:t>
            </w:r>
          </w:p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Wha</w:t>
            </w:r>
            <w:r w:rsidRPr="00693E12">
              <w:t xml:space="preserve">t steps are necessary to ensure good liaison with clients?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 xml:space="preserve">The following skills must be assessed as part of this unit:    </w:t>
            </w:r>
          </w:p>
          <w:p w:rsidR="00000000" w:rsidRPr="00693E12" w:rsidP="00693E12">
            <w:pPr>
              <w:pStyle w:val="BodyText"/>
            </w:pPr>
            <w:r w:rsidRPr="00693E12">
              <w:t>OHS in relation to operating machinery such as safely switching off machinery before cleaning is started</w:t>
            </w:r>
          </w:p>
          <w:p w:rsidR="00000000" w:rsidRPr="00693E12" w:rsidP="00693E12">
            <w:pPr>
              <w:pStyle w:val="BodyText"/>
            </w:pPr>
            <w:r w:rsidRPr="00693E12">
              <w:t>Communication of ideas a</w:t>
            </w:r>
            <w:r w:rsidRPr="00693E12">
              <w:t>nd information by liaising with clients</w:t>
            </w:r>
          </w:p>
          <w:p w:rsidR="00000000" w:rsidRPr="00693E12" w:rsidP="00693E12">
            <w:pPr>
              <w:pStyle w:val="BodyText"/>
            </w:pPr>
            <w:r w:rsidRPr="00693E12">
              <w:t>Collecting, analysing and organising information by researching client specifications</w:t>
            </w:r>
          </w:p>
          <w:p w:rsidR="00000000" w:rsidRPr="00693E12" w:rsidP="00693E12">
            <w:pPr>
              <w:pStyle w:val="BodyText"/>
            </w:pPr>
            <w:r w:rsidRPr="00693E12">
              <w:t>Planning and organising activities by identifying the production cycle</w:t>
            </w:r>
          </w:p>
          <w:p w:rsidR="00000000" w:rsidRPr="00693E12" w:rsidP="00693E12">
            <w:pPr>
              <w:pStyle w:val="BodyText"/>
            </w:pPr>
            <w:r w:rsidRPr="00693E12">
              <w:t>Teamwork when liaising with clients</w:t>
            </w:r>
          </w:p>
          <w:p w:rsidR="00000000" w:rsidRPr="00693E12" w:rsidP="00693E12">
            <w:pPr>
              <w:pStyle w:val="BodyText"/>
            </w:pPr>
            <w:r w:rsidRPr="00693E12">
              <w:t>Mathematical ideas and techniques by maintaining costs within budget</w:t>
            </w:r>
          </w:p>
          <w:p w:rsidR="00000000" w:rsidRPr="00693E12" w:rsidP="00693E12">
            <w:pPr>
              <w:pStyle w:val="BodyText"/>
            </w:pPr>
            <w:r w:rsidRPr="00693E12">
              <w:t>Problem-solving skills by testing product to ensure it meets specifications</w:t>
            </w:r>
          </w:p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Use of technology by working on a multimedia product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</w:p>
        </w:tc>
      </w:tr>
    </w:tbl>
    <w:p w:rsidR="00000000" w:rsidRPr="00693E12" w:rsidP="00693E12">
      <w:pPr>
        <w:pStyle w:val="BodyText"/>
      </w:pP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10" w:name="O_318895"/>
      <w:bookmarkEnd w:id="10"/>
      <w:r w:rsidRPr="00693E1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The Evidence Guide</w:t>
            </w:r>
            <w:r w:rsidRPr="00693E12">
              <w:t xml:space="preserve"> provides advice on assessment and must be read in conjunction with the Performance Criteria, Required Knowledge and Skills, the Range Statement and the Assessment Guidelines for this Training Package.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 xml:space="preserve">Evidence of the following is essential:    </w:t>
            </w:r>
          </w:p>
          <w:p w:rsidR="00000000" w:rsidRPr="00693E12" w:rsidP="00693E12">
            <w:pPr>
              <w:pStyle w:val="BodyText"/>
            </w:pPr>
            <w:r w:rsidRPr="00693E12">
              <w:t>Establish, monitor and evaluate a production cycle including the project management of all technical aspects of the pro</w:t>
            </w:r>
            <w:r w:rsidRPr="00693E12">
              <w:t>ject</w:t>
            </w:r>
          </w:p>
          <w:p w:rsidR="00000000" w:rsidRPr="00693E12" w:rsidP="00693E12">
            <w:pPr>
              <w:pStyle w:val="BodyText"/>
            </w:pPr>
            <w:r w:rsidRPr="00693E12">
              <w:t>Demonstrate an ability to find and use information relevant to the task from a variety of information sources</w:t>
            </w:r>
          </w:p>
          <w:p w:rsidR="00000000" w:rsidRPr="00693E12" w:rsidP="00693E12">
            <w:pPr>
              <w:pStyle w:val="BodyText"/>
            </w:pPr>
            <w:r w:rsidRPr="00693E12">
              <w:t>Produce a portfolio covering a period of THREE months' information on the management of TWO multimedia projects that demonstrates establishin</w:t>
            </w:r>
            <w:r w:rsidRPr="00693E12">
              <w:t>g, monitoring and evaluating a production cycle including using attributes of specific multimedia interactivity. The portfolio should include material that covers defined components of a production cycle, concepts for multimedia integration, prototype sequ</w:t>
            </w:r>
            <w:r w:rsidRPr="00693E12">
              <w:t>ences and attributes, product testing and quality considerations</w:t>
            </w:r>
          </w:p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Evidence for assessment may be gathered from assessment of the unit of competency alone or through an integrated assessment activity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>Asse</w:t>
            </w:r>
            <w:r w:rsidRPr="00693E12">
              <w:t xml:space="preserve">ssment must ensure:    </w:t>
            </w:r>
          </w:p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evidence for assessment may be gathered from assessment of the unit of competency alone or through an integrated assessment activity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 xml:space="preserve">A range of assessment methods should be used to assess practical skills and knowledge. The following examples are appropriate for this unit:    </w:t>
            </w:r>
          </w:p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direct questioning combined with review of portfolios of evidence and third party workplace reports of on-the-j</w:t>
            </w:r>
            <w:r w:rsidRPr="00693E12">
              <w:t xml:space="preserve">ob performance by the candidate.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  <w:r w:rsidRPr="00693E12">
              <w:t xml:space="preserve">Holistic assessment with other units relevant to the industry sector, workplace and job role is recommended. </w:t>
            </w:r>
          </w:p>
        </w:tc>
      </w:tr>
    </w:tbl>
    <w:p w:rsidR="00000000" w:rsidRPr="00693E12" w:rsidP="00693E12">
      <w:pPr>
        <w:pStyle w:val="BodyText"/>
      </w:pP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11" w:name="O_318894"/>
      <w:bookmarkEnd w:id="11"/>
      <w:r w:rsidRPr="00693E1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The Range Statement relates to the unit </w:t>
            </w:r>
            <w:r w:rsidRPr="00693E12">
              <w:t xml:space="preserve">of competency as a whole. It allows for different work environments and situations that may affect performance. Italicised wording in the Performance Criteria is detailed below. 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Degree of autonomy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>Managing multimedia production is undertaken in the wo</w:t>
            </w:r>
            <w:r w:rsidRPr="00693E12">
              <w:t xml:space="preserve">rkplace working independently and being able to cope with contingencies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Types of systems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12">
            <w:pPr>
              <w:pStyle w:val="BodyText"/>
              <w:rPr>
                <w:lang w:val="en-NZ"/>
              </w:rPr>
            </w:pPr>
            <w:r w:rsidRPr="00693E12">
              <w:t xml:space="preserve">Multimedia systems used in the pre-press sector and associated sectors with which a pre-press organisation may be required to work </w:t>
            </w:r>
          </w:p>
        </w:tc>
      </w:tr>
      <w:tr w:rsidTr="0064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12" w:rsidP="00693E12">
            <w:pPr>
              <w:pStyle w:val="BodyText"/>
            </w:pPr>
          </w:p>
        </w:tc>
      </w:tr>
    </w:tbl>
    <w:p w:rsidR="00000000" w:rsidRPr="00693E12" w:rsidP="00693E12">
      <w:pPr>
        <w:pStyle w:val="BodyText"/>
      </w:pP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12" w:name="O_318893"/>
      <w:bookmarkEnd w:id="12"/>
      <w:r w:rsidRPr="00693E12">
        <w:t>Unit Sector(s)</w:t>
      </w:r>
    </w:p>
    <w:p w:rsidR="00000000" w:rsidRPr="00693E12" w:rsidP="00693E12">
      <w:pPr>
        <w:pStyle w:val="BodyText"/>
      </w:pPr>
      <w:r w:rsidRPr="00693E12">
        <w:t>Not applicable.</w:t>
      </w:r>
    </w:p>
    <w:p w:rsidR="00000000" w:rsidRPr="00693E12" w:rsidP="00693E12">
      <w:pPr>
        <w:pStyle w:val="AllowPageBreak"/>
      </w:pPr>
    </w:p>
    <w:p w:rsidR="00000000" w:rsidRPr="00693E12" w:rsidP="00693E12">
      <w:pPr>
        <w:pStyle w:val="Heading1"/>
      </w:pPr>
      <w:bookmarkStart w:id="13" w:name="O_318898"/>
      <w:bookmarkEnd w:id="13"/>
      <w:r w:rsidRPr="00693E12">
        <w:t>Competency field</w:t>
      </w:r>
    </w:p>
    <w:p w:rsidR="00000000" w:rsidRPr="00693E12" w:rsidP="00693E12">
      <w:pPr>
        <w:pStyle w:val="BodyText"/>
      </w:pPr>
      <w:r w:rsidRPr="00693E12">
        <w:t>Multimedia</w:t>
      </w:r>
    </w:p>
    <w:p w:rsidR="00000000" w:rsidRPr="00693E12" w:rsidP="00693E12">
      <w:pPr>
        <w:pStyle w:val="BodyText"/>
      </w:pPr>
      <w:r w:rsidRPr="00693E12">
        <w:t>Multimedia</w:t>
      </w:r>
    </w:p>
    <w:p w:rsidR="00000000" w:rsidRPr="00693E12" w:rsidP="00693E12"/>
    <w:sectPr w:rsidSect="00693E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3307" w:rsidP="00643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07" w:rsidP="00693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3307" w:rsidP="00693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3307" w:rsidP="00693E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3307" w:rsidP="0064330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07" w:rsidP="00693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ICPMM581B Manage multimedia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3307" w:rsidP="00693E1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93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E12"/>
  </w:style>
  <w:style w:type="character" w:customStyle="1" w:styleId="Heading1Char">
    <w:name w:val="Heading 1 Char"/>
    <w:link w:val="Heading1"/>
    <w:rsid w:val="00693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E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93E1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93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93E1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693E12"/>
    <w:rPr>
      <w:b/>
      <w:spacing w:val="0"/>
    </w:rPr>
  </w:style>
  <w:style w:type="paragraph" w:styleId="Header">
    <w:name w:val="header"/>
    <w:basedOn w:val="Normal"/>
    <w:link w:val="HeaderChar"/>
    <w:rsid w:val="00693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93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93E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93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93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93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93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93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93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E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93E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93E1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93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93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93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E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E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E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E1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93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93E12"/>
    <w:rPr>
      <w:i/>
    </w:rPr>
  </w:style>
  <w:style w:type="paragraph" w:styleId="Caption">
    <w:name w:val="caption"/>
    <w:basedOn w:val="BodyText"/>
    <w:next w:val="Normal"/>
    <w:qFormat/>
    <w:rsid w:val="00693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E12"/>
  </w:style>
  <w:style w:type="paragraph" w:styleId="TableofFigures">
    <w:name w:val="table of figures"/>
    <w:basedOn w:val="Normal"/>
    <w:next w:val="Normal"/>
    <w:semiHidden/>
    <w:rsid w:val="00693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E12"/>
    <w:pPr>
      <w:numPr>
        <w:numId w:val="9"/>
      </w:numPr>
    </w:pPr>
  </w:style>
  <w:style w:type="character" w:customStyle="1" w:styleId="WingdingSymbols">
    <w:name w:val="Wingding Symbols"/>
    <w:rsid w:val="00693E12"/>
    <w:rPr>
      <w:rFonts w:ascii="Wingdings" w:hAnsi="Wingdings"/>
    </w:rPr>
  </w:style>
  <w:style w:type="paragraph" w:customStyle="1" w:styleId="TableHeading">
    <w:name w:val="Table Heading"/>
    <w:basedOn w:val="HeadingBase"/>
    <w:rsid w:val="00693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E12"/>
    <w:rPr>
      <w:color w:val="0033CC"/>
      <w:u w:val="none"/>
    </w:rPr>
  </w:style>
  <w:style w:type="paragraph" w:customStyle="1" w:styleId="BodyTextRight">
    <w:name w:val="Body Text Right"/>
    <w:basedOn w:val="BodyText"/>
    <w:rsid w:val="00693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E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93E1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93E12"/>
    <w:rPr>
      <w:sz w:val="32"/>
    </w:rPr>
  </w:style>
  <w:style w:type="paragraph" w:customStyle="1" w:styleId="HeadingProcedure">
    <w:name w:val="Heading Procedure"/>
    <w:basedOn w:val="HeadingBase"/>
    <w:next w:val="Normal"/>
    <w:rsid w:val="00693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E12"/>
    <w:pPr>
      <w:spacing w:before="60" w:after="60"/>
    </w:pPr>
  </w:style>
  <w:style w:type="paragraph" w:styleId="ListContinue">
    <w:name w:val="List Continue"/>
    <w:basedOn w:val="List"/>
    <w:rsid w:val="00693E12"/>
    <w:pPr>
      <w:ind w:firstLine="0"/>
    </w:pPr>
  </w:style>
  <w:style w:type="paragraph" w:customStyle="1" w:styleId="ListNote">
    <w:name w:val="List Note"/>
    <w:basedOn w:val="List"/>
    <w:rsid w:val="00693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93E12"/>
    <w:rPr>
      <w:rFonts w:ascii="Courier New" w:hAnsi="Courier New"/>
    </w:rPr>
  </w:style>
  <w:style w:type="paragraph" w:customStyle="1" w:styleId="NoteBullet">
    <w:name w:val="Note Bullet"/>
    <w:basedOn w:val="Note"/>
    <w:rsid w:val="00693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E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E1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93E12"/>
    <w:rPr>
      <w:b/>
      <w:smallCaps/>
    </w:rPr>
  </w:style>
  <w:style w:type="paragraph" w:customStyle="1" w:styleId="TableListNumber">
    <w:name w:val="Table List Number"/>
    <w:basedOn w:val="ListNumber"/>
    <w:rsid w:val="00693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E12"/>
    <w:pPr>
      <w:numPr>
        <w:numId w:val="7"/>
      </w:numPr>
    </w:pPr>
  </w:style>
  <w:style w:type="paragraph" w:customStyle="1" w:styleId="ListAlpha2">
    <w:name w:val="List Alpha 2"/>
    <w:basedOn w:val="List2"/>
    <w:rsid w:val="00693E12"/>
    <w:pPr>
      <w:numPr>
        <w:numId w:val="6"/>
      </w:numPr>
    </w:pPr>
  </w:style>
  <w:style w:type="paragraph" w:styleId="List2">
    <w:name w:val="List 2"/>
    <w:basedOn w:val="BodyText"/>
    <w:rsid w:val="00693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E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E12"/>
    <w:pPr>
      <w:numPr>
        <w:numId w:val="1"/>
      </w:numPr>
    </w:pPr>
  </w:style>
  <w:style w:type="paragraph" w:styleId="ListBullet5">
    <w:name w:val="List Bullet 5"/>
    <w:basedOn w:val="List5"/>
    <w:rsid w:val="00693E12"/>
    <w:pPr>
      <w:numPr>
        <w:numId w:val="2"/>
      </w:numPr>
    </w:pPr>
  </w:style>
  <w:style w:type="paragraph" w:styleId="ListContinue2">
    <w:name w:val="List Continue 2"/>
    <w:basedOn w:val="List2"/>
    <w:rsid w:val="00693E12"/>
    <w:pPr>
      <w:ind w:firstLine="0"/>
    </w:pPr>
  </w:style>
  <w:style w:type="paragraph" w:styleId="ListContinue3">
    <w:name w:val="List Continue 3"/>
    <w:basedOn w:val="List3"/>
    <w:rsid w:val="00693E12"/>
    <w:pPr>
      <w:ind w:left="1021" w:firstLine="0"/>
    </w:pPr>
  </w:style>
  <w:style w:type="paragraph" w:styleId="ListContinue4">
    <w:name w:val="List Continue 4"/>
    <w:basedOn w:val="List4"/>
    <w:rsid w:val="00693E12"/>
    <w:pPr>
      <w:ind w:firstLine="0"/>
    </w:pPr>
  </w:style>
  <w:style w:type="paragraph" w:styleId="ListContinue5">
    <w:name w:val="List Continue 5"/>
    <w:basedOn w:val="List5"/>
    <w:rsid w:val="00693E12"/>
    <w:pPr>
      <w:ind w:firstLine="0"/>
    </w:pPr>
  </w:style>
  <w:style w:type="paragraph" w:styleId="ListNumber3">
    <w:name w:val="List Number 3"/>
    <w:basedOn w:val="List3"/>
    <w:rsid w:val="00693E12"/>
    <w:pPr>
      <w:numPr>
        <w:numId w:val="3"/>
      </w:numPr>
    </w:pPr>
  </w:style>
  <w:style w:type="paragraph" w:styleId="ListNumber4">
    <w:name w:val="List Number 4"/>
    <w:basedOn w:val="List4"/>
    <w:rsid w:val="00693E12"/>
    <w:pPr>
      <w:numPr>
        <w:numId w:val="4"/>
      </w:numPr>
    </w:pPr>
  </w:style>
  <w:style w:type="paragraph" w:styleId="ListNumber5">
    <w:name w:val="List Number 5"/>
    <w:basedOn w:val="List5"/>
    <w:rsid w:val="00693E12"/>
    <w:pPr>
      <w:numPr>
        <w:numId w:val="5"/>
      </w:numPr>
    </w:pPr>
  </w:style>
  <w:style w:type="paragraph" w:styleId="BlockText">
    <w:name w:val="Block Text"/>
    <w:basedOn w:val="Normal"/>
    <w:rsid w:val="00693E12"/>
    <w:pPr>
      <w:spacing w:after="120"/>
      <w:ind w:left="1440" w:right="1440"/>
    </w:pPr>
  </w:style>
  <w:style w:type="character" w:customStyle="1" w:styleId="Subscript">
    <w:name w:val="Subscript"/>
    <w:rsid w:val="00693E12"/>
    <w:rPr>
      <w:sz w:val="16"/>
      <w:vertAlign w:val="subscript"/>
    </w:rPr>
  </w:style>
  <w:style w:type="character" w:customStyle="1" w:styleId="Superscript">
    <w:name w:val="Superscript"/>
    <w:rsid w:val="00693E12"/>
    <w:rPr>
      <w:sz w:val="16"/>
      <w:vertAlign w:val="superscript"/>
    </w:rPr>
  </w:style>
  <w:style w:type="character" w:customStyle="1" w:styleId="Symbols">
    <w:name w:val="Symbols"/>
    <w:rsid w:val="00693E12"/>
    <w:rPr>
      <w:rFonts w:ascii="Symbol" w:hAnsi="Symbol"/>
    </w:rPr>
  </w:style>
  <w:style w:type="character" w:customStyle="1" w:styleId="MenuOptions">
    <w:name w:val="Menu Options"/>
    <w:rsid w:val="00693E12"/>
    <w:rPr>
      <w:rFonts w:ascii="Arial Narrow" w:hAnsi="Arial Narrow"/>
      <w:smallCaps/>
    </w:rPr>
  </w:style>
  <w:style w:type="character" w:customStyle="1" w:styleId="Buttons">
    <w:name w:val="Buttons"/>
    <w:rsid w:val="00693E12"/>
    <w:rPr>
      <w:b/>
    </w:rPr>
  </w:style>
  <w:style w:type="character" w:customStyle="1" w:styleId="Underlined">
    <w:name w:val="Underlined"/>
    <w:rsid w:val="00693E12"/>
    <w:rPr>
      <w:u w:val="single"/>
    </w:rPr>
  </w:style>
  <w:style w:type="paragraph" w:customStyle="1" w:styleId="TableBodyTextRight">
    <w:name w:val="Table Body Text Right"/>
    <w:basedOn w:val="TableBodyText"/>
    <w:rsid w:val="00693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E12"/>
    <w:rPr>
      <w:sz w:val="18"/>
    </w:rPr>
  </w:style>
  <w:style w:type="paragraph" w:customStyle="1" w:styleId="BodySmallRight">
    <w:name w:val="Body Small Right"/>
    <w:basedOn w:val="BodyTextRight"/>
    <w:rsid w:val="00693E12"/>
    <w:rPr>
      <w:sz w:val="18"/>
      <w:szCs w:val="18"/>
    </w:rPr>
  </w:style>
  <w:style w:type="paragraph" w:customStyle="1" w:styleId="MarginEdition">
    <w:name w:val="Margin Edition"/>
    <w:basedOn w:val="MarginNote"/>
    <w:rsid w:val="00693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E12"/>
    <w:rPr>
      <w:sz w:val="2"/>
      <w:szCs w:val="2"/>
    </w:rPr>
  </w:style>
  <w:style w:type="character" w:customStyle="1" w:styleId="Small">
    <w:name w:val="Small"/>
    <w:rsid w:val="00693E12"/>
    <w:rPr>
      <w:sz w:val="16"/>
    </w:rPr>
  </w:style>
  <w:style w:type="paragraph" w:customStyle="1" w:styleId="WideTable">
    <w:name w:val="Wide Table"/>
    <w:basedOn w:val="Normal"/>
    <w:rsid w:val="00693E12"/>
    <w:pPr>
      <w:ind w:left="-1418"/>
    </w:pPr>
    <w:rPr>
      <w:sz w:val="2"/>
      <w:szCs w:val="2"/>
    </w:rPr>
  </w:style>
  <w:style w:type="character" w:styleId="PageNumber">
    <w:name w:val="page number"/>
    <w:rsid w:val="00693E12"/>
  </w:style>
  <w:style w:type="paragraph" w:styleId="Quote">
    <w:name w:val="Quote"/>
    <w:basedOn w:val="Heading1"/>
    <w:link w:val="QuoteChar"/>
    <w:qFormat/>
    <w:rsid w:val="00693E1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93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E12"/>
    <w:pPr>
      <w:pageBreakBefore/>
    </w:pPr>
  </w:style>
  <w:style w:type="paragraph" w:customStyle="1" w:styleId="Border">
    <w:name w:val="Border"/>
    <w:basedOn w:val="Normal"/>
    <w:qFormat/>
    <w:rsid w:val="00693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93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93E1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93E1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93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93E12"/>
    <w:rPr>
      <w:u w:val="single"/>
    </w:rPr>
  </w:style>
  <w:style w:type="character" w:customStyle="1" w:styleId="BoldandItalics">
    <w:name w:val="Bold and Italics"/>
    <w:qFormat/>
    <w:rsid w:val="00693E12"/>
    <w:rPr>
      <w:b/>
      <w:i/>
      <w:u w:val="none"/>
    </w:rPr>
  </w:style>
  <w:style w:type="paragraph" w:styleId="BalloonText">
    <w:name w:val="Balloon Text"/>
    <w:basedOn w:val="Normal"/>
    <w:link w:val="BalloonTextChar"/>
    <w:rsid w:val="00693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93E1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93E1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93E1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6407</Characters>
  <Application>Microsoft Office Word</Application>
  <DocSecurity>0</DocSecurity>
  <Lines>261</Lines>
  <Paragraphs>124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ICPMM581B Manage multimedia production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2012-05-27T01:09:00Z</dcterms:created>
  <dcterms:modified xsi:type="dcterms:W3CDTF">2012-05-27T01:09:00Z</dcterms:modified>
</cp:coreProperties>
</file>