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761" w:rsidP="00B61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ICPSUP3230 Dispose of waste</w:t>
      </w:r>
      <w:r>
        <w:fldChar w:fldCharType="end"/>
      </w:r>
    </w:p>
    <w:p w:rsidR="00B61761" w:rsidP="00B61761">
      <w:pPr>
        <w:pStyle w:val="Version"/>
        <w:sectPr w:rsidSect="00972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F0A" w:rsidP="00972F0A">
      <w:pPr>
        <w:pStyle w:val="SuperHeading"/>
      </w:pPr>
      <w:r w:rsidRPr="00972F0A">
        <w:t>ICPSUP3230 Dispose of waste</w:t>
      </w:r>
    </w:p>
    <w:p w:rsidR="00000000" w:rsidRPr="00972F0A" w:rsidP="00972F0A">
      <w:pPr>
        <w:pStyle w:val="Heading1"/>
      </w:pPr>
      <w:bookmarkStart w:id="1" w:name="O_1073033"/>
      <w:bookmarkEnd w:id="1"/>
      <w:r w:rsidRPr="00972F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rPr>
                <w:rStyle w:val="SpecialBold"/>
              </w:rPr>
              <w:t>Comments</w:t>
            </w:r>
          </w:p>
        </w:tc>
      </w:tr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t>This version first released with ICP Printing and Graphic Arts Training Package Version 4.0.</w:t>
            </w:r>
          </w:p>
        </w:tc>
      </w:tr>
    </w:tbl>
    <w:p w:rsidR="00000000" w:rsidRPr="00972F0A" w:rsidP="00972F0A">
      <w:pPr>
        <w:pStyle w:val="BodyText"/>
      </w:pPr>
    </w:p>
    <w:p w:rsidR="00000000" w:rsidRPr="00972F0A" w:rsidP="00972F0A">
      <w:pPr>
        <w:pStyle w:val="AllowPageBreak"/>
      </w:pPr>
    </w:p>
    <w:p w:rsidR="00000000" w:rsidRPr="00972F0A" w:rsidP="00972F0A">
      <w:pPr>
        <w:pStyle w:val="Heading1"/>
      </w:pPr>
      <w:bookmarkStart w:id="2" w:name="O_1073038"/>
      <w:bookmarkEnd w:id="2"/>
      <w:r w:rsidRPr="00972F0A">
        <w:t>Application</w:t>
      </w:r>
    </w:p>
    <w:p w:rsidR="00000000" w:rsidRPr="00972F0A" w:rsidP="00B61761">
      <w:pPr>
        <w:pStyle w:val="BodyText"/>
      </w:pPr>
      <w:r w:rsidRPr="00972F0A">
        <w:t>This unit describes the skills and knowledge required to dispose of waste accordi</w:t>
      </w:r>
      <w:r w:rsidRPr="00972F0A">
        <w:t>ng to enterprise procedures and government regulations.</w:t>
      </w:r>
    </w:p>
    <w:p w:rsidR="00000000" w:rsidRPr="00972F0A" w:rsidP="00B61761">
      <w:pPr>
        <w:pStyle w:val="BodyText"/>
      </w:pPr>
      <w:r w:rsidRPr="00972F0A">
        <w:t>It applies to individuals who perform a range of defined tasks relating to the printing and graphic arts industry, and who may also provide some leadership and guidance to others with some limited res</w:t>
      </w:r>
      <w:r w:rsidRPr="00972F0A">
        <w:t>ponsibility for the output of others.</w:t>
      </w:r>
    </w:p>
    <w:p w:rsidR="00000000" w:rsidRPr="00972F0A" w:rsidP="00B61761">
      <w:pPr>
        <w:pStyle w:val="BodyText"/>
      </w:pPr>
      <w:r w:rsidRPr="00972F0A">
        <w:t>No licensing, legislative or certification requirements apply to this unit at the time of publication.</w:t>
      </w:r>
    </w:p>
    <w:p w:rsidR="00000000" w:rsidRPr="00972F0A" w:rsidP="00972F0A">
      <w:pPr>
        <w:pStyle w:val="Heading1"/>
      </w:pPr>
      <w:bookmarkStart w:id="3" w:name="O_1073037"/>
      <w:bookmarkEnd w:id="3"/>
      <w:r w:rsidRPr="00972F0A">
        <w:t>Unit Sector</w:t>
      </w:r>
    </w:p>
    <w:p w:rsidR="00000000" w:rsidRPr="00972F0A" w:rsidP="00B61761">
      <w:pPr>
        <w:pStyle w:val="BodyText"/>
      </w:pPr>
      <w:r w:rsidRPr="00972F0A">
        <w:t>Support</w:t>
      </w:r>
    </w:p>
    <w:p w:rsidR="00000000" w:rsidRPr="00972F0A" w:rsidP="00972F0A">
      <w:pPr>
        <w:pStyle w:val="Heading1"/>
      </w:pPr>
      <w:bookmarkStart w:id="4" w:name="O_1073036"/>
      <w:bookmarkEnd w:id="4"/>
      <w:r w:rsidRPr="00972F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rPr>
                <w:rStyle w:val="SpecialBold"/>
              </w:rPr>
              <w:t>PERFORMANCE CRI</w:t>
            </w:r>
            <w:r w:rsidRPr="00972F0A">
              <w:rPr>
                <w:rStyle w:val="SpecialBold"/>
              </w:rPr>
              <w:t>TERIA</w:t>
            </w:r>
          </w:p>
        </w:tc>
      </w:tr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1. Prepare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t xml:space="preserve">1.1 Store waste according to work health and safety (WHS) and Environmental Protection Authority (EPA) requirements  </w:t>
            </w:r>
          </w:p>
          <w:p w:rsidR="00000000" w:rsidRPr="00972F0A" w:rsidP="00972F0A">
            <w:pPr>
              <w:pStyle w:val="BodyText"/>
            </w:pPr>
            <w:r w:rsidRPr="00972F0A">
              <w:t xml:space="preserve">1.2 Monitor waste treatment system operation and recommend changes to procedures as required  </w:t>
            </w:r>
          </w:p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 xml:space="preserve">1.3 Treat waste, as required, according to </w:t>
            </w:r>
            <w:r w:rsidRPr="00972F0A">
              <w:t>enterprise procedures and EPA standards</w:t>
            </w:r>
          </w:p>
        </w:tc>
      </w:tr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2. Dispose of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t xml:space="preserve">2.1 Arrange disposal according to waste quality, quantity and EPA regulations and government legislation  </w:t>
            </w:r>
          </w:p>
          <w:p w:rsidR="00000000" w:rsidRPr="00972F0A" w:rsidP="00972F0A">
            <w:pPr>
              <w:pStyle w:val="BodyText"/>
            </w:pPr>
            <w:r w:rsidRPr="00972F0A">
              <w:t xml:space="preserve">2.2 Dispose of waste in compliance with workplace procedures  </w:t>
            </w:r>
          </w:p>
          <w:p w:rsidR="00000000" w:rsidRPr="00972F0A" w:rsidP="00972F0A">
            <w:pPr>
              <w:pStyle w:val="BodyText"/>
            </w:pPr>
            <w:r w:rsidRPr="00972F0A">
              <w:t>2.3 Record and collate wastage rates</w:t>
            </w:r>
          </w:p>
        </w:tc>
      </w:tr>
    </w:tbl>
    <w:p w:rsidR="00000000" w:rsidRPr="00972F0A" w:rsidP="00972F0A">
      <w:pPr>
        <w:pStyle w:val="BodyText"/>
      </w:pPr>
    </w:p>
    <w:p w:rsidR="00000000" w:rsidRPr="00972F0A" w:rsidP="00972F0A">
      <w:pPr>
        <w:pStyle w:val="AllowPageBreak"/>
      </w:pPr>
    </w:p>
    <w:p w:rsidR="00000000" w:rsidRPr="00972F0A" w:rsidP="00972F0A">
      <w:pPr>
        <w:pStyle w:val="Heading1"/>
      </w:pPr>
      <w:bookmarkStart w:id="5" w:name="O_1073035"/>
      <w:bookmarkEnd w:id="5"/>
      <w:r w:rsidRPr="00972F0A">
        <w:t>Foundation Skills</w:t>
      </w:r>
    </w:p>
    <w:p w:rsidR="00000000" w:rsidRPr="00B61761" w:rsidP="00B61761">
      <w:pPr>
        <w:pStyle w:val="BodyText"/>
        <w:rPr>
          <w:i/>
        </w:rPr>
      </w:pPr>
      <w:r w:rsidRPr="00B617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72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rPr>
                <w:rStyle w:val="SpecialBold"/>
              </w:rPr>
              <w:t>Description</w:t>
            </w:r>
          </w:p>
        </w:tc>
      </w:tr>
      <w:tr w:rsidTr="00972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R</w:t>
            </w:r>
            <w:r w:rsidRPr="00972F0A">
              <w:t>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ListBullet"/>
              <w:rPr>
                <w:lang w:val="en-NZ"/>
              </w:rPr>
            </w:pPr>
            <w:r w:rsidRPr="00972F0A">
              <w:t>Comprehends information in complex texts including regulations and legislation</w:t>
            </w:r>
          </w:p>
        </w:tc>
      </w:tr>
      <w:tr w:rsidTr="00972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ListBullet"/>
              <w:rPr>
                <w:lang w:val="en-NZ"/>
              </w:rPr>
            </w:pPr>
            <w:r w:rsidRPr="00972F0A">
              <w:t>Uses clear, specific and industry related terminology to complete and update workplace documentation</w:t>
            </w:r>
          </w:p>
        </w:tc>
      </w:tr>
      <w:tr w:rsidTr="00972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ListBullet"/>
              <w:rPr>
                <w:lang w:val="en-NZ"/>
              </w:rPr>
            </w:pPr>
            <w:r w:rsidRPr="00972F0A">
              <w:t>Uses simple mathematical calculations and arranges sequential numerical information</w:t>
            </w:r>
          </w:p>
        </w:tc>
      </w:tr>
      <w:tr w:rsidTr="00972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ListBullet"/>
              <w:rPr>
                <w:lang w:val="en-NZ"/>
              </w:rPr>
            </w:pPr>
            <w:r w:rsidRPr="00972F0A">
              <w:t>Recognises and follows enterprise requirements associated with own role</w:t>
            </w:r>
          </w:p>
        </w:tc>
      </w:tr>
      <w:tr w:rsidTr="00972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ListBullet"/>
            </w:pPr>
            <w:r w:rsidRPr="00972F0A">
              <w:t>Takes responsibility for planning, organising and imple</w:t>
            </w:r>
            <w:r w:rsidRPr="00972F0A">
              <w:t xml:space="preserve">menting tasks required to achieve required outcomes </w:t>
            </w:r>
          </w:p>
        </w:tc>
      </w:tr>
    </w:tbl>
    <w:p w:rsidR="00000000" w:rsidRPr="00972F0A" w:rsidP="00972F0A">
      <w:pPr>
        <w:pStyle w:val="BodyText"/>
      </w:pPr>
    </w:p>
    <w:p w:rsidR="00000000" w:rsidRPr="00972F0A" w:rsidP="00972F0A">
      <w:pPr>
        <w:pStyle w:val="AllowPageBreak"/>
      </w:pPr>
    </w:p>
    <w:p w:rsidR="00000000" w:rsidRPr="00972F0A" w:rsidP="00972F0A">
      <w:pPr>
        <w:pStyle w:val="Heading1"/>
      </w:pPr>
      <w:bookmarkStart w:id="6" w:name="O_1073034"/>
      <w:bookmarkEnd w:id="6"/>
      <w:r w:rsidRPr="00972F0A">
        <w:t>Unit Mapping Information</w:t>
      </w:r>
    </w:p>
    <w:p w:rsidR="00000000" w:rsidRPr="00972F0A" w:rsidP="00B61761">
      <w:pPr>
        <w:pStyle w:val="BodyText"/>
      </w:pPr>
      <w:r w:rsidRPr="00972F0A">
        <w:t>Supersedes and is equivalent to ICPSUP323 Dispose of waste.</w:t>
      </w:r>
    </w:p>
    <w:p w:rsidR="00000000" w:rsidRPr="00972F0A" w:rsidP="00972F0A">
      <w:pPr>
        <w:pStyle w:val="Heading1"/>
      </w:pPr>
      <w:bookmarkStart w:id="7" w:name="O_1073027"/>
      <w:bookmarkEnd w:id="7"/>
      <w:r w:rsidRPr="00972F0A">
        <w:t>Links</w:t>
      </w:r>
    </w:p>
    <w:p w:rsidR="00000000" w:rsidRPr="00972F0A" w:rsidP="00B61761">
      <w:pPr>
        <w:pStyle w:val="BodyText"/>
      </w:pPr>
      <w:r w:rsidRPr="00972F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C007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72F0A" w:rsidP="00B61761">
      <w:pPr>
        <w:pStyle w:val="BodyText"/>
        <w:sectPr w:rsidSect="00972F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F0A" w:rsidP="00972F0A">
      <w:pPr>
        <w:pStyle w:val="SuperHeading"/>
      </w:pPr>
      <w:r w:rsidRPr="00972F0A">
        <w:t>Assessment Requirements for ICPSUP3230 Dispose of waste</w:t>
      </w:r>
    </w:p>
    <w:p w:rsidR="00000000" w:rsidRPr="00972F0A" w:rsidP="00972F0A">
      <w:pPr>
        <w:pStyle w:val="Heading1"/>
      </w:pPr>
      <w:bookmarkStart w:id="8" w:name="O_1073029"/>
      <w:bookmarkEnd w:id="8"/>
      <w:r w:rsidRPr="00972F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rPr>
                <w:rStyle w:val="SpecialBold"/>
              </w:rPr>
              <w:t>Comments</w:t>
            </w:r>
          </w:p>
        </w:tc>
      </w:tr>
      <w:tr w:rsidTr="0097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0A">
            <w:pPr>
              <w:pStyle w:val="BodyText"/>
              <w:rPr>
                <w:lang w:val="en-NZ"/>
              </w:rPr>
            </w:pPr>
            <w:r w:rsidRPr="00972F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0A" w:rsidP="00972F0A">
            <w:pPr>
              <w:pStyle w:val="BodyText"/>
            </w:pPr>
            <w:r w:rsidRPr="00972F0A">
              <w:t>This version first released with ICP Printing and Graphic Arts Training Package Version 4.0.</w:t>
            </w:r>
          </w:p>
        </w:tc>
      </w:tr>
    </w:tbl>
    <w:p w:rsidR="00000000" w:rsidRPr="00972F0A" w:rsidP="00972F0A">
      <w:pPr>
        <w:pStyle w:val="BodyText"/>
      </w:pPr>
    </w:p>
    <w:p w:rsidR="00000000" w:rsidRPr="00972F0A" w:rsidP="00972F0A">
      <w:pPr>
        <w:pStyle w:val="AllowPageBreak"/>
      </w:pPr>
    </w:p>
    <w:p w:rsidR="00000000" w:rsidRPr="00972F0A" w:rsidP="00972F0A">
      <w:pPr>
        <w:pStyle w:val="Heading1"/>
      </w:pPr>
      <w:bookmarkStart w:id="9" w:name="O_1073032"/>
      <w:bookmarkEnd w:id="9"/>
      <w:r w:rsidRPr="00972F0A">
        <w:t>Performance Evidence</w:t>
      </w:r>
    </w:p>
    <w:p w:rsidR="00000000" w:rsidRPr="00972F0A" w:rsidP="00B61761">
      <w:pPr>
        <w:pStyle w:val="BodyText"/>
      </w:pPr>
      <w:r w:rsidRPr="00972F0A">
        <w:t>The candidate must demonstrate the ability to complete the tasks outlined in the elements, performance criteria and foundation skills of this unit, including evidence of the ability to:</w:t>
      </w:r>
    </w:p>
    <w:p w:rsidR="00000000" w:rsidRPr="00972F0A" w:rsidP="00972F0A">
      <w:pPr>
        <w:pStyle w:val="ListBullet"/>
      </w:pPr>
      <w:r w:rsidRPr="00972F0A">
        <w:t>treat and dispose of two batches of different waste types according t</w:t>
      </w:r>
      <w:r w:rsidRPr="00972F0A">
        <w:t>o enterprise procedures, work health and safety (WHS) requirements and government legislation.</w:t>
      </w:r>
    </w:p>
    <w:p w:rsidR="00000000" w:rsidRPr="00972F0A" w:rsidP="00972F0A">
      <w:pPr>
        <w:pStyle w:val="AllowPageBreak"/>
      </w:pPr>
    </w:p>
    <w:p w:rsidR="00000000" w:rsidRPr="00972F0A" w:rsidP="00972F0A">
      <w:pPr>
        <w:pStyle w:val="Heading1"/>
      </w:pPr>
      <w:bookmarkStart w:id="10" w:name="O_1073031"/>
      <w:bookmarkEnd w:id="10"/>
      <w:r w:rsidRPr="00972F0A">
        <w:t>Knowledge Evidence</w:t>
      </w:r>
    </w:p>
    <w:p w:rsidR="00000000" w:rsidRPr="00972F0A" w:rsidP="00B61761">
      <w:pPr>
        <w:pStyle w:val="BodyText"/>
      </w:pPr>
      <w:r w:rsidRPr="00972F0A">
        <w:t>The candidate must be able to demonstrate knowledge to complete the tasks outlined in the elements, performance criteria an</w:t>
      </w:r>
      <w:r w:rsidRPr="00972F0A">
        <w:t>d foundation skills of this unit, including knowledge of:</w:t>
      </w:r>
    </w:p>
    <w:p w:rsidR="00000000" w:rsidRPr="00972F0A" w:rsidP="00972F0A">
      <w:pPr>
        <w:pStyle w:val="ListBullet"/>
      </w:pPr>
      <w:r w:rsidRPr="00972F0A">
        <w:t>WHS risks and requirements for:</w:t>
      </w:r>
    </w:p>
    <w:p w:rsidR="00000000" w:rsidRPr="00972F0A" w:rsidP="00972F0A">
      <w:pPr>
        <w:pStyle w:val="ListBullet2"/>
      </w:pPr>
      <w:r w:rsidRPr="00972F0A">
        <w:t>operating, cleaning and maintaining waste testing equipment</w:t>
      </w:r>
    </w:p>
    <w:p w:rsidR="00000000" w:rsidRPr="00972F0A" w:rsidP="00972F0A">
      <w:pPr>
        <w:pStyle w:val="ListBullet2"/>
      </w:pPr>
      <w:r w:rsidRPr="00972F0A">
        <w:t>handling and storing waste</w:t>
      </w:r>
    </w:p>
    <w:p w:rsidR="00000000" w:rsidRPr="00972F0A" w:rsidP="00972F0A">
      <w:pPr>
        <w:pStyle w:val="ListBullet"/>
      </w:pPr>
      <w:r w:rsidRPr="00972F0A">
        <w:t>consequences of a company having excess waste</w:t>
      </w:r>
    </w:p>
    <w:p w:rsidR="00000000" w:rsidRPr="00972F0A" w:rsidP="00972F0A">
      <w:pPr>
        <w:pStyle w:val="ListBullet"/>
      </w:pPr>
      <w:r w:rsidRPr="00972F0A">
        <w:t>different types of waste and t</w:t>
      </w:r>
      <w:r w:rsidRPr="00972F0A">
        <w:t>heir origins in the production process</w:t>
      </w:r>
    </w:p>
    <w:p w:rsidR="00000000" w:rsidRPr="00972F0A" w:rsidP="00972F0A">
      <w:pPr>
        <w:pStyle w:val="ListBullet"/>
      </w:pPr>
      <w:r w:rsidRPr="00972F0A">
        <w:t>segregating and packaging procedures for required disposal</w:t>
      </w:r>
    </w:p>
    <w:p w:rsidR="00000000" w:rsidRPr="00972F0A" w:rsidP="00972F0A">
      <w:pPr>
        <w:pStyle w:val="ListBullet"/>
      </w:pPr>
      <w:r w:rsidRPr="00972F0A">
        <w:t>required handling methods for waste and testing equipment</w:t>
      </w:r>
    </w:p>
    <w:p w:rsidR="00000000" w:rsidRPr="00972F0A" w:rsidP="00972F0A">
      <w:pPr>
        <w:pStyle w:val="ListBullet"/>
      </w:pPr>
      <w:r w:rsidRPr="00972F0A">
        <w:t>consequences of incorrectly handling waste</w:t>
      </w:r>
    </w:p>
    <w:p w:rsidR="00000000" w:rsidRPr="00972F0A" w:rsidP="00972F0A">
      <w:pPr>
        <w:pStyle w:val="ListBullet"/>
      </w:pPr>
      <w:r w:rsidRPr="00972F0A">
        <w:t>different types of storage methods and their selection criteria for different jobs</w:t>
      </w:r>
    </w:p>
    <w:p w:rsidR="00000000" w:rsidRPr="00972F0A" w:rsidP="00972F0A">
      <w:pPr>
        <w:pStyle w:val="ListBullet"/>
      </w:pPr>
      <w:r w:rsidRPr="00972F0A">
        <w:t>procedure for checking waste disposal results obtained against enterprise and legislatory requirements</w:t>
      </w:r>
    </w:p>
    <w:p w:rsidR="00000000" w:rsidRPr="00972F0A" w:rsidP="00972F0A">
      <w:pPr>
        <w:pStyle w:val="ListBullet"/>
      </w:pPr>
      <w:r w:rsidRPr="00972F0A">
        <w:t>details required when recording results of liquid waste treatment</w:t>
      </w:r>
    </w:p>
    <w:p w:rsidR="00000000" w:rsidRPr="00972F0A" w:rsidP="00972F0A">
      <w:pPr>
        <w:pStyle w:val="ListBullet"/>
      </w:pPr>
      <w:r w:rsidRPr="00972F0A">
        <w:t>reas</w:t>
      </w:r>
      <w:r w:rsidRPr="00972F0A">
        <w:t>ons for cleaning and maintaining equipment</w:t>
      </w:r>
    </w:p>
    <w:p w:rsidR="00000000" w:rsidRPr="00972F0A" w:rsidP="00972F0A">
      <w:pPr>
        <w:pStyle w:val="ListBullet"/>
      </w:pPr>
      <w:r w:rsidRPr="00972F0A">
        <w:t>Environmental Protection Authority (EPA) requirements and government legislation regarding storage and disposal of waste</w:t>
      </w:r>
    </w:p>
    <w:p w:rsidR="00000000" w:rsidRPr="00972F0A" w:rsidP="00972F0A">
      <w:pPr>
        <w:pStyle w:val="ListBullet"/>
      </w:pPr>
      <w:r w:rsidRPr="00972F0A">
        <w:t>checks required to ensure subcontractor compliance with enterprise and EPA requirements</w:t>
      </w:r>
    </w:p>
    <w:p w:rsidR="00000000" w:rsidRPr="00972F0A" w:rsidP="00972F0A">
      <w:pPr>
        <w:pStyle w:val="ListBullet"/>
      </w:pPr>
      <w:r w:rsidRPr="00972F0A">
        <w:t>manu</w:t>
      </w:r>
      <w:r w:rsidRPr="00972F0A">
        <w:t>facturer manuals, enterprise procedures and work health and safety documentation, including their location and purpose.</w:t>
      </w:r>
    </w:p>
    <w:p w:rsidR="00000000" w:rsidRPr="00972F0A" w:rsidP="00972F0A">
      <w:pPr>
        <w:pStyle w:val="AllowPageBreak"/>
      </w:pPr>
    </w:p>
    <w:p w:rsidR="00000000" w:rsidRPr="00972F0A" w:rsidP="00972F0A">
      <w:pPr>
        <w:pStyle w:val="Heading1"/>
      </w:pPr>
      <w:bookmarkStart w:id="11" w:name="O_1073030"/>
      <w:bookmarkEnd w:id="11"/>
      <w:r w:rsidRPr="00972F0A">
        <w:t>Assessment Conditions</w:t>
      </w:r>
    </w:p>
    <w:p w:rsidR="00000000" w:rsidRPr="00972F0A" w:rsidP="00B61761">
      <w:pPr>
        <w:pStyle w:val="BodyText"/>
      </w:pPr>
      <w:r w:rsidRPr="00972F0A">
        <w:t>Skills in this unit must be demonstrated in a workplace or simulated environment where the cond</w:t>
      </w:r>
      <w:r w:rsidRPr="00972F0A">
        <w:t xml:space="preserve">itions are typical of those in a working environment in this industry. </w:t>
      </w:r>
    </w:p>
    <w:p w:rsidR="00000000" w:rsidRPr="00972F0A" w:rsidP="00B61761">
      <w:pPr>
        <w:pStyle w:val="BodyText"/>
      </w:pPr>
      <w:r w:rsidRPr="00972F0A">
        <w:t>This includes access to:</w:t>
      </w:r>
    </w:p>
    <w:p w:rsidR="00000000" w:rsidRPr="00972F0A" w:rsidP="00972F0A">
      <w:pPr>
        <w:pStyle w:val="ListBullet"/>
      </w:pPr>
      <w:r w:rsidRPr="00972F0A">
        <w:t>waste and waste disposal equipment.</w:t>
      </w:r>
    </w:p>
    <w:p w:rsidR="00B61761" w:rsidP="00B61761">
      <w:pPr>
        <w:pStyle w:val="BodyText"/>
      </w:pPr>
      <w:r w:rsidRPr="00972F0A">
        <w:t>Assessors of this unit must satisfy the requirements for assessors in applicable vocational education and training legisla</w:t>
      </w:r>
      <w:r w:rsidRPr="00972F0A">
        <w:t>tion, frameworks and/or standards.</w:t>
      </w:r>
    </w:p>
    <w:p w:rsidR="00000000" w:rsidRPr="00972F0A" w:rsidP="00972F0A">
      <w:pPr>
        <w:pStyle w:val="Heading1"/>
      </w:pPr>
      <w:bookmarkStart w:id="12" w:name="O_1073028"/>
      <w:bookmarkEnd w:id="12"/>
      <w:r w:rsidRPr="00972F0A">
        <w:t>Links</w:t>
      </w:r>
    </w:p>
    <w:p w:rsidR="00000000" w:rsidRPr="00972F0A" w:rsidP="00B61761">
      <w:pPr>
        <w:pStyle w:val="BodyText"/>
      </w:pPr>
      <w:r w:rsidRPr="00972F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C007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72F0A" w:rsidP="00972F0A"/>
    <w:sectPr w:rsidSect="00972F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0A" w:rsidRPr="00B61761" w:rsidP="00B61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61" w:rsidP="00972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761" w:rsidP="00972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1761" w:rsidP="00972F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0A" w:rsidP="00972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761">
      <w:t>Approved</w:t>
    </w:r>
    <w:r w:rsidR="00B617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7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761">
      <w:rPr>
        <w:noProof/>
      </w:rPr>
      <w:t>4</w:t>
    </w:r>
    <w:r>
      <w:rPr>
        <w:noProof/>
      </w:rPr>
      <w:fldChar w:fldCharType="end"/>
    </w:r>
  </w:p>
  <w:p w:rsidR="00972F0A" w:rsidP="00972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7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761">
      <w:t>Manufacturing Industry Skills Alliance</w:t>
    </w:r>
    <w:r w:rsidR="00B61761">
      <w:fldChar w:fldCharType="end"/>
    </w:r>
  </w:p>
  <w:p w:rsidR="00972F0A" w:rsidP="00972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F0A" w:rsidRPr="00B61761" w:rsidP="00B61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61" w:rsidRPr="002D2AF8" w:rsidP="00972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ICPSUP3230 Dispose of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761" w:rsidP="00972F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0A" w:rsidRPr="002D2AF8" w:rsidP="00972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761">
      <w:t>ICPSUP3230 Dispose of waste</w:t>
    </w:r>
    <w:r w:rsidR="00B617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761">
      <w:rPr>
        <w:noProof/>
      </w:rPr>
      <w:t>2 March 2025</w:t>
    </w:r>
    <w:r>
      <w:fldChar w:fldCharType="end"/>
    </w:r>
  </w:p>
  <w:p w:rsidR="00972F0A" w:rsidP="00972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84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24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8E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F0A"/>
  </w:style>
  <w:style w:type="character" w:customStyle="1" w:styleId="Heading1Char">
    <w:name w:val="Heading 1 Char"/>
    <w:basedOn w:val="DefaultParagraphFont"/>
    <w:link w:val="Heading1"/>
    <w:rsid w:val="00972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F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F0A"/>
    <w:rPr>
      <w:b/>
      <w:spacing w:val="0"/>
    </w:rPr>
  </w:style>
  <w:style w:type="paragraph" w:styleId="ListBullet2">
    <w:name w:val="List Bullet 2"/>
    <w:basedOn w:val="List2"/>
    <w:rsid w:val="00972F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2F0A"/>
    <w:rPr>
      <w:i/>
    </w:rPr>
  </w:style>
  <w:style w:type="paragraph" w:customStyle="1" w:styleId="SuperHeading">
    <w:name w:val="SuperHeading"/>
    <w:basedOn w:val="Normal"/>
    <w:rsid w:val="00972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F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F0A"/>
  </w:style>
  <w:style w:type="paragraph" w:styleId="TableofFigures">
    <w:name w:val="table of figures"/>
    <w:basedOn w:val="Normal"/>
    <w:next w:val="Normal"/>
    <w:semiHidden/>
    <w:rsid w:val="00972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2F0A"/>
    <w:rPr>
      <w:rFonts w:ascii="Wingdings" w:hAnsi="Wingdings"/>
    </w:rPr>
  </w:style>
  <w:style w:type="paragraph" w:customStyle="1" w:styleId="TableHeading">
    <w:name w:val="Table Heading"/>
    <w:basedOn w:val="HeadingBase"/>
    <w:rsid w:val="00972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F0A"/>
    <w:rPr>
      <w:color w:val="0033CC"/>
      <w:u w:val="none"/>
    </w:rPr>
  </w:style>
  <w:style w:type="paragraph" w:customStyle="1" w:styleId="BodyTextRight">
    <w:name w:val="Body Text Right"/>
    <w:basedOn w:val="BodyText"/>
    <w:rsid w:val="00972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F0A"/>
    <w:rPr>
      <w:sz w:val="32"/>
    </w:rPr>
  </w:style>
  <w:style w:type="paragraph" w:customStyle="1" w:styleId="HeadingProcedure">
    <w:name w:val="Heading Procedure"/>
    <w:basedOn w:val="HeadingBase"/>
    <w:next w:val="Normal"/>
    <w:rsid w:val="00972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F0A"/>
    <w:pPr>
      <w:spacing w:before="60" w:after="60"/>
    </w:pPr>
  </w:style>
  <w:style w:type="paragraph" w:styleId="ListContinue">
    <w:name w:val="List Continue"/>
    <w:basedOn w:val="List"/>
    <w:rsid w:val="00972F0A"/>
    <w:pPr>
      <w:ind w:firstLine="0"/>
    </w:pPr>
  </w:style>
  <w:style w:type="paragraph" w:customStyle="1" w:styleId="ListNote">
    <w:name w:val="List Note"/>
    <w:basedOn w:val="List"/>
    <w:rsid w:val="00972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F0A"/>
    <w:rPr>
      <w:rFonts w:ascii="Courier New" w:hAnsi="Courier New"/>
    </w:rPr>
  </w:style>
  <w:style w:type="paragraph" w:customStyle="1" w:styleId="NoteBullet">
    <w:name w:val="Note Bullet"/>
    <w:basedOn w:val="Note"/>
    <w:rsid w:val="00972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F0A"/>
    <w:rPr>
      <w:b/>
      <w:smallCaps/>
    </w:rPr>
  </w:style>
  <w:style w:type="paragraph" w:customStyle="1" w:styleId="TableListNumber">
    <w:name w:val="Table List Number"/>
    <w:basedOn w:val="ListNumber"/>
    <w:rsid w:val="00972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F0A"/>
    <w:pPr>
      <w:numPr>
        <w:numId w:val="9"/>
      </w:numPr>
    </w:pPr>
  </w:style>
  <w:style w:type="paragraph" w:customStyle="1" w:styleId="ListAlpha2">
    <w:name w:val="List Alpha 2"/>
    <w:basedOn w:val="List2"/>
    <w:rsid w:val="00972F0A"/>
    <w:pPr>
      <w:numPr>
        <w:numId w:val="8"/>
      </w:numPr>
    </w:pPr>
  </w:style>
  <w:style w:type="paragraph" w:styleId="List2">
    <w:name w:val="List 2"/>
    <w:basedOn w:val="BodyText"/>
    <w:rsid w:val="00972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F0A"/>
    <w:pPr>
      <w:numPr>
        <w:numId w:val="4"/>
      </w:numPr>
    </w:pPr>
  </w:style>
  <w:style w:type="paragraph" w:styleId="ListContinue2">
    <w:name w:val="List Continue 2"/>
    <w:basedOn w:val="List2"/>
    <w:rsid w:val="00972F0A"/>
    <w:pPr>
      <w:ind w:firstLine="0"/>
    </w:pPr>
  </w:style>
  <w:style w:type="paragraph" w:styleId="ListContinue3">
    <w:name w:val="List Continue 3"/>
    <w:basedOn w:val="List3"/>
    <w:rsid w:val="00972F0A"/>
    <w:pPr>
      <w:ind w:left="1021" w:firstLine="0"/>
    </w:pPr>
  </w:style>
  <w:style w:type="paragraph" w:styleId="ListContinue4">
    <w:name w:val="List Continue 4"/>
    <w:basedOn w:val="List4"/>
    <w:rsid w:val="00972F0A"/>
    <w:pPr>
      <w:ind w:firstLine="0"/>
    </w:pPr>
  </w:style>
  <w:style w:type="paragraph" w:styleId="ListContinue5">
    <w:name w:val="List Continue 5"/>
    <w:basedOn w:val="List5"/>
    <w:rsid w:val="00972F0A"/>
    <w:pPr>
      <w:ind w:firstLine="0"/>
    </w:pPr>
  </w:style>
  <w:style w:type="paragraph" w:styleId="ListNumber3">
    <w:name w:val="List Number 3"/>
    <w:basedOn w:val="List3"/>
    <w:rsid w:val="00972F0A"/>
    <w:pPr>
      <w:numPr>
        <w:numId w:val="5"/>
      </w:numPr>
    </w:pPr>
  </w:style>
  <w:style w:type="paragraph" w:styleId="ListNumber4">
    <w:name w:val="List Number 4"/>
    <w:basedOn w:val="List4"/>
    <w:rsid w:val="00972F0A"/>
    <w:pPr>
      <w:numPr>
        <w:numId w:val="6"/>
      </w:numPr>
    </w:pPr>
  </w:style>
  <w:style w:type="paragraph" w:styleId="ListNumber5">
    <w:name w:val="List Number 5"/>
    <w:basedOn w:val="List5"/>
    <w:rsid w:val="00972F0A"/>
    <w:pPr>
      <w:numPr>
        <w:numId w:val="7"/>
      </w:numPr>
    </w:pPr>
  </w:style>
  <w:style w:type="paragraph" w:styleId="BlockText">
    <w:name w:val="Block Text"/>
    <w:basedOn w:val="Normal"/>
    <w:rsid w:val="00972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F0A"/>
    <w:rPr>
      <w:sz w:val="16"/>
      <w:vertAlign w:val="superscript"/>
    </w:rPr>
  </w:style>
  <w:style w:type="character" w:customStyle="1" w:styleId="Symbols">
    <w:name w:val="Symbols"/>
    <w:basedOn w:val="DefaultParagraphFont"/>
    <w:rsid w:val="00972F0A"/>
    <w:rPr>
      <w:rFonts w:ascii="Symbol" w:hAnsi="Symbol"/>
    </w:rPr>
  </w:style>
  <w:style w:type="character" w:customStyle="1" w:styleId="MenuOptions">
    <w:name w:val="Menu Options"/>
    <w:basedOn w:val="DefaultParagraphFont"/>
    <w:rsid w:val="00972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F0A"/>
    <w:rPr>
      <w:b/>
    </w:rPr>
  </w:style>
  <w:style w:type="character" w:customStyle="1" w:styleId="Underlined">
    <w:name w:val="Underlined"/>
    <w:basedOn w:val="DefaultParagraphFont"/>
    <w:rsid w:val="00972F0A"/>
    <w:rPr>
      <w:u w:val="single"/>
    </w:rPr>
  </w:style>
  <w:style w:type="paragraph" w:customStyle="1" w:styleId="TableBodyTextRight">
    <w:name w:val="Table Body Text Right"/>
    <w:basedOn w:val="TableBodyText"/>
    <w:rsid w:val="00972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F0A"/>
    <w:rPr>
      <w:sz w:val="18"/>
    </w:rPr>
  </w:style>
  <w:style w:type="paragraph" w:customStyle="1" w:styleId="BodySmallRight">
    <w:name w:val="Body Small Right"/>
    <w:basedOn w:val="BodyTextRight"/>
    <w:rsid w:val="00972F0A"/>
    <w:rPr>
      <w:sz w:val="18"/>
      <w:szCs w:val="18"/>
    </w:rPr>
  </w:style>
  <w:style w:type="paragraph" w:customStyle="1" w:styleId="MarginEdition">
    <w:name w:val="Margin Edition"/>
    <w:basedOn w:val="MarginNote"/>
    <w:rsid w:val="00972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F0A"/>
    <w:rPr>
      <w:sz w:val="2"/>
      <w:szCs w:val="2"/>
    </w:rPr>
  </w:style>
  <w:style w:type="character" w:customStyle="1" w:styleId="Small">
    <w:name w:val="Small"/>
    <w:basedOn w:val="DefaultParagraphFont"/>
    <w:rsid w:val="00972F0A"/>
    <w:rPr>
      <w:sz w:val="16"/>
    </w:rPr>
  </w:style>
  <w:style w:type="paragraph" w:customStyle="1" w:styleId="WideTable">
    <w:name w:val="Wide Table"/>
    <w:basedOn w:val="Normal"/>
    <w:rsid w:val="00972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F0A"/>
  </w:style>
  <w:style w:type="paragraph" w:styleId="Quote">
    <w:name w:val="Quote"/>
    <w:basedOn w:val="Heading1"/>
    <w:link w:val="QuoteChar"/>
    <w:qFormat/>
    <w:rsid w:val="00972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F0A"/>
    <w:pPr>
      <w:pageBreakBefore/>
    </w:pPr>
  </w:style>
  <w:style w:type="paragraph" w:customStyle="1" w:styleId="Border">
    <w:name w:val="Border"/>
    <w:basedOn w:val="Normal"/>
    <w:qFormat/>
    <w:rsid w:val="00972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F0A"/>
    <w:rPr>
      <w:u w:val="single"/>
    </w:rPr>
  </w:style>
  <w:style w:type="character" w:customStyle="1" w:styleId="BoldandItalics">
    <w:name w:val="Bold and Italics"/>
    <w:qFormat/>
    <w:rsid w:val="00972F0A"/>
    <w:rPr>
      <w:b/>
      <w:i/>
      <w:u w:val="none"/>
    </w:rPr>
  </w:style>
  <w:style w:type="paragraph" w:styleId="BalloonText">
    <w:name w:val="Balloon Text"/>
    <w:basedOn w:val="Normal"/>
    <w:link w:val="BalloonTextChar"/>
    <w:rsid w:val="00972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F0A"/>
    <w:pPr>
      <w:spacing w:before="0" w:after="0"/>
    </w:pPr>
  </w:style>
  <w:style w:type="paragraph" w:customStyle="1" w:styleId="BodyTextBold">
    <w:name w:val="Body Text Bold"/>
    <w:basedOn w:val="BodyText"/>
    <w:qFormat/>
    <w:rsid w:val="00972F0A"/>
    <w:rPr>
      <w:b/>
    </w:rPr>
  </w:style>
  <w:style w:type="character" w:styleId="Hyperlink">
    <w:name w:val="Hyperlink"/>
    <w:basedOn w:val="DefaultParagraphFont"/>
    <w:uiPriority w:val="99"/>
    <w:unhideWhenUsed/>
    <w:rsid w:val="00B61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4383</Characters>
  <Application>Microsoft Office Word</Application>
  <DocSecurity>0</DocSecurity>
  <Lines>132</Lines>
  <Paragraphs>93</Paragraphs>
  <ScaleCrop>false</ScaleCrop>
  <Company>Author-it Software Corporation Ltd.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ICPSUP3230 Dispose of waste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