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34D" w:rsidP="006D7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ICPSUP2360 Lift and shift loads mechanically</w:t>
      </w:r>
      <w:r>
        <w:fldChar w:fldCharType="end"/>
      </w:r>
    </w:p>
    <w:p w:rsidR="006D734D" w:rsidP="006D734D">
      <w:pPr>
        <w:pStyle w:val="Version"/>
        <w:sectPr w:rsidSect="00F95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9F6" w:rsidP="00F959F6">
      <w:pPr>
        <w:pStyle w:val="SuperHeading"/>
      </w:pPr>
      <w:r w:rsidRPr="00F959F6">
        <w:t>ICPSUP2360 Lift and shift loads mechanically</w:t>
      </w:r>
    </w:p>
    <w:p w:rsidR="00000000" w:rsidRPr="00F959F6" w:rsidP="00F959F6">
      <w:pPr>
        <w:pStyle w:val="Heading1"/>
      </w:pPr>
      <w:bookmarkStart w:id="1" w:name="O_1072158"/>
      <w:bookmarkEnd w:id="1"/>
      <w:r w:rsidRPr="00F959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95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BodyText"/>
            </w:pPr>
            <w:r w:rsidRPr="00F959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rPr>
                <w:rStyle w:val="SpecialBold"/>
              </w:rPr>
              <w:t>Comments</w:t>
            </w:r>
          </w:p>
        </w:tc>
      </w:tr>
      <w:tr w:rsidTr="00F95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BodyText"/>
            </w:pPr>
            <w:r w:rsidRPr="00F959F6">
              <w:t>This version first released with ICP Printing and Graphic Arts Training Package Version 4.0.</w:t>
            </w:r>
          </w:p>
        </w:tc>
      </w:tr>
    </w:tbl>
    <w:p w:rsidR="00000000" w:rsidRPr="00F959F6" w:rsidP="00F959F6">
      <w:pPr>
        <w:pStyle w:val="BodyText"/>
      </w:pPr>
    </w:p>
    <w:p w:rsidR="00000000" w:rsidRPr="00F959F6" w:rsidP="00F959F6">
      <w:pPr>
        <w:pStyle w:val="AllowPageBreak"/>
      </w:pPr>
    </w:p>
    <w:p w:rsidR="00000000" w:rsidRPr="00F959F6" w:rsidP="00F959F6">
      <w:pPr>
        <w:pStyle w:val="Heading1"/>
      </w:pPr>
      <w:bookmarkStart w:id="2" w:name="O_1072163"/>
      <w:bookmarkEnd w:id="2"/>
      <w:r w:rsidRPr="00F959F6">
        <w:t>Application</w:t>
      </w:r>
    </w:p>
    <w:p w:rsidR="00000000" w:rsidRPr="00F959F6" w:rsidP="006D734D">
      <w:pPr>
        <w:pStyle w:val="BodyText"/>
      </w:pPr>
      <w:r w:rsidRPr="00F959F6">
        <w:t xml:space="preserve">This unit describes the skills and knowledge required to lift and shift </w:t>
      </w:r>
      <w:r w:rsidRPr="00F959F6">
        <w:t>loads using load shifting and basic lifting equipment.</w:t>
      </w:r>
    </w:p>
    <w:p w:rsidR="00000000" w:rsidRPr="00F959F6" w:rsidP="006D734D">
      <w:pPr>
        <w:pStyle w:val="BodyText"/>
      </w:pPr>
      <w:r w:rsidRPr="00F959F6">
        <w:t>It applies to individuals who perform a range of mainly routine tasks in various sectors of the printing and graphic arts industry, using limited practical skills and fundamental knowledge in a defined</w:t>
      </w:r>
      <w:r w:rsidRPr="00F959F6">
        <w:t xml:space="preserve"> context. They generally work under direct supervision.</w:t>
      </w:r>
    </w:p>
    <w:p w:rsidR="00000000" w:rsidRPr="00F959F6" w:rsidP="006D734D">
      <w:pPr>
        <w:pStyle w:val="BodyText"/>
      </w:pPr>
      <w:r w:rsidRPr="00F959F6">
        <w:t>No licensing, legislative or certification requirements apply to this unit at the time of publication.</w:t>
      </w:r>
    </w:p>
    <w:p w:rsidR="00000000" w:rsidRPr="00F959F6" w:rsidP="00F959F6">
      <w:pPr>
        <w:pStyle w:val="Heading1"/>
      </w:pPr>
      <w:bookmarkStart w:id="3" w:name="O_1072162"/>
      <w:bookmarkEnd w:id="3"/>
      <w:r w:rsidRPr="00F959F6">
        <w:t>Unit Sector</w:t>
      </w:r>
    </w:p>
    <w:p w:rsidR="00000000" w:rsidRPr="00F959F6" w:rsidP="006D734D">
      <w:pPr>
        <w:pStyle w:val="BodyText"/>
      </w:pPr>
      <w:r w:rsidRPr="00F959F6">
        <w:t>Support</w:t>
      </w:r>
    </w:p>
    <w:p w:rsidR="00000000" w:rsidRPr="00F959F6" w:rsidP="00F959F6">
      <w:pPr>
        <w:pStyle w:val="Heading1"/>
      </w:pPr>
      <w:bookmarkStart w:id="4" w:name="O_1072161"/>
      <w:bookmarkEnd w:id="4"/>
      <w:r w:rsidRPr="00F959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F95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959F6" w:rsidP="00F959F6">
            <w:pPr>
              <w:pStyle w:val="BodyText"/>
            </w:pPr>
            <w:r w:rsidRPr="00F959F6">
              <w:rPr>
                <w:rStyle w:val="SpecialBold"/>
              </w:rPr>
              <w:t>ELEME</w:t>
            </w:r>
            <w:r w:rsidRPr="00F959F6">
              <w:rPr>
                <w:rStyle w:val="SpecialBold"/>
              </w:rPr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rPr>
                <w:rStyle w:val="SpecialBold"/>
              </w:rPr>
              <w:t>PERFORMANCE CRITERIA</w:t>
            </w:r>
          </w:p>
        </w:tc>
      </w:tr>
      <w:tr w:rsidTr="00F95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959F6" w:rsidP="00F959F6">
            <w:pPr>
              <w:pStyle w:val="BodyText"/>
            </w:pPr>
            <w:r w:rsidRPr="00F959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5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1. Prepare to move load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BodyText"/>
            </w:pPr>
            <w:r w:rsidRPr="00F959F6">
              <w:t>1.1 Undertake r</w:t>
            </w:r>
            <w:r w:rsidRPr="00F959F6">
              <w:t xml:space="preserve">outine pre-use checks of equipment according to manufacturer specifications and work health and safety (WHS) requirements  </w:t>
            </w:r>
          </w:p>
          <w:p w:rsidR="00000000" w:rsidRPr="00F959F6" w:rsidP="00F959F6">
            <w:pPr>
              <w:pStyle w:val="BodyText"/>
            </w:pPr>
            <w:r w:rsidRPr="00F959F6">
              <w:t xml:space="preserve">1.2 Inspect load and identify load type </w:t>
            </w:r>
          </w:p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1.3 Select load handling method according to weight and shape of load</w:t>
            </w:r>
          </w:p>
        </w:tc>
      </w:tr>
      <w:tr w:rsidTr="00F95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2. Move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BodyText"/>
            </w:pPr>
            <w:r w:rsidRPr="00F959F6">
              <w:t>2.1 Id</w:t>
            </w:r>
            <w:r w:rsidRPr="00F959F6">
              <w:t>entify and attach any supplements to load mover according to enterprise and WHS requirements</w:t>
            </w:r>
          </w:p>
          <w:p w:rsidR="00000000" w:rsidRPr="00F959F6" w:rsidP="00F959F6">
            <w:pPr>
              <w:pStyle w:val="BodyText"/>
            </w:pPr>
            <w:r w:rsidRPr="00F959F6">
              <w:t>2.2 Communicate with colleagues to coordinate load movement</w:t>
            </w:r>
          </w:p>
          <w:p w:rsidR="00000000" w:rsidRPr="00F959F6" w:rsidP="00F959F6">
            <w:pPr>
              <w:pStyle w:val="BodyText"/>
            </w:pPr>
            <w:r w:rsidRPr="00F959F6">
              <w:t>2.3 Ground or put down load as required according to WHS requirements</w:t>
            </w:r>
          </w:p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 xml:space="preserve">2.4 Detach any supplements from load mover and load </w:t>
            </w:r>
          </w:p>
        </w:tc>
      </w:tr>
      <w:tr w:rsidTr="00F95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3. Shift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BodyText"/>
            </w:pPr>
            <w:r w:rsidRPr="00F959F6">
              <w:t>3.1 Select load shifting device</w:t>
            </w:r>
          </w:p>
          <w:p w:rsidR="00000000" w:rsidRPr="00F959F6" w:rsidP="00F959F6">
            <w:pPr>
              <w:pStyle w:val="BodyText"/>
            </w:pPr>
            <w:r w:rsidRPr="00F959F6">
              <w:t>3.2 Operate load shifting device according to manufacturer specifications</w:t>
            </w:r>
          </w:p>
          <w:p w:rsidR="00000000" w:rsidRPr="00F959F6" w:rsidP="00F959F6">
            <w:pPr>
              <w:pStyle w:val="BodyText"/>
            </w:pPr>
            <w:r w:rsidRPr="00F959F6">
              <w:t>3.3 Lift load according to requirements for balance, vision of operation and prot</w:t>
            </w:r>
            <w:r w:rsidRPr="00F959F6">
              <w:t xml:space="preserve">ection of load  </w:t>
            </w:r>
          </w:p>
          <w:p w:rsidR="00000000" w:rsidRPr="00F959F6" w:rsidP="00F959F6">
            <w:pPr>
              <w:pStyle w:val="BodyText"/>
            </w:pPr>
            <w:r w:rsidRPr="00F959F6">
              <w:t>3.4 Select and use path of movement according to WHS requirements and enterprise procedures</w:t>
            </w:r>
          </w:p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 xml:space="preserve">3.5 Check for obstacles and hazards and monitor path of movement </w:t>
            </w:r>
          </w:p>
        </w:tc>
      </w:tr>
      <w:tr w:rsidTr="00F95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4. Place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BodyText"/>
            </w:pPr>
            <w:r w:rsidRPr="00F959F6">
              <w:t xml:space="preserve">4.1 Place loads according to requirements for safety, stability, </w:t>
            </w:r>
            <w:r w:rsidRPr="00F959F6">
              <w:t xml:space="preserve">protection of material and avoidance of on-site hazards </w:t>
            </w:r>
          </w:p>
          <w:p w:rsidR="00000000" w:rsidRPr="00F959F6" w:rsidP="00F959F6">
            <w:pPr>
              <w:pStyle w:val="BodyText"/>
            </w:pPr>
            <w:r w:rsidRPr="00F959F6">
              <w:t>4.2 Remove and secure shifting device as required according to enterprise procedures</w:t>
            </w:r>
          </w:p>
        </w:tc>
      </w:tr>
    </w:tbl>
    <w:p w:rsidR="00000000" w:rsidRPr="00F959F6" w:rsidP="00F959F6">
      <w:pPr>
        <w:pStyle w:val="BodyText"/>
      </w:pPr>
    </w:p>
    <w:p w:rsidR="00000000" w:rsidRPr="00F959F6" w:rsidP="00F959F6">
      <w:pPr>
        <w:pStyle w:val="AllowPageBreak"/>
      </w:pPr>
    </w:p>
    <w:p w:rsidR="00000000" w:rsidRPr="00F959F6" w:rsidP="00F959F6">
      <w:pPr>
        <w:pStyle w:val="Heading1"/>
      </w:pPr>
      <w:bookmarkStart w:id="5" w:name="O_1072160"/>
      <w:bookmarkEnd w:id="5"/>
      <w:r w:rsidRPr="00F959F6">
        <w:t>Foundation Skills</w:t>
      </w:r>
    </w:p>
    <w:p w:rsidR="00000000" w:rsidRPr="006D734D" w:rsidP="006D734D">
      <w:pPr>
        <w:pStyle w:val="BodyText"/>
        <w:rPr>
          <w:i/>
        </w:rPr>
      </w:pPr>
      <w:r w:rsidRPr="006D734D">
        <w:rPr>
          <w:rStyle w:val="Emphasis"/>
        </w:rPr>
        <w:t>This section describes those language, literacy, numeracy and employment sk</w:t>
      </w:r>
      <w:r w:rsidRPr="006D734D">
        <w:rPr>
          <w:rStyle w:val="Emphasis"/>
        </w:rPr>
        <w:t>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959F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BodyText"/>
            </w:pPr>
            <w:r w:rsidRPr="00F959F6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rPr>
                <w:rStyle w:val="SpecialBold"/>
              </w:rPr>
              <w:t>Description</w:t>
            </w:r>
          </w:p>
        </w:tc>
      </w:tr>
      <w:tr w:rsidTr="00F959F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ListBullet"/>
              <w:rPr>
                <w:lang w:val="en-NZ"/>
              </w:rPr>
            </w:pPr>
            <w:r w:rsidRPr="00F959F6">
              <w:t>Identifies and interprets textual information to determine and adhere to requirements</w:t>
            </w:r>
          </w:p>
        </w:tc>
      </w:tr>
      <w:tr w:rsidTr="00F959F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ListBullet"/>
              <w:rPr>
                <w:lang w:val="en-NZ"/>
              </w:rPr>
            </w:pPr>
            <w:r w:rsidRPr="00F959F6">
              <w:t>Uses clear, specif</w:t>
            </w:r>
            <w:r w:rsidRPr="00F959F6">
              <w:t>ic and industry related terminology to complete and update workplace documentation</w:t>
            </w:r>
          </w:p>
        </w:tc>
      </w:tr>
      <w:tr w:rsidTr="00F959F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ListBullet"/>
              <w:rPr>
                <w:lang w:val="en-NZ"/>
              </w:rPr>
            </w:pPr>
            <w:r w:rsidRPr="00F959F6">
              <w:t>Uses simple mathematical calculations to calculate loads and volumes</w:t>
            </w:r>
          </w:p>
        </w:tc>
      </w:tr>
      <w:tr w:rsidTr="00F959F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ListBullet"/>
              <w:rPr>
                <w:lang w:val="en-NZ"/>
              </w:rPr>
            </w:pPr>
            <w:r w:rsidRPr="00F959F6">
              <w:t>Monitors adherence to organisational procedures and regulatory requirement</w:t>
            </w:r>
            <w:r w:rsidRPr="00F959F6">
              <w:t>s</w:t>
            </w:r>
          </w:p>
        </w:tc>
      </w:tr>
      <w:tr w:rsidTr="00F959F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ListBullet"/>
            </w:pPr>
            <w:r w:rsidRPr="00F959F6">
              <w:t>Plans routine tasks with familiar goals and outcomes, taking some limited responsibility for decisions regarding sequencing and timing</w:t>
            </w:r>
          </w:p>
          <w:p w:rsidR="00000000" w:rsidP="00F959F6">
            <w:pPr>
              <w:pStyle w:val="ListBullet"/>
              <w:rPr>
                <w:lang w:val="en-NZ"/>
              </w:rPr>
            </w:pPr>
            <w:r w:rsidRPr="00F959F6">
              <w:t>Takes responsibility for routine, low-impact decisions within familiar situations</w:t>
            </w:r>
          </w:p>
        </w:tc>
      </w:tr>
      <w:tr w:rsidTr="00F959F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9F6">
            <w:pPr>
              <w:pStyle w:val="BodyText"/>
              <w:rPr>
                <w:lang w:val="en-NZ"/>
              </w:rPr>
            </w:pPr>
            <w:r w:rsidRPr="00F959F6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9F6" w:rsidP="00F959F6">
            <w:pPr>
              <w:pStyle w:val="ListBullet"/>
            </w:pPr>
            <w:r w:rsidRPr="00F959F6">
              <w:t>Identifies and responds to predictable routine problems related to role in immediate work context</w:t>
            </w:r>
          </w:p>
        </w:tc>
      </w:tr>
    </w:tbl>
    <w:p w:rsidR="00000000" w:rsidRPr="00F959F6" w:rsidP="00F959F6">
      <w:pPr>
        <w:pStyle w:val="BodyText"/>
      </w:pPr>
    </w:p>
    <w:p w:rsidR="00000000" w:rsidRPr="00F959F6" w:rsidP="00F959F6">
      <w:pPr>
        <w:pStyle w:val="AllowPageBreak"/>
      </w:pPr>
    </w:p>
    <w:p w:rsidR="00000000" w:rsidRPr="00F959F6" w:rsidP="00F959F6">
      <w:pPr>
        <w:pStyle w:val="Heading1"/>
      </w:pPr>
      <w:bookmarkStart w:id="6" w:name="O_1072159"/>
      <w:bookmarkEnd w:id="6"/>
      <w:r w:rsidRPr="00F959F6">
        <w:t>Unit Mapping Information</w:t>
      </w:r>
    </w:p>
    <w:p w:rsidR="00000000" w:rsidRPr="00F959F6" w:rsidP="006D734D">
      <w:pPr>
        <w:pStyle w:val="BodyText"/>
      </w:pPr>
      <w:r w:rsidRPr="00F959F6">
        <w:t xml:space="preserve">No equivalent unit. Supersedes and is not equivalent to ICPSUP236 Shift loads mechanically and </w:t>
      </w:r>
      <w:r w:rsidRPr="00F959F6">
        <w:t>ICPSUP235 Lift loads mechanically.</w:t>
      </w:r>
    </w:p>
    <w:p w:rsidR="00000000" w:rsidRPr="00F959F6" w:rsidP="00F959F6">
      <w:pPr>
        <w:pStyle w:val="Heading1"/>
      </w:pPr>
      <w:bookmarkStart w:id="7" w:name="O_1072152"/>
      <w:bookmarkEnd w:id="7"/>
      <w:r w:rsidRPr="00F959F6">
        <w:t>Links</w:t>
      </w:r>
    </w:p>
    <w:p w:rsidR="00000000" w:rsidRPr="00F959F6" w:rsidP="006D734D">
      <w:pPr>
        <w:pStyle w:val="BodyText"/>
      </w:pPr>
      <w:r w:rsidRPr="00F959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809C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959F6" w:rsidP="00F959F6"/>
    <w:sectPr w:rsidSect="00F959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F6" w:rsidRPr="006D734D" w:rsidP="006D7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4D" w:rsidP="00F95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34D" w:rsidP="00F95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734D" w:rsidP="00F95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9F6" w:rsidRPr="006D734D" w:rsidP="006D7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4D" w:rsidRPr="002D2AF8" w:rsidP="00F95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ICPSUP2360 Lift and shift loads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D734D" w:rsidP="00F95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98E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CE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9F6"/>
  </w:style>
  <w:style w:type="character" w:customStyle="1" w:styleId="Heading1Char">
    <w:name w:val="Heading 1 Char"/>
    <w:basedOn w:val="DefaultParagraphFont"/>
    <w:link w:val="Heading1"/>
    <w:rsid w:val="00F95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9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9F6"/>
    <w:rPr>
      <w:b/>
      <w:spacing w:val="0"/>
    </w:rPr>
  </w:style>
  <w:style w:type="character" w:styleId="Emphasis">
    <w:name w:val="Emphasis"/>
    <w:basedOn w:val="DefaultParagraphFont"/>
    <w:qFormat/>
    <w:rsid w:val="00F959F6"/>
    <w:rPr>
      <w:i/>
    </w:rPr>
  </w:style>
  <w:style w:type="paragraph" w:customStyle="1" w:styleId="SuperHeading">
    <w:name w:val="SuperHeading"/>
    <w:basedOn w:val="Normal"/>
    <w:rsid w:val="00F95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9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9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9F6"/>
  </w:style>
  <w:style w:type="paragraph" w:styleId="TableofFigures">
    <w:name w:val="table of figures"/>
    <w:basedOn w:val="Normal"/>
    <w:next w:val="Normal"/>
    <w:semiHidden/>
    <w:rsid w:val="00F95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9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9F6"/>
    <w:rPr>
      <w:rFonts w:ascii="Wingdings" w:hAnsi="Wingdings"/>
    </w:rPr>
  </w:style>
  <w:style w:type="paragraph" w:customStyle="1" w:styleId="TableHeading">
    <w:name w:val="Table Heading"/>
    <w:basedOn w:val="HeadingBase"/>
    <w:rsid w:val="00F95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9F6"/>
    <w:rPr>
      <w:color w:val="0033CC"/>
      <w:u w:val="none"/>
    </w:rPr>
  </w:style>
  <w:style w:type="paragraph" w:customStyle="1" w:styleId="BodyTextRight">
    <w:name w:val="Body Text Right"/>
    <w:basedOn w:val="BodyText"/>
    <w:rsid w:val="00F95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9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9F6"/>
    <w:rPr>
      <w:sz w:val="32"/>
    </w:rPr>
  </w:style>
  <w:style w:type="paragraph" w:customStyle="1" w:styleId="HeadingProcedure">
    <w:name w:val="Heading Procedure"/>
    <w:basedOn w:val="HeadingBase"/>
    <w:next w:val="Normal"/>
    <w:rsid w:val="00F95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9F6"/>
    <w:pPr>
      <w:spacing w:before="60" w:after="60"/>
    </w:pPr>
  </w:style>
  <w:style w:type="paragraph" w:styleId="ListContinue">
    <w:name w:val="List Continue"/>
    <w:basedOn w:val="List"/>
    <w:rsid w:val="00F959F6"/>
    <w:pPr>
      <w:ind w:firstLine="0"/>
    </w:pPr>
  </w:style>
  <w:style w:type="paragraph" w:customStyle="1" w:styleId="ListNote">
    <w:name w:val="List Note"/>
    <w:basedOn w:val="List"/>
    <w:rsid w:val="00F95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9F6"/>
    <w:rPr>
      <w:rFonts w:ascii="Courier New" w:hAnsi="Courier New"/>
    </w:rPr>
  </w:style>
  <w:style w:type="paragraph" w:customStyle="1" w:styleId="NoteBullet">
    <w:name w:val="Note Bullet"/>
    <w:basedOn w:val="Note"/>
    <w:rsid w:val="00F95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9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9F6"/>
    <w:rPr>
      <w:b/>
      <w:smallCaps/>
    </w:rPr>
  </w:style>
  <w:style w:type="paragraph" w:customStyle="1" w:styleId="TableListNumber">
    <w:name w:val="Table List Number"/>
    <w:basedOn w:val="ListNumber"/>
    <w:rsid w:val="00F95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9F6"/>
    <w:pPr>
      <w:numPr>
        <w:numId w:val="8"/>
      </w:numPr>
    </w:pPr>
  </w:style>
  <w:style w:type="paragraph" w:customStyle="1" w:styleId="ListAlpha2">
    <w:name w:val="List Alpha 2"/>
    <w:basedOn w:val="List2"/>
    <w:rsid w:val="00F959F6"/>
    <w:pPr>
      <w:numPr>
        <w:numId w:val="7"/>
      </w:numPr>
    </w:pPr>
  </w:style>
  <w:style w:type="paragraph" w:styleId="List2">
    <w:name w:val="List 2"/>
    <w:basedOn w:val="BodyText"/>
    <w:rsid w:val="00F95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9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9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9F6"/>
    <w:pPr>
      <w:numPr>
        <w:numId w:val="3"/>
      </w:numPr>
    </w:pPr>
  </w:style>
  <w:style w:type="paragraph" w:styleId="ListContinue2">
    <w:name w:val="List Continue 2"/>
    <w:basedOn w:val="List2"/>
    <w:rsid w:val="00F959F6"/>
    <w:pPr>
      <w:ind w:firstLine="0"/>
    </w:pPr>
  </w:style>
  <w:style w:type="paragraph" w:styleId="ListContinue3">
    <w:name w:val="List Continue 3"/>
    <w:basedOn w:val="List3"/>
    <w:rsid w:val="00F959F6"/>
    <w:pPr>
      <w:ind w:left="1021" w:firstLine="0"/>
    </w:pPr>
  </w:style>
  <w:style w:type="paragraph" w:styleId="ListContinue4">
    <w:name w:val="List Continue 4"/>
    <w:basedOn w:val="List4"/>
    <w:rsid w:val="00F959F6"/>
    <w:pPr>
      <w:ind w:firstLine="0"/>
    </w:pPr>
  </w:style>
  <w:style w:type="paragraph" w:styleId="ListContinue5">
    <w:name w:val="List Continue 5"/>
    <w:basedOn w:val="List5"/>
    <w:rsid w:val="00F959F6"/>
    <w:pPr>
      <w:ind w:firstLine="0"/>
    </w:pPr>
  </w:style>
  <w:style w:type="paragraph" w:styleId="ListNumber3">
    <w:name w:val="List Number 3"/>
    <w:basedOn w:val="List3"/>
    <w:rsid w:val="00F959F6"/>
    <w:pPr>
      <w:numPr>
        <w:numId w:val="4"/>
      </w:numPr>
    </w:pPr>
  </w:style>
  <w:style w:type="paragraph" w:styleId="ListNumber4">
    <w:name w:val="List Number 4"/>
    <w:basedOn w:val="List4"/>
    <w:rsid w:val="00F959F6"/>
    <w:pPr>
      <w:numPr>
        <w:numId w:val="5"/>
      </w:numPr>
    </w:pPr>
  </w:style>
  <w:style w:type="paragraph" w:styleId="ListNumber5">
    <w:name w:val="List Number 5"/>
    <w:basedOn w:val="List5"/>
    <w:rsid w:val="00F959F6"/>
    <w:pPr>
      <w:numPr>
        <w:numId w:val="6"/>
      </w:numPr>
    </w:pPr>
  </w:style>
  <w:style w:type="paragraph" w:styleId="BlockText">
    <w:name w:val="Block Text"/>
    <w:basedOn w:val="Normal"/>
    <w:rsid w:val="00F95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9F6"/>
    <w:rPr>
      <w:sz w:val="16"/>
      <w:vertAlign w:val="superscript"/>
    </w:rPr>
  </w:style>
  <w:style w:type="character" w:customStyle="1" w:styleId="Symbols">
    <w:name w:val="Symbols"/>
    <w:basedOn w:val="DefaultParagraphFont"/>
    <w:rsid w:val="00F959F6"/>
    <w:rPr>
      <w:rFonts w:ascii="Symbol" w:hAnsi="Symbol"/>
    </w:rPr>
  </w:style>
  <w:style w:type="character" w:customStyle="1" w:styleId="MenuOptions">
    <w:name w:val="Menu Options"/>
    <w:basedOn w:val="DefaultParagraphFont"/>
    <w:rsid w:val="00F95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9F6"/>
    <w:rPr>
      <w:b/>
    </w:rPr>
  </w:style>
  <w:style w:type="character" w:customStyle="1" w:styleId="Underlined">
    <w:name w:val="Underlined"/>
    <w:basedOn w:val="DefaultParagraphFont"/>
    <w:rsid w:val="00F959F6"/>
    <w:rPr>
      <w:u w:val="single"/>
    </w:rPr>
  </w:style>
  <w:style w:type="paragraph" w:customStyle="1" w:styleId="TableBodyTextRight">
    <w:name w:val="Table Body Text Right"/>
    <w:basedOn w:val="TableBodyText"/>
    <w:rsid w:val="00F95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9F6"/>
    <w:rPr>
      <w:sz w:val="18"/>
    </w:rPr>
  </w:style>
  <w:style w:type="paragraph" w:customStyle="1" w:styleId="BodySmallRight">
    <w:name w:val="Body Small Right"/>
    <w:basedOn w:val="BodyTextRight"/>
    <w:rsid w:val="00F959F6"/>
    <w:rPr>
      <w:sz w:val="18"/>
      <w:szCs w:val="18"/>
    </w:rPr>
  </w:style>
  <w:style w:type="paragraph" w:customStyle="1" w:styleId="MarginEdition">
    <w:name w:val="Margin Edition"/>
    <w:basedOn w:val="MarginNote"/>
    <w:rsid w:val="00F95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9F6"/>
    <w:rPr>
      <w:sz w:val="2"/>
      <w:szCs w:val="2"/>
    </w:rPr>
  </w:style>
  <w:style w:type="character" w:customStyle="1" w:styleId="Small">
    <w:name w:val="Small"/>
    <w:basedOn w:val="DefaultParagraphFont"/>
    <w:rsid w:val="00F959F6"/>
    <w:rPr>
      <w:sz w:val="16"/>
    </w:rPr>
  </w:style>
  <w:style w:type="paragraph" w:customStyle="1" w:styleId="WideTable">
    <w:name w:val="Wide Table"/>
    <w:basedOn w:val="Normal"/>
    <w:rsid w:val="00F95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9F6"/>
  </w:style>
  <w:style w:type="paragraph" w:styleId="Quote">
    <w:name w:val="Quote"/>
    <w:basedOn w:val="Heading1"/>
    <w:link w:val="QuoteChar"/>
    <w:qFormat/>
    <w:rsid w:val="00F95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9F6"/>
    <w:pPr>
      <w:pageBreakBefore/>
    </w:pPr>
  </w:style>
  <w:style w:type="paragraph" w:customStyle="1" w:styleId="Border">
    <w:name w:val="Border"/>
    <w:basedOn w:val="Normal"/>
    <w:qFormat/>
    <w:rsid w:val="00F95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9F6"/>
    <w:rPr>
      <w:u w:val="single"/>
    </w:rPr>
  </w:style>
  <w:style w:type="character" w:customStyle="1" w:styleId="BoldandItalics">
    <w:name w:val="Bold and Italics"/>
    <w:qFormat/>
    <w:rsid w:val="00F959F6"/>
    <w:rPr>
      <w:b/>
      <w:i/>
      <w:u w:val="none"/>
    </w:rPr>
  </w:style>
  <w:style w:type="paragraph" w:styleId="BalloonText">
    <w:name w:val="Balloon Text"/>
    <w:basedOn w:val="Normal"/>
    <w:link w:val="BalloonTextChar"/>
    <w:rsid w:val="00F95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9F6"/>
    <w:pPr>
      <w:spacing w:before="0" w:after="0"/>
    </w:pPr>
  </w:style>
  <w:style w:type="paragraph" w:customStyle="1" w:styleId="BodyTextBold">
    <w:name w:val="Body Text Bold"/>
    <w:basedOn w:val="BodyText"/>
    <w:qFormat/>
    <w:rsid w:val="00F959F6"/>
    <w:rPr>
      <w:b/>
    </w:rPr>
  </w:style>
  <w:style w:type="character" w:styleId="Hyperlink">
    <w:name w:val="Hyperlink"/>
    <w:basedOn w:val="DefaultParagraphFont"/>
    <w:uiPriority w:val="99"/>
    <w:unhideWhenUsed/>
    <w:rsid w:val="006D7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3064</Characters>
  <Application>Microsoft Office Word</Application>
  <DocSecurity>0</DocSecurity>
  <Lines>105</Lines>
  <Paragraphs>71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ICPSUP2360 Lift and shift loads mechanically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