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0BFA" w:rsidP="006B0B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ICPSUP2110 Prepare inks and additives</w:t>
      </w:r>
      <w:r>
        <w:fldChar w:fldCharType="end"/>
      </w:r>
    </w:p>
    <w:p w:rsidR="006B0BFA" w:rsidP="006B0BFA">
      <w:pPr>
        <w:pStyle w:val="Version"/>
        <w:sectPr w:rsidSect="008F3C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3C70" w:rsidP="008F3C70">
      <w:pPr>
        <w:pStyle w:val="SuperHeading"/>
      </w:pPr>
      <w:r w:rsidRPr="008F3C70">
        <w:t>ICPSUP2110 Prepare inks and additives</w:t>
      </w:r>
    </w:p>
    <w:p w:rsidR="00000000" w:rsidRPr="008F3C70" w:rsidP="008F3C70">
      <w:pPr>
        <w:pStyle w:val="Heading1"/>
      </w:pPr>
      <w:bookmarkStart w:id="1" w:name="O_1069926"/>
      <w:bookmarkEnd w:id="1"/>
      <w:r w:rsidRPr="008F3C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8F3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C70" w:rsidP="008F3C70">
            <w:pPr>
              <w:pStyle w:val="BodyText"/>
            </w:pPr>
            <w:r w:rsidRPr="008F3C7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70">
            <w:pPr>
              <w:pStyle w:val="BodyText"/>
              <w:rPr>
                <w:lang w:val="en-NZ"/>
              </w:rPr>
            </w:pPr>
            <w:r w:rsidRPr="008F3C70">
              <w:rPr>
                <w:rStyle w:val="SpecialBold"/>
              </w:rPr>
              <w:t>Comments</w:t>
            </w:r>
          </w:p>
        </w:tc>
      </w:tr>
      <w:tr w:rsidTr="008F3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70">
            <w:pPr>
              <w:pStyle w:val="BodyText"/>
              <w:rPr>
                <w:lang w:val="en-NZ"/>
              </w:rPr>
            </w:pPr>
            <w:r w:rsidRPr="008F3C7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C70" w:rsidP="008F3C70">
            <w:pPr>
              <w:pStyle w:val="BodyText"/>
            </w:pPr>
            <w:r w:rsidRPr="008F3C70">
              <w:t>This version first released with ICP Printing and Graphic Arts Training Package Version 4.0.</w:t>
            </w:r>
          </w:p>
        </w:tc>
      </w:tr>
    </w:tbl>
    <w:p w:rsidR="00000000" w:rsidRPr="008F3C70" w:rsidP="008F3C70">
      <w:pPr>
        <w:pStyle w:val="BodyText"/>
      </w:pPr>
    </w:p>
    <w:p w:rsidR="00000000" w:rsidRPr="008F3C70" w:rsidP="008F3C70">
      <w:pPr>
        <w:pStyle w:val="AllowPageBreak"/>
      </w:pPr>
    </w:p>
    <w:p w:rsidR="00000000" w:rsidRPr="008F3C70" w:rsidP="008F3C70">
      <w:pPr>
        <w:pStyle w:val="Heading1"/>
      </w:pPr>
      <w:bookmarkStart w:id="2" w:name="O_1069931"/>
      <w:bookmarkEnd w:id="2"/>
      <w:r w:rsidRPr="008F3C70">
        <w:t>Application</w:t>
      </w:r>
    </w:p>
    <w:p w:rsidR="00000000" w:rsidRPr="008F3C70" w:rsidP="006B0BFA">
      <w:pPr>
        <w:pStyle w:val="BodyText"/>
      </w:pPr>
      <w:r w:rsidRPr="008F3C70">
        <w:t>This unit describes the skills and knowledge required to prepare inks and additiv</w:t>
      </w:r>
      <w:r w:rsidRPr="008F3C70">
        <w:t>es in a range of printing processes.</w:t>
      </w:r>
    </w:p>
    <w:p w:rsidR="00000000" w:rsidRPr="008F3C70" w:rsidP="006B0BFA">
      <w:pPr>
        <w:pStyle w:val="BodyText"/>
      </w:pPr>
      <w:r w:rsidRPr="008F3C70">
        <w:t>It applies to individuals who perform a range of mainly routine tasks in various sectors of the printing and graphic arts industry, using limited practical skills and fundamental knowledge in a defined context. They gen</w:t>
      </w:r>
      <w:r w:rsidRPr="008F3C70">
        <w:t>erally work under direct supervision.</w:t>
      </w:r>
    </w:p>
    <w:p w:rsidR="00000000" w:rsidRPr="008F3C70" w:rsidP="006B0BFA">
      <w:pPr>
        <w:pStyle w:val="BodyText"/>
      </w:pPr>
      <w:r w:rsidRPr="008F3C70">
        <w:t>No licensing, legislative or certification requirements apply to this unit at the time of publication.</w:t>
      </w:r>
    </w:p>
    <w:p w:rsidR="00000000" w:rsidRPr="008F3C70" w:rsidP="008F3C70">
      <w:pPr>
        <w:pStyle w:val="Heading1"/>
      </w:pPr>
      <w:bookmarkStart w:id="3" w:name="O_1069930"/>
      <w:bookmarkEnd w:id="3"/>
      <w:r w:rsidRPr="008F3C70">
        <w:t>Unit Sector</w:t>
      </w:r>
    </w:p>
    <w:p w:rsidR="00000000" w:rsidRPr="008F3C70" w:rsidP="006B0BFA">
      <w:pPr>
        <w:pStyle w:val="BodyText"/>
      </w:pPr>
      <w:r w:rsidRPr="008F3C70">
        <w:t>Support</w:t>
      </w:r>
    </w:p>
    <w:p w:rsidR="00000000" w:rsidRPr="008F3C70" w:rsidP="008F3C70">
      <w:pPr>
        <w:pStyle w:val="Heading1"/>
      </w:pPr>
      <w:bookmarkStart w:id="4" w:name="O_1069929"/>
      <w:bookmarkEnd w:id="4"/>
      <w:r w:rsidRPr="008F3C7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8F3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C70" w:rsidP="008F3C70">
            <w:pPr>
              <w:pStyle w:val="BodyText"/>
            </w:pPr>
            <w:r w:rsidRPr="008F3C7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70">
            <w:pPr>
              <w:pStyle w:val="BodyText"/>
              <w:rPr>
                <w:lang w:val="en-NZ"/>
              </w:rPr>
            </w:pPr>
            <w:r w:rsidRPr="008F3C70">
              <w:rPr>
                <w:rStyle w:val="SpecialBold"/>
              </w:rPr>
              <w:t>PERFORMANCE CRI</w:t>
            </w:r>
            <w:r w:rsidRPr="008F3C70">
              <w:rPr>
                <w:rStyle w:val="SpecialBold"/>
              </w:rPr>
              <w:t>TERIA</w:t>
            </w:r>
          </w:p>
        </w:tc>
      </w:tr>
      <w:tr w:rsidTr="008F3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C70" w:rsidP="008F3C70">
            <w:pPr>
              <w:pStyle w:val="BodyText"/>
            </w:pPr>
            <w:r w:rsidRPr="008F3C7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70">
            <w:pPr>
              <w:pStyle w:val="BodyText"/>
              <w:rPr>
                <w:lang w:val="en-NZ"/>
              </w:rPr>
            </w:pPr>
            <w:r w:rsidRPr="008F3C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3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70">
            <w:pPr>
              <w:pStyle w:val="List"/>
              <w:rPr>
                <w:lang w:val="en-NZ"/>
              </w:rPr>
            </w:pPr>
            <w:r w:rsidRPr="008F3C70">
              <w:t>1. Select ink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C70" w:rsidP="008F3C70">
            <w:pPr>
              <w:pStyle w:val="List"/>
            </w:pPr>
            <w:r w:rsidRPr="008F3C70">
              <w:t>1.1. Identify client requirements and job specifications, including equipment and materials, according to enterprise procedures</w:t>
            </w:r>
          </w:p>
          <w:p w:rsidR="00000000" w:rsidRPr="008F3C70" w:rsidP="008F3C70">
            <w:pPr>
              <w:pStyle w:val="List"/>
            </w:pPr>
            <w:r w:rsidRPr="008F3C70">
              <w:t>1.2 Select inks, dyes and additives</w:t>
            </w:r>
          </w:p>
          <w:p w:rsidR="00000000" w:rsidRPr="008F3C70" w:rsidP="008F3C70">
            <w:pPr>
              <w:pStyle w:val="List"/>
            </w:pPr>
            <w:r w:rsidRPr="008F3C70">
              <w:t xml:space="preserve">1.3 Check suitability of inks, dyes and additives selected and take required action to meet </w:t>
            </w:r>
            <w:r w:rsidRPr="008F3C70">
              <w:t>client, enterprise and industry quality standards</w:t>
            </w:r>
          </w:p>
          <w:p w:rsidR="00000000" w:rsidP="008F3C70">
            <w:pPr>
              <w:pStyle w:val="List"/>
              <w:rPr>
                <w:lang w:val="en-NZ"/>
              </w:rPr>
            </w:pPr>
            <w:r w:rsidRPr="008F3C70">
              <w:t>1.4 Confirm inks and dyes meet substrate requirements</w:t>
            </w:r>
          </w:p>
        </w:tc>
      </w:tr>
      <w:tr w:rsidTr="008F3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70">
            <w:pPr>
              <w:pStyle w:val="List"/>
              <w:rPr>
                <w:lang w:val="en-NZ"/>
              </w:rPr>
            </w:pPr>
            <w:r w:rsidRPr="008F3C70">
              <w:t>2. Prepare ink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C70" w:rsidP="008F3C70">
            <w:pPr>
              <w:pStyle w:val="List"/>
            </w:pPr>
            <w:r w:rsidRPr="008F3C70">
              <w:t>2.1 Prepare inks, dyes and additives as required and according to manufacturer instructions and safety and regulatory requirements</w:t>
            </w:r>
          </w:p>
          <w:p w:rsidR="00000000" w:rsidRPr="008F3C70" w:rsidP="008F3C70">
            <w:pPr>
              <w:pStyle w:val="List"/>
            </w:pPr>
            <w:r w:rsidRPr="008F3C70">
              <w:t xml:space="preserve">2.2 Mix required colour and volume of ink and match to job </w:t>
            </w:r>
            <w:r w:rsidRPr="008F3C70">
              <w:t>specifications and equipment</w:t>
            </w:r>
          </w:p>
          <w:p w:rsidR="00000000" w:rsidP="008F3C70">
            <w:pPr>
              <w:pStyle w:val="List"/>
              <w:rPr>
                <w:lang w:val="en-NZ"/>
              </w:rPr>
            </w:pPr>
            <w:r w:rsidRPr="008F3C70">
              <w:t>2.3 Record formulation of ink and approved colour</w:t>
            </w:r>
          </w:p>
        </w:tc>
      </w:tr>
      <w:tr w:rsidTr="008F3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70">
            <w:pPr>
              <w:pStyle w:val="List"/>
              <w:rPr>
                <w:lang w:val="en-NZ"/>
              </w:rPr>
            </w:pPr>
            <w:r w:rsidRPr="008F3C70">
              <w:t>3. Store and handle ink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C70" w:rsidP="008F3C70">
            <w:pPr>
              <w:pStyle w:val="List"/>
            </w:pPr>
            <w:r w:rsidRPr="008F3C70">
              <w:t>3.1 Store, handle and label inks, dyes and additives according to manufacturer instructions</w:t>
            </w:r>
          </w:p>
          <w:p w:rsidR="00000000" w:rsidRPr="008F3C70" w:rsidP="008F3C70">
            <w:pPr>
              <w:pStyle w:val="List"/>
            </w:pPr>
            <w:r w:rsidRPr="008F3C70">
              <w:t>3</w:t>
            </w:r>
            <w:r w:rsidRPr="008F3C70">
              <w:t xml:space="preserve">.2 Prepare inks, dyes and additives for re-use in future tasks </w:t>
            </w:r>
          </w:p>
        </w:tc>
      </w:tr>
    </w:tbl>
    <w:p w:rsidR="006B0BFA" w:rsidP="008F3C70">
      <w:pPr>
        <w:pStyle w:val="List2"/>
      </w:pPr>
    </w:p>
    <w:p w:rsidR="006B0BFA" w:rsidP="008F3C70">
      <w:pPr>
        <w:pStyle w:val="List2"/>
      </w:pPr>
    </w:p>
    <w:p w:rsidR="00000000" w:rsidRPr="008F3C70" w:rsidP="008F3C70">
      <w:pPr>
        <w:pStyle w:val="Heading1"/>
      </w:pPr>
      <w:bookmarkStart w:id="5" w:name="O_1069928"/>
      <w:bookmarkEnd w:id="5"/>
      <w:r w:rsidRPr="008F3C70">
        <w:t>Foundation Skills</w:t>
      </w:r>
    </w:p>
    <w:p w:rsidR="00000000" w:rsidRPr="006B0BFA" w:rsidP="006B0BFA">
      <w:pPr>
        <w:pStyle w:val="BodyText"/>
        <w:rPr>
          <w:i/>
        </w:rPr>
      </w:pPr>
      <w:r w:rsidRPr="006B0BFA">
        <w:rPr>
          <w:rStyle w:val="Emphasis"/>
        </w:rPr>
        <w:t>This section describes those language, literacy, numeracy and employment skills that are essential to performance but not explicit in the performance cr</w:t>
      </w:r>
      <w:r w:rsidRPr="006B0BFA">
        <w:rPr>
          <w:rStyle w:val="Emphasis"/>
        </w:rPr>
        <w:t>iteria.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96"/>
      </w:tblGrid>
      <w:tr w:rsidTr="008F3C70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C70" w:rsidP="008F3C70">
            <w:pPr>
              <w:pStyle w:val="BodyText"/>
            </w:pPr>
            <w:r w:rsidRPr="008F3C70">
              <w:rPr>
                <w:rStyle w:val="SpecialBold"/>
              </w:rPr>
              <w:t>Skill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70">
            <w:pPr>
              <w:pStyle w:val="BodyText"/>
              <w:rPr>
                <w:lang w:val="en-NZ"/>
              </w:rPr>
            </w:pPr>
            <w:r w:rsidRPr="008F3C70">
              <w:rPr>
                <w:rStyle w:val="SpecialBold"/>
              </w:rPr>
              <w:t>Description</w:t>
            </w:r>
          </w:p>
        </w:tc>
      </w:tr>
      <w:tr w:rsidTr="008F3C70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70">
            <w:pPr>
              <w:pStyle w:val="BodyText"/>
              <w:rPr>
                <w:lang w:val="en-NZ"/>
              </w:rPr>
            </w:pPr>
            <w:r w:rsidRPr="008F3C70">
              <w:t>Reading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70">
            <w:pPr>
              <w:pStyle w:val="ListBullet"/>
              <w:rPr>
                <w:lang w:val="en-NZ"/>
              </w:rPr>
            </w:pPr>
            <w:r w:rsidRPr="008F3C70">
              <w:t>Identifies text within job specifications and follows written instructions</w:t>
            </w:r>
          </w:p>
        </w:tc>
      </w:tr>
      <w:tr w:rsidTr="008F3C70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70">
            <w:pPr>
              <w:pStyle w:val="BodyText"/>
              <w:rPr>
                <w:lang w:val="en-NZ"/>
              </w:rPr>
            </w:pPr>
            <w:r w:rsidRPr="008F3C70">
              <w:t>Writing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70">
            <w:pPr>
              <w:pStyle w:val="ListBullet"/>
              <w:rPr>
                <w:lang w:val="en-NZ"/>
              </w:rPr>
            </w:pPr>
            <w:r w:rsidRPr="008F3C70">
              <w:t>Records key information related to outcomes of the job</w:t>
            </w:r>
          </w:p>
        </w:tc>
      </w:tr>
      <w:tr w:rsidTr="008F3C70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70">
            <w:pPr>
              <w:pStyle w:val="BodyText"/>
              <w:rPr>
                <w:lang w:val="en-NZ"/>
              </w:rPr>
            </w:pPr>
            <w:r w:rsidRPr="008F3C70">
              <w:t>Numeracy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70">
            <w:pPr>
              <w:pStyle w:val="ListBullet"/>
              <w:rPr>
                <w:lang w:val="en-NZ"/>
              </w:rPr>
            </w:pPr>
            <w:r w:rsidRPr="008F3C70">
              <w:t>Uses simple mathematical techniques to determine weights and volume required</w:t>
            </w:r>
          </w:p>
        </w:tc>
      </w:tr>
      <w:tr w:rsidTr="008F3C70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70">
            <w:pPr>
              <w:pStyle w:val="BodyText"/>
              <w:rPr>
                <w:lang w:val="en-NZ"/>
              </w:rPr>
            </w:pPr>
            <w:r w:rsidRPr="008F3C70">
              <w:t>Self-management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C70" w:rsidP="008F3C70">
            <w:pPr>
              <w:pStyle w:val="ListBullet"/>
            </w:pPr>
            <w:r w:rsidRPr="008F3C70">
              <w:t>Takes personal responsibility for adherence to regulatory requirements within industry standards and enterprise procedures</w:t>
            </w:r>
          </w:p>
          <w:p w:rsidR="00000000" w:rsidP="008F3C70">
            <w:pPr>
              <w:pStyle w:val="ListBullet"/>
              <w:rPr>
                <w:lang w:val="en-NZ"/>
              </w:rPr>
            </w:pPr>
            <w:r w:rsidRPr="008F3C70">
              <w:t>Takes responsibility for, identifies a</w:t>
            </w:r>
            <w:r w:rsidRPr="008F3C70">
              <w:t>nd responds to routine low-impact decisions within the immediate work context</w:t>
            </w:r>
          </w:p>
        </w:tc>
      </w:tr>
      <w:tr w:rsidTr="008F3C70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70">
            <w:pPr>
              <w:pStyle w:val="BodyText"/>
              <w:rPr>
                <w:lang w:val="en-NZ"/>
              </w:rPr>
            </w:pPr>
            <w:r w:rsidRPr="008F3C70">
              <w:t>Planning and Organising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C70" w:rsidP="008F3C70">
            <w:pPr>
              <w:pStyle w:val="ListBullet"/>
            </w:pPr>
            <w:r w:rsidRPr="008F3C70">
              <w:t>Determines priorities and sequences steps involved in clearly defined, familiar tasks, and identifies and assembles required resources with some assista</w:t>
            </w:r>
            <w:r w:rsidRPr="008F3C70">
              <w:t>nce</w:t>
            </w:r>
          </w:p>
        </w:tc>
      </w:tr>
    </w:tbl>
    <w:p w:rsidR="00000000" w:rsidRPr="008F3C70" w:rsidP="008F3C70">
      <w:pPr>
        <w:pStyle w:val="BodyText"/>
      </w:pPr>
    </w:p>
    <w:p w:rsidR="00000000" w:rsidRPr="008F3C70" w:rsidP="008F3C70">
      <w:pPr>
        <w:pStyle w:val="AllowPageBreak"/>
      </w:pPr>
    </w:p>
    <w:p w:rsidR="00000000" w:rsidRPr="008F3C70" w:rsidP="008F3C70">
      <w:pPr>
        <w:pStyle w:val="Heading1"/>
      </w:pPr>
      <w:bookmarkStart w:id="6" w:name="O_1069927"/>
      <w:bookmarkEnd w:id="6"/>
      <w:r w:rsidRPr="008F3C70">
        <w:t>Unit Mapping Information</w:t>
      </w:r>
    </w:p>
    <w:p w:rsidR="00000000" w:rsidRPr="008F3C70" w:rsidP="006B0BFA">
      <w:pPr>
        <w:pStyle w:val="BodyText"/>
      </w:pPr>
      <w:r w:rsidRPr="008F3C70">
        <w:t>Supersedes and is equivalent to ICPSUP211 Prepare ink and additives.</w:t>
      </w:r>
    </w:p>
    <w:p w:rsidR="00000000" w:rsidRPr="008F3C70" w:rsidP="008F3C70">
      <w:pPr>
        <w:pStyle w:val="Heading1"/>
      </w:pPr>
      <w:bookmarkStart w:id="7" w:name="O_1069920"/>
      <w:bookmarkEnd w:id="7"/>
      <w:r w:rsidRPr="008F3C70">
        <w:t>Links</w:t>
      </w:r>
    </w:p>
    <w:p w:rsidR="00000000" w:rsidRPr="008F3C70" w:rsidP="006B0BFA">
      <w:pPr>
        <w:pStyle w:val="BodyText"/>
      </w:pPr>
      <w:r w:rsidRPr="008F3C7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7756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F3C70" w:rsidP="008F3C70"/>
    <w:sectPr w:rsidSect="008F3C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C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C70" w:rsidRPr="006B0BFA" w:rsidP="006B0B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C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BFA" w:rsidP="008F3C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0BFA" w:rsidP="008F3C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0BFA" w:rsidP="008F3C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C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B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3C70" w:rsidRPr="006B0BFA" w:rsidP="006B0B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C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BFA" w:rsidRPr="002D2AF8" w:rsidP="008F3C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ICPSUP2110 Prepare inks and additives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6B0BFA" w:rsidP="008F3C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40FC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50D4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C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3C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3C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3C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3C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3C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3C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3C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3C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3C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3C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3C70"/>
  </w:style>
  <w:style w:type="character" w:customStyle="1" w:styleId="Heading1Char">
    <w:name w:val="Heading 1 Char"/>
    <w:basedOn w:val="DefaultParagraphFont"/>
    <w:link w:val="Heading1"/>
    <w:rsid w:val="008F3C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3C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3C7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3C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3C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3C70"/>
    <w:rPr>
      <w:b/>
      <w:spacing w:val="0"/>
    </w:rPr>
  </w:style>
  <w:style w:type="character" w:styleId="Emphasis">
    <w:name w:val="Emphasis"/>
    <w:basedOn w:val="DefaultParagraphFont"/>
    <w:qFormat/>
    <w:rsid w:val="008F3C70"/>
    <w:rPr>
      <w:i/>
    </w:rPr>
  </w:style>
  <w:style w:type="paragraph" w:customStyle="1" w:styleId="SuperHeading">
    <w:name w:val="SuperHeading"/>
    <w:basedOn w:val="Normal"/>
    <w:rsid w:val="008F3C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3C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F3C7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F3C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3C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3C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3C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3C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3C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3C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3C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3C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3C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3C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3C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3C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3C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3C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3C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3C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3C7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3C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3C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3C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3C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3C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3C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3C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3C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3C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3C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3C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3C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3C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3C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3C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3C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3C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3C70"/>
  </w:style>
  <w:style w:type="paragraph" w:styleId="TableofFigures">
    <w:name w:val="table of figures"/>
    <w:basedOn w:val="Normal"/>
    <w:next w:val="Normal"/>
    <w:semiHidden/>
    <w:rsid w:val="008F3C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3C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3C70"/>
    <w:rPr>
      <w:rFonts w:ascii="Wingdings" w:hAnsi="Wingdings"/>
    </w:rPr>
  </w:style>
  <w:style w:type="paragraph" w:customStyle="1" w:styleId="TableHeading">
    <w:name w:val="Table Heading"/>
    <w:basedOn w:val="HeadingBase"/>
    <w:rsid w:val="008F3C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3C70"/>
    <w:rPr>
      <w:color w:val="0033CC"/>
      <w:u w:val="none"/>
    </w:rPr>
  </w:style>
  <w:style w:type="paragraph" w:customStyle="1" w:styleId="BodyTextRight">
    <w:name w:val="Body Text Right"/>
    <w:basedOn w:val="BodyText"/>
    <w:rsid w:val="008F3C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3C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3C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3C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3C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3C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3C70"/>
    <w:rPr>
      <w:sz w:val="32"/>
    </w:rPr>
  </w:style>
  <w:style w:type="paragraph" w:customStyle="1" w:styleId="HeadingProcedure">
    <w:name w:val="Heading Procedure"/>
    <w:basedOn w:val="HeadingBase"/>
    <w:next w:val="Normal"/>
    <w:rsid w:val="008F3C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3C70"/>
    <w:pPr>
      <w:spacing w:before="60" w:after="60"/>
    </w:pPr>
  </w:style>
  <w:style w:type="paragraph" w:styleId="ListContinue">
    <w:name w:val="List Continue"/>
    <w:basedOn w:val="List"/>
    <w:rsid w:val="008F3C70"/>
    <w:pPr>
      <w:ind w:firstLine="0"/>
    </w:pPr>
  </w:style>
  <w:style w:type="paragraph" w:customStyle="1" w:styleId="ListNote">
    <w:name w:val="List Note"/>
    <w:basedOn w:val="List"/>
    <w:rsid w:val="008F3C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3C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3C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3C70"/>
    <w:rPr>
      <w:rFonts w:ascii="Courier New" w:hAnsi="Courier New"/>
    </w:rPr>
  </w:style>
  <w:style w:type="paragraph" w:customStyle="1" w:styleId="NoteBullet">
    <w:name w:val="Note Bullet"/>
    <w:basedOn w:val="Note"/>
    <w:rsid w:val="008F3C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3C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3C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3C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3C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3C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3C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3C70"/>
    <w:rPr>
      <w:b/>
      <w:smallCaps/>
    </w:rPr>
  </w:style>
  <w:style w:type="paragraph" w:customStyle="1" w:styleId="TableListNumber">
    <w:name w:val="Table List Number"/>
    <w:basedOn w:val="ListNumber"/>
    <w:rsid w:val="008F3C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3C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3C70"/>
    <w:pPr>
      <w:numPr>
        <w:numId w:val="8"/>
      </w:numPr>
    </w:pPr>
  </w:style>
  <w:style w:type="paragraph" w:customStyle="1" w:styleId="ListAlpha2">
    <w:name w:val="List Alpha 2"/>
    <w:basedOn w:val="List2"/>
    <w:rsid w:val="008F3C70"/>
    <w:pPr>
      <w:numPr>
        <w:numId w:val="7"/>
      </w:numPr>
    </w:pPr>
  </w:style>
  <w:style w:type="paragraph" w:styleId="List3">
    <w:name w:val="List 3"/>
    <w:basedOn w:val="BodyText"/>
    <w:rsid w:val="008F3C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3C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3C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3C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3C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3C70"/>
    <w:pPr>
      <w:numPr>
        <w:numId w:val="3"/>
      </w:numPr>
    </w:pPr>
  </w:style>
  <w:style w:type="paragraph" w:styleId="ListContinue2">
    <w:name w:val="List Continue 2"/>
    <w:basedOn w:val="List2"/>
    <w:rsid w:val="008F3C70"/>
    <w:pPr>
      <w:ind w:firstLine="0"/>
    </w:pPr>
  </w:style>
  <w:style w:type="paragraph" w:styleId="ListContinue3">
    <w:name w:val="List Continue 3"/>
    <w:basedOn w:val="List3"/>
    <w:rsid w:val="008F3C70"/>
    <w:pPr>
      <w:ind w:left="1021" w:firstLine="0"/>
    </w:pPr>
  </w:style>
  <w:style w:type="paragraph" w:styleId="ListContinue4">
    <w:name w:val="List Continue 4"/>
    <w:basedOn w:val="List4"/>
    <w:rsid w:val="008F3C70"/>
    <w:pPr>
      <w:ind w:firstLine="0"/>
    </w:pPr>
  </w:style>
  <w:style w:type="paragraph" w:styleId="ListContinue5">
    <w:name w:val="List Continue 5"/>
    <w:basedOn w:val="List5"/>
    <w:rsid w:val="008F3C70"/>
    <w:pPr>
      <w:ind w:firstLine="0"/>
    </w:pPr>
  </w:style>
  <w:style w:type="paragraph" w:styleId="ListNumber3">
    <w:name w:val="List Number 3"/>
    <w:basedOn w:val="List3"/>
    <w:rsid w:val="008F3C70"/>
    <w:pPr>
      <w:numPr>
        <w:numId w:val="4"/>
      </w:numPr>
    </w:pPr>
  </w:style>
  <w:style w:type="paragraph" w:styleId="ListNumber4">
    <w:name w:val="List Number 4"/>
    <w:basedOn w:val="List4"/>
    <w:rsid w:val="008F3C70"/>
    <w:pPr>
      <w:numPr>
        <w:numId w:val="5"/>
      </w:numPr>
    </w:pPr>
  </w:style>
  <w:style w:type="paragraph" w:styleId="ListNumber5">
    <w:name w:val="List Number 5"/>
    <w:basedOn w:val="List5"/>
    <w:rsid w:val="008F3C70"/>
    <w:pPr>
      <w:numPr>
        <w:numId w:val="6"/>
      </w:numPr>
    </w:pPr>
  </w:style>
  <w:style w:type="paragraph" w:styleId="BlockText">
    <w:name w:val="Block Text"/>
    <w:basedOn w:val="Normal"/>
    <w:rsid w:val="008F3C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3C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3C70"/>
    <w:rPr>
      <w:sz w:val="16"/>
      <w:vertAlign w:val="superscript"/>
    </w:rPr>
  </w:style>
  <w:style w:type="character" w:customStyle="1" w:styleId="Symbols">
    <w:name w:val="Symbols"/>
    <w:basedOn w:val="DefaultParagraphFont"/>
    <w:rsid w:val="008F3C70"/>
    <w:rPr>
      <w:rFonts w:ascii="Symbol" w:hAnsi="Symbol"/>
    </w:rPr>
  </w:style>
  <w:style w:type="character" w:customStyle="1" w:styleId="MenuOptions">
    <w:name w:val="Menu Options"/>
    <w:basedOn w:val="DefaultParagraphFont"/>
    <w:rsid w:val="008F3C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3C70"/>
    <w:rPr>
      <w:b/>
    </w:rPr>
  </w:style>
  <w:style w:type="character" w:customStyle="1" w:styleId="Underlined">
    <w:name w:val="Underlined"/>
    <w:basedOn w:val="DefaultParagraphFont"/>
    <w:rsid w:val="008F3C70"/>
    <w:rPr>
      <w:u w:val="single"/>
    </w:rPr>
  </w:style>
  <w:style w:type="paragraph" w:customStyle="1" w:styleId="TableBodyTextRight">
    <w:name w:val="Table Body Text Right"/>
    <w:basedOn w:val="TableBodyText"/>
    <w:rsid w:val="008F3C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3C70"/>
    <w:rPr>
      <w:sz w:val="18"/>
    </w:rPr>
  </w:style>
  <w:style w:type="paragraph" w:customStyle="1" w:styleId="BodySmallRight">
    <w:name w:val="Body Small Right"/>
    <w:basedOn w:val="BodyTextRight"/>
    <w:rsid w:val="008F3C70"/>
    <w:rPr>
      <w:sz w:val="18"/>
      <w:szCs w:val="18"/>
    </w:rPr>
  </w:style>
  <w:style w:type="paragraph" w:customStyle="1" w:styleId="MarginEdition">
    <w:name w:val="Margin Edition"/>
    <w:basedOn w:val="MarginNote"/>
    <w:rsid w:val="008F3C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3C70"/>
    <w:rPr>
      <w:sz w:val="2"/>
      <w:szCs w:val="2"/>
    </w:rPr>
  </w:style>
  <w:style w:type="character" w:customStyle="1" w:styleId="Small">
    <w:name w:val="Small"/>
    <w:basedOn w:val="DefaultParagraphFont"/>
    <w:rsid w:val="008F3C70"/>
    <w:rPr>
      <w:sz w:val="16"/>
    </w:rPr>
  </w:style>
  <w:style w:type="paragraph" w:customStyle="1" w:styleId="WideTable">
    <w:name w:val="Wide Table"/>
    <w:basedOn w:val="Normal"/>
    <w:rsid w:val="008F3C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3C70"/>
  </w:style>
  <w:style w:type="paragraph" w:styleId="Quote">
    <w:name w:val="Quote"/>
    <w:basedOn w:val="Heading1"/>
    <w:link w:val="QuoteChar"/>
    <w:qFormat/>
    <w:rsid w:val="008F3C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3C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3C70"/>
    <w:pPr>
      <w:pageBreakBefore/>
    </w:pPr>
  </w:style>
  <w:style w:type="paragraph" w:customStyle="1" w:styleId="Border">
    <w:name w:val="Border"/>
    <w:basedOn w:val="Normal"/>
    <w:qFormat/>
    <w:rsid w:val="008F3C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3C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C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C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3C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3C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3C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3C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3C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3C70"/>
    <w:rPr>
      <w:u w:val="single"/>
    </w:rPr>
  </w:style>
  <w:style w:type="character" w:customStyle="1" w:styleId="BoldandItalics">
    <w:name w:val="Bold and Italics"/>
    <w:qFormat/>
    <w:rsid w:val="008F3C70"/>
    <w:rPr>
      <w:b/>
      <w:i/>
      <w:u w:val="none"/>
    </w:rPr>
  </w:style>
  <w:style w:type="paragraph" w:styleId="BalloonText">
    <w:name w:val="Balloon Text"/>
    <w:basedOn w:val="Normal"/>
    <w:link w:val="BalloonTextChar"/>
    <w:rsid w:val="008F3C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3C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3C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3C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3C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3C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3C70"/>
    <w:pPr>
      <w:spacing w:before="0" w:after="0"/>
    </w:pPr>
  </w:style>
  <w:style w:type="paragraph" w:customStyle="1" w:styleId="BodyTextBold">
    <w:name w:val="Body Text Bold"/>
    <w:basedOn w:val="BodyText"/>
    <w:qFormat/>
    <w:rsid w:val="008F3C70"/>
    <w:rPr>
      <w:b/>
    </w:rPr>
  </w:style>
  <w:style w:type="character" w:styleId="Hyperlink">
    <w:name w:val="Hyperlink"/>
    <w:basedOn w:val="DefaultParagraphFont"/>
    <w:uiPriority w:val="99"/>
    <w:unhideWhenUsed/>
    <w:rsid w:val="006B0B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2657</Characters>
  <Application>Microsoft Office Word</Application>
  <DocSecurity>0</DocSecurity>
  <Lines>88</Lines>
  <Paragraphs>61</Paragraphs>
  <ScaleCrop>false</ScaleCrop>
  <Company>Author-it Software Corporation Ltd.</Company>
  <LinksUpToDate>false</LinksUpToDate>
  <CharactersWithSpaces>3014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ICPSUP2110 Prepare inks and additives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2021-07-20T05:59:00Z</dcterms:created>
  <dcterms:modified xsi:type="dcterms:W3CDTF">2021-07-20T05:59:00Z</dcterms:modified>
</cp:coreProperties>
</file>