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267" w:rsidP="002632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ICPSUP207 Prepare machine for operation (basic)</w:t>
      </w:r>
      <w:r>
        <w:fldChar w:fldCharType="end"/>
      </w:r>
    </w:p>
    <w:p w:rsidR="00263267" w:rsidP="00263267">
      <w:pPr>
        <w:pStyle w:val="Version"/>
        <w:sectPr w:rsidSect="00C41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E0B" w:rsidP="00C41E0B">
      <w:pPr>
        <w:pStyle w:val="SuperHeading"/>
      </w:pPr>
      <w:r w:rsidRPr="00C41E0B">
        <w:t>ICPSUP207 Prepare machine for operation (basic)</w:t>
      </w:r>
    </w:p>
    <w:p w:rsidR="00000000" w:rsidRPr="00C41E0B" w:rsidP="00C41E0B">
      <w:pPr>
        <w:pStyle w:val="Heading1"/>
      </w:pPr>
      <w:bookmarkStart w:id="1" w:name="O_693807"/>
      <w:bookmarkEnd w:id="1"/>
      <w:r w:rsidRPr="00C41E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1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rPr>
                <w:rStyle w:val="SpecialBold"/>
              </w:rPr>
              <w:t>Comments</w:t>
            </w:r>
          </w:p>
        </w:tc>
      </w:tr>
      <w:tr w:rsidTr="00C41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t>This version first released with ICP Printing and Graphic Arts Training Package Version 1.0.</w:t>
            </w:r>
          </w:p>
        </w:tc>
      </w:tr>
    </w:tbl>
    <w:p w:rsidR="00000000" w:rsidRPr="00C41E0B" w:rsidP="00C41E0B">
      <w:pPr>
        <w:pStyle w:val="BodyText"/>
      </w:pPr>
    </w:p>
    <w:p w:rsidR="00000000" w:rsidRPr="00C41E0B" w:rsidP="00C41E0B">
      <w:pPr>
        <w:pStyle w:val="AllowPageBreak"/>
      </w:pPr>
    </w:p>
    <w:p w:rsidR="00000000" w:rsidRPr="00C41E0B" w:rsidP="00C41E0B">
      <w:pPr>
        <w:pStyle w:val="Heading1"/>
      </w:pPr>
      <w:bookmarkStart w:id="2" w:name="O_693808"/>
      <w:bookmarkEnd w:id="2"/>
      <w:r w:rsidRPr="00C41E0B">
        <w:t>Application</w:t>
      </w:r>
    </w:p>
    <w:p w:rsidR="00000000" w:rsidRPr="00C41E0B" w:rsidP="00263267">
      <w:pPr>
        <w:pStyle w:val="BodyText"/>
      </w:pPr>
      <w:r w:rsidRPr="00C41E0B">
        <w:t>This unit describes the skills and knowledge required to prepare printing a</w:t>
      </w:r>
      <w:r w:rsidRPr="00C41E0B">
        <w:t xml:space="preserve">nd finishing machines, and assist with their operation according to enterprise procedures. </w:t>
      </w:r>
    </w:p>
    <w:p w:rsidR="00000000" w:rsidRPr="00C41E0B" w:rsidP="00263267">
      <w:pPr>
        <w:pStyle w:val="BodyText"/>
      </w:pPr>
      <w:r w:rsidRPr="00C41E0B">
        <w:t>It applies to individuals who undertake machine-minding duties in a production environment, as well as off-siders assisting in the operation of a machine.</w:t>
      </w:r>
    </w:p>
    <w:p w:rsidR="00000000" w:rsidRPr="00C41E0B" w:rsidP="00263267">
      <w:pPr>
        <w:pStyle w:val="BodyText"/>
      </w:pPr>
      <w:r w:rsidRPr="00C41E0B">
        <w:t>No lice</w:t>
      </w:r>
      <w:r w:rsidRPr="00C41E0B">
        <w:t>nsing, legislative or certification requirements apply to this unit at the time of publication.</w:t>
      </w:r>
    </w:p>
    <w:p w:rsidR="00000000" w:rsidRPr="00C41E0B" w:rsidP="00C41E0B">
      <w:pPr>
        <w:pStyle w:val="Heading1"/>
      </w:pPr>
      <w:bookmarkStart w:id="3" w:name="O_693811"/>
      <w:bookmarkEnd w:id="3"/>
      <w:r w:rsidRPr="00C41E0B">
        <w:t>Unit Sector</w:t>
      </w:r>
    </w:p>
    <w:p w:rsidR="00000000" w:rsidRPr="00C41E0B" w:rsidP="00263267">
      <w:pPr>
        <w:pStyle w:val="BodyText"/>
      </w:pPr>
      <w:r w:rsidRPr="00C41E0B">
        <w:t>Support</w:t>
      </w:r>
    </w:p>
    <w:p w:rsidR="00000000" w:rsidRPr="00C41E0B" w:rsidP="00C41E0B">
      <w:pPr>
        <w:pStyle w:val="Heading1"/>
      </w:pPr>
      <w:bookmarkStart w:id="4" w:name="O_693812"/>
      <w:bookmarkEnd w:id="4"/>
      <w:r w:rsidRPr="00C41E0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41E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rPr>
                <w:rStyle w:val="SpecialBold"/>
              </w:rPr>
              <w:t>PERFORMANCE CRITERIA</w:t>
            </w:r>
          </w:p>
        </w:tc>
      </w:tr>
      <w:tr w:rsidTr="00C41E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1E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1. Prepare or set up substrates (or loads)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t xml:space="preserve">1.1 Job sheets or equivalent instructions are interpreted correctly   </w:t>
            </w:r>
          </w:p>
          <w:p w:rsidR="00000000" w:rsidRPr="00C41E0B" w:rsidP="00C41E0B">
            <w:pPr>
              <w:pStyle w:val="BodyText"/>
            </w:pPr>
            <w:r w:rsidRPr="00C41E0B">
              <w:t xml:space="preserve">1.2 Product is located, checked and prepared </w:t>
            </w:r>
            <w:r w:rsidRPr="00C41E0B">
              <w:t xml:space="preserve">to meet job specifications according to enterprise procedures and work health and safety (WHS) procedures  </w:t>
            </w:r>
          </w:p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 xml:space="preserve">1.3 Faulty material is visually identified and removed according to established enterprise procedures and WHS procedures </w:t>
            </w:r>
          </w:p>
        </w:tc>
      </w:tr>
      <w:tr w:rsidTr="00C41E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2. Set up delivery system</w:t>
            </w:r>
            <w:r w:rsidRPr="00C41E0B">
              <w:t>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t>2.1 Delivery systems are set up and adjusted according to job requirements</w:t>
            </w:r>
          </w:p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2.2 Readiness of transport and delivery systems is reported according to enterprise standards for final adjustments by designated person</w:t>
            </w:r>
          </w:p>
        </w:tc>
      </w:tr>
      <w:tr w:rsidTr="00C41E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3. Prepare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t xml:space="preserve">3.1 Machine is set up according to job instructions  </w:t>
            </w:r>
          </w:p>
          <w:p w:rsidR="00000000" w:rsidRPr="00C41E0B" w:rsidP="00C41E0B">
            <w:pPr>
              <w:pStyle w:val="BodyText"/>
            </w:pPr>
            <w:r w:rsidRPr="00C41E0B">
              <w:t xml:space="preserve">3.2 Inks, glues, liquid and/or other materials are loaded as required according to manufacturer’s instructions and enterprise procedures  </w:t>
            </w:r>
          </w:p>
          <w:p w:rsidR="00000000" w:rsidRPr="00C41E0B" w:rsidP="00C41E0B">
            <w:pPr>
              <w:pStyle w:val="BodyText"/>
            </w:pPr>
            <w:r w:rsidRPr="00C41E0B">
              <w:t xml:space="preserve">3.3 Plates, cutting or other devices are installed as required </w:t>
            </w:r>
            <w:r w:rsidRPr="00C41E0B">
              <w:t xml:space="preserve">according to manufacturer’s instructions and enterprise procedures  </w:t>
            </w:r>
          </w:p>
          <w:p w:rsidR="00000000" w:rsidRPr="00C41E0B" w:rsidP="00C41E0B">
            <w:pPr>
              <w:pStyle w:val="BodyText"/>
            </w:pPr>
            <w:r w:rsidRPr="00C41E0B">
              <w:t xml:space="preserve">3.4 Registration, alignment or centring is confirmed according to machine manufacturer’s/supplier’s instructions and enterprise procedures  </w:t>
            </w:r>
          </w:p>
          <w:p w:rsidR="00000000" w:rsidRPr="00C41E0B" w:rsidP="00C41E0B">
            <w:pPr>
              <w:pStyle w:val="BodyText"/>
            </w:pPr>
            <w:r w:rsidRPr="00C41E0B">
              <w:t>3.5 Machine is run through cycle at the same t</w:t>
            </w:r>
            <w:r w:rsidRPr="00C41E0B">
              <w:t xml:space="preserve">ime ensuring the substrate/product is positioned properly and the process is being performed according to established workplace and WHS procedures  </w:t>
            </w:r>
          </w:p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 xml:space="preserve">3.6 Readiness of machine is reported according to enterprise procedures for final adjustments and proofing </w:t>
            </w:r>
            <w:r w:rsidRPr="00C41E0B">
              <w:t>by designated person</w:t>
            </w:r>
          </w:p>
        </w:tc>
      </w:tr>
      <w:tr w:rsidTr="00C41E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4.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t>4.1 Correct shutdown sequence is followed according to manufacturer’s specifications and enterprise procedures</w:t>
            </w:r>
          </w:p>
          <w:p w:rsidR="00000000" w:rsidRPr="00C41E0B" w:rsidP="00C41E0B">
            <w:pPr>
              <w:pStyle w:val="BodyText"/>
            </w:pPr>
            <w:r w:rsidRPr="00C41E0B">
              <w:t>4.2 Unused materials are stored according to manufacturer’s/supplier’s specificat</w:t>
            </w:r>
            <w:r w:rsidRPr="00C41E0B">
              <w:t xml:space="preserve">ions and enterprise procedures  </w:t>
            </w:r>
          </w:p>
          <w:p w:rsidR="00000000" w:rsidRPr="00C41E0B" w:rsidP="00C41E0B">
            <w:pPr>
              <w:pStyle w:val="BodyText"/>
            </w:pPr>
            <w:r w:rsidRPr="00C41E0B">
              <w:t xml:space="preserve">4.3 Used plates, cutting and other devices are removed and stored according to manufacturer’s/supplier’s specifications and enterprise procedures  </w:t>
            </w:r>
          </w:p>
          <w:p w:rsidR="00000000" w:rsidRPr="00C41E0B" w:rsidP="00C41E0B">
            <w:pPr>
              <w:pStyle w:val="BodyText"/>
            </w:pPr>
            <w:r w:rsidRPr="00C41E0B">
              <w:t>4.4 All product is removed from operating area according to enterprise proc</w:t>
            </w:r>
            <w:r w:rsidRPr="00C41E0B">
              <w:t xml:space="preserve">edures and WHS standards  </w:t>
            </w:r>
          </w:p>
          <w:p w:rsidR="00000000" w:rsidRPr="00C41E0B" w:rsidP="00C41E0B">
            <w:pPr>
              <w:pStyle w:val="BodyText"/>
            </w:pPr>
            <w:r w:rsidRPr="00C41E0B">
              <w:t xml:space="preserve">4.5 Machine faults requiring repair are identified and reported to designated person according to enterprise procedures  </w:t>
            </w:r>
          </w:p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4.6 Repair/adjustment is verified prior to resumption of operations</w:t>
            </w:r>
          </w:p>
        </w:tc>
      </w:tr>
      <w:tr w:rsidTr="00C41E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5. Clean and wash up machine at end of</w:t>
            </w:r>
            <w:r w:rsidRPr="00C41E0B">
              <w:t xml:space="preserve">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t xml:space="preserve">5.1 Machine sections, as relevant to process, are cleaned ready for next run  </w:t>
            </w:r>
          </w:p>
          <w:p w:rsidR="00000000" w:rsidRPr="00C41E0B" w:rsidP="00C41E0B">
            <w:pPr>
              <w:pStyle w:val="BodyText"/>
            </w:pPr>
            <w:r w:rsidRPr="00C41E0B">
              <w:t xml:space="preserve">5.2 Inking/gluing/coating system, if used in process, is washed ready for next run, and waste is disposed of according to enterprise and regulatory requirements  </w:t>
            </w:r>
          </w:p>
          <w:p w:rsidR="00000000" w:rsidRPr="00C41E0B" w:rsidP="00C41E0B">
            <w:pPr>
              <w:pStyle w:val="BodyText"/>
            </w:pPr>
            <w:r w:rsidRPr="00C41E0B">
              <w:t>5.3 In-li</w:t>
            </w:r>
            <w:r w:rsidRPr="00C41E0B">
              <w:t xml:space="preserve">ne printing/converting/binding/finishing/coating units are cleaned ready for next run  </w:t>
            </w:r>
          </w:p>
          <w:p w:rsidR="00000000" w:rsidRPr="00C41E0B" w:rsidP="00C41E0B">
            <w:pPr>
              <w:pStyle w:val="BodyText"/>
            </w:pPr>
            <w:r w:rsidRPr="00C41E0B">
              <w:t xml:space="preserve">5.4 Feed, transportation and delivery systems are disengaged and </w:t>
            </w:r>
            <w:r w:rsidRPr="00C41E0B">
              <w:t>cleaned ready for next run</w:t>
            </w:r>
          </w:p>
        </w:tc>
      </w:tr>
    </w:tbl>
    <w:p w:rsidR="00000000" w:rsidRPr="00C41E0B" w:rsidP="00C41E0B">
      <w:pPr>
        <w:pStyle w:val="BodyText"/>
      </w:pPr>
    </w:p>
    <w:p w:rsidR="00000000" w:rsidRPr="00C41E0B" w:rsidP="00C41E0B">
      <w:pPr>
        <w:pStyle w:val="AllowPageBreak"/>
      </w:pPr>
    </w:p>
    <w:p w:rsidR="00000000" w:rsidRPr="00C41E0B" w:rsidP="00C41E0B">
      <w:pPr>
        <w:pStyle w:val="Heading1"/>
      </w:pPr>
      <w:bookmarkStart w:id="5" w:name="O_693813"/>
      <w:bookmarkEnd w:id="5"/>
      <w:r w:rsidRPr="00C41E0B">
        <w:t>Foundation Skills</w:t>
      </w:r>
    </w:p>
    <w:p w:rsidR="00000000" w:rsidRPr="00263267" w:rsidP="00263267">
      <w:pPr>
        <w:pStyle w:val="BodyText"/>
        <w:rPr>
          <w:i/>
        </w:rPr>
      </w:pPr>
      <w:r w:rsidRPr="0026326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7"/>
        <w:gridCol w:w="2142"/>
        <w:gridCol w:w="5526"/>
      </w:tblGrid>
      <w:tr w:rsidTr="00C41E0B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rPr>
                <w:rStyle w:val="SpecialBold"/>
              </w:rPr>
              <w:t>Skill</w:t>
            </w:r>
          </w:p>
        </w:tc>
        <w:tc>
          <w:tcPr>
            <w:tcW w:w="2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rPr>
                <w:rStyle w:val="SpecialBold"/>
              </w:rPr>
              <w:t>Performance</w:t>
            </w:r>
          </w:p>
          <w:p w:rsidR="00000000" w:rsidRPr="00C41E0B" w:rsidP="00C41E0B">
            <w:pPr>
              <w:pStyle w:val="BodyText"/>
            </w:pPr>
            <w:r w:rsidRPr="00C41E0B">
              <w:rPr>
                <w:rStyle w:val="SpecialBold"/>
              </w:rPr>
              <w:t>Criteria</w:t>
            </w:r>
          </w:p>
        </w:tc>
        <w:tc>
          <w:tcPr>
            <w:tcW w:w="5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rPr>
                <w:rStyle w:val="SpecialBold"/>
              </w:rPr>
              <w:t>Description</w:t>
            </w:r>
          </w:p>
        </w:tc>
      </w:tr>
      <w:tr w:rsidTr="00C41E0B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Reading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1.1-1.3, 3.1-3.4, 3.6, 4.1, 4.2, 4.3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ListBullet"/>
              <w:rPr>
                <w:lang w:val="en-NZ"/>
              </w:rPr>
            </w:pPr>
            <w:r w:rsidRPr="00C41E0B">
              <w:t>Recognises</w:t>
            </w:r>
            <w:r w:rsidRPr="00C41E0B">
              <w:t xml:space="preserve"> text within job specifications and follows written instructions</w:t>
            </w:r>
          </w:p>
        </w:tc>
      </w:tr>
      <w:tr w:rsidTr="00C41E0B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Writing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2.2, 3.6, 4.5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ListBullet"/>
              <w:rPr>
                <w:lang w:val="en-NZ"/>
              </w:rPr>
            </w:pPr>
            <w:r w:rsidRPr="00C41E0B">
              <w:t xml:space="preserve">Identifies and reports work progress and faults according to enterprise formats </w:t>
            </w:r>
          </w:p>
        </w:tc>
      </w:tr>
      <w:tr w:rsidTr="00C41E0B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Numeracy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3.5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ListBullet"/>
              <w:rPr>
                <w:lang w:val="en-NZ"/>
              </w:rPr>
            </w:pPr>
            <w:r w:rsidRPr="00C41E0B">
              <w:t>Uses simple mathematical calculations and arranges sequential numerical information</w:t>
            </w:r>
          </w:p>
        </w:tc>
      </w:tr>
      <w:tr w:rsidTr="00C41E0B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Navigate the world of work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1.2, 1.3, 2.2, 3.2-3.6, 4.1-4.6, 5.2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ListBullet"/>
              <w:rPr>
                <w:lang w:val="en-NZ"/>
              </w:rPr>
            </w:pPr>
            <w:r w:rsidRPr="00C41E0B">
              <w:t>Recognises and follows organisational and legislative requirements associated with own role</w:t>
            </w:r>
          </w:p>
        </w:tc>
      </w:tr>
      <w:tr w:rsidTr="00C41E0B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Interact with others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4.1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ListBullet"/>
              <w:rPr>
                <w:lang w:val="en-NZ"/>
              </w:rPr>
            </w:pPr>
            <w:r w:rsidRPr="00C41E0B">
              <w:t>Seeks to cooperate with others to achieve results in immediate work context</w:t>
            </w:r>
          </w:p>
        </w:tc>
      </w:tr>
      <w:tr w:rsidTr="00C41E0B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Get the work done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1.2, 1.3, 2.1, 3.1-3.5, 4.5, 5.1, 5.3, 5.4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ListBullet"/>
            </w:pPr>
            <w:r w:rsidRPr="00C41E0B">
              <w:t>Follows pre-determined sequenced plans for tasks with more than one step</w:t>
            </w:r>
          </w:p>
          <w:p w:rsidR="00000000" w:rsidRPr="00C41E0B" w:rsidP="00C41E0B">
            <w:pPr>
              <w:pStyle w:val="ListBullet"/>
            </w:pPr>
            <w:r w:rsidRPr="00C41E0B">
              <w:t>Follows clear, ste</w:t>
            </w:r>
            <w:r w:rsidRPr="00C41E0B">
              <w:t>p-by-step instructions to address a routine problems directly relevant to own role</w:t>
            </w:r>
          </w:p>
          <w:p w:rsidR="00000000" w:rsidRPr="00C41E0B" w:rsidP="00C41E0B">
            <w:pPr>
              <w:pStyle w:val="ListBullet"/>
            </w:pPr>
            <w:r w:rsidRPr="00C41E0B">
              <w:t>Takes responsibility for routine low-impact decisions within familiar situations</w:t>
            </w:r>
          </w:p>
          <w:p w:rsidR="00000000" w:rsidRPr="00C41E0B" w:rsidP="00C41E0B">
            <w:pPr>
              <w:pStyle w:val="ListBullet"/>
            </w:pPr>
            <w:r w:rsidRPr="00C41E0B">
              <w:t>Understands purpose and some specific functions of some common digital tools used in work co</w:t>
            </w:r>
            <w:r w:rsidRPr="00C41E0B">
              <w:t>ntexts</w:t>
            </w:r>
          </w:p>
        </w:tc>
      </w:tr>
    </w:tbl>
    <w:p w:rsidR="00000000" w:rsidRPr="00C41E0B" w:rsidP="00C41E0B">
      <w:pPr>
        <w:pStyle w:val="BodyText"/>
      </w:pPr>
    </w:p>
    <w:p w:rsidR="00000000" w:rsidRPr="00C41E0B" w:rsidP="00C41E0B">
      <w:pPr>
        <w:pStyle w:val="AllowPageBreak"/>
      </w:pPr>
    </w:p>
    <w:p w:rsidR="00000000" w:rsidRPr="00C41E0B" w:rsidP="00C41E0B">
      <w:pPr>
        <w:pStyle w:val="Heading1"/>
      </w:pPr>
      <w:bookmarkStart w:id="6" w:name="O_693814"/>
      <w:bookmarkEnd w:id="6"/>
      <w:r w:rsidRPr="00C41E0B">
        <w:t>Range of Conditions</w:t>
      </w:r>
    </w:p>
    <w:p w:rsidR="00000000" w:rsidRPr="00263267" w:rsidP="00263267">
      <w:pPr>
        <w:pStyle w:val="BodyText"/>
        <w:rPr>
          <w:i/>
        </w:rPr>
      </w:pPr>
      <w:r w:rsidRPr="00263267">
        <w:rPr>
          <w:rStyle w:val="Emphasis"/>
        </w:rPr>
        <w:t>This section specifies different work environments and conditions that may affect performance. Essential operating conditions that may be present (</w:t>
      </w:r>
      <w:r w:rsidRPr="00263267">
        <w:rPr>
          <w:rStyle w:val="Emphasis"/>
        </w:rPr>
        <w:t xml:space="preserve">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99"/>
        <w:gridCol w:w="5537"/>
      </w:tblGrid>
      <w:tr w:rsidTr="00C41E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t>Delivery systems MUST include EITHER:</w:t>
            </w:r>
          </w:p>
          <w:p w:rsidR="00000000" w:rsidP="00C41E0B">
            <w:pPr>
              <w:pStyle w:val="BodyText"/>
              <w:rPr>
                <w:lang w:val="en-NZ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ListBullet"/>
            </w:pPr>
            <w:r w:rsidRPr="00C41E0B">
              <w:t xml:space="preserve">reel </w:t>
            </w:r>
          </w:p>
          <w:p w:rsidR="00000000" w:rsidRPr="00C41E0B" w:rsidP="00C41E0B">
            <w:pPr>
              <w:pStyle w:val="BodyText"/>
            </w:pPr>
            <w:r w:rsidRPr="00C41E0B">
              <w:t>OR</w:t>
            </w:r>
          </w:p>
          <w:p w:rsidR="00000000" w:rsidP="00C41E0B">
            <w:pPr>
              <w:pStyle w:val="ListBullet"/>
              <w:rPr>
                <w:lang w:val="en-NZ"/>
              </w:rPr>
            </w:pPr>
            <w:r w:rsidRPr="00C41E0B">
              <w:t>sheet</w:t>
            </w:r>
          </w:p>
        </w:tc>
      </w:tr>
      <w:tr w:rsidTr="00C41E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t>Setting up and adjusting MUST include EITHER:</w:t>
            </w:r>
          </w:p>
          <w:p w:rsidR="00000000" w:rsidP="00C41E0B">
            <w:pPr>
              <w:pStyle w:val="BodyText"/>
              <w:rPr>
                <w:lang w:val="en-NZ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ListBullet"/>
            </w:pPr>
            <w:r w:rsidRPr="00C41E0B">
              <w:t>unwind and</w:t>
            </w:r>
            <w:r w:rsidRPr="00C41E0B">
              <w:t xml:space="preserve"> rewind reels</w:t>
            </w:r>
          </w:p>
          <w:p w:rsidR="00000000" w:rsidRPr="00C41E0B" w:rsidP="00C41E0B">
            <w:pPr>
              <w:pStyle w:val="ListBullet"/>
            </w:pPr>
            <w:r w:rsidRPr="00C41E0B">
              <w:t>webbing procedures and web control systems</w:t>
            </w:r>
          </w:p>
          <w:p w:rsidR="00000000" w:rsidRPr="00C41E0B" w:rsidP="00C41E0B">
            <w:pPr>
              <w:pStyle w:val="ListBullet"/>
            </w:pPr>
            <w:r w:rsidRPr="00C41E0B">
              <w:t>splicing/joining reels</w:t>
            </w:r>
          </w:p>
          <w:p w:rsidR="00000000" w:rsidRPr="00C41E0B" w:rsidP="00C41E0B">
            <w:pPr>
              <w:pStyle w:val="ListBullet"/>
            </w:pPr>
            <w:r w:rsidRPr="00C41E0B">
              <w:t>folder and sheeter</w:t>
            </w:r>
          </w:p>
          <w:p w:rsidR="00000000" w:rsidRPr="00C41E0B" w:rsidP="00C41E0B">
            <w:pPr>
              <w:pStyle w:val="BodyText"/>
            </w:pPr>
            <w:r w:rsidRPr="00C41E0B">
              <w:t>OR</w:t>
            </w:r>
          </w:p>
          <w:p w:rsidR="00000000" w:rsidRPr="00C41E0B" w:rsidP="00C41E0B">
            <w:pPr>
              <w:pStyle w:val="ListBullet"/>
            </w:pPr>
            <w:r w:rsidRPr="00C41E0B">
              <w:t>feeder</w:t>
            </w:r>
          </w:p>
          <w:p w:rsidR="00000000" w:rsidRPr="00C41E0B" w:rsidP="00C41E0B">
            <w:pPr>
              <w:pStyle w:val="ListBullet"/>
            </w:pPr>
            <w:r w:rsidRPr="00C41E0B">
              <w:t>sheet/production pick-up and transportation system</w:t>
            </w:r>
          </w:p>
          <w:p w:rsidR="00000000" w:rsidRPr="00C41E0B" w:rsidP="00C41E0B">
            <w:pPr>
              <w:pStyle w:val="ListBullet"/>
            </w:pPr>
            <w:r w:rsidRPr="00C41E0B">
              <w:t>transfer system</w:t>
            </w:r>
          </w:p>
          <w:p w:rsidR="00000000" w:rsidRPr="00C41E0B" w:rsidP="00C41E0B">
            <w:pPr>
              <w:pStyle w:val="ListBullet"/>
            </w:pPr>
            <w:r w:rsidRPr="00C41E0B">
              <w:t>delivery systems</w:t>
            </w:r>
          </w:p>
        </w:tc>
      </w:tr>
    </w:tbl>
    <w:p w:rsidR="00000000" w:rsidRPr="00C41E0B" w:rsidP="00C41E0B">
      <w:pPr>
        <w:pStyle w:val="BodyText"/>
      </w:pPr>
    </w:p>
    <w:p w:rsidR="00000000" w:rsidRPr="00C41E0B" w:rsidP="00C41E0B">
      <w:pPr>
        <w:pStyle w:val="AllowPageBreak"/>
      </w:pPr>
    </w:p>
    <w:p w:rsidR="00000000" w:rsidRPr="00C41E0B" w:rsidP="00C41E0B">
      <w:pPr>
        <w:pStyle w:val="Heading1"/>
      </w:pPr>
      <w:bookmarkStart w:id="7" w:name="O_693815"/>
      <w:bookmarkEnd w:id="7"/>
      <w:r w:rsidRPr="00C41E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41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rPr>
                <w:rStyle w:val="SpecialBold"/>
              </w:rPr>
              <w:t xml:space="preserve">Code and title </w:t>
            </w:r>
          </w:p>
          <w:p w:rsidR="00000000" w:rsidRPr="00C41E0B" w:rsidP="00C41E0B">
            <w:pPr>
              <w:pStyle w:val="BodyText"/>
            </w:pPr>
            <w:r w:rsidRPr="00C41E0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rPr>
                <w:rStyle w:val="SpecialBold"/>
              </w:rPr>
              <w:t>Code and title</w:t>
            </w:r>
          </w:p>
          <w:p w:rsidR="00000000" w:rsidRPr="00C41E0B" w:rsidP="00C41E0B">
            <w:pPr>
              <w:pStyle w:val="BodyText"/>
            </w:pPr>
            <w:r w:rsidRPr="00C41E0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rPr>
                <w:rStyle w:val="SpecialBold"/>
              </w:rPr>
              <w:t>Equivalence status</w:t>
            </w:r>
          </w:p>
        </w:tc>
      </w:tr>
      <w:tr w:rsidTr="00C41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 xml:space="preserve">ICPSUP207 Prepare machine for operation (basic)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 xml:space="preserve">ICPSU207C Prepare machine for operation (basic)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E0B">
            <w:pPr>
              <w:pStyle w:val="BodyText"/>
              <w:rPr>
                <w:lang w:val="en-NZ"/>
              </w:rPr>
            </w:pPr>
            <w:r w:rsidRPr="00C41E0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E0B" w:rsidP="00C41E0B">
            <w:pPr>
              <w:pStyle w:val="BodyText"/>
            </w:pPr>
            <w:r w:rsidRPr="00C41E0B">
              <w:t>Equivalent unit</w:t>
            </w:r>
          </w:p>
        </w:tc>
      </w:tr>
    </w:tbl>
    <w:p w:rsidR="00000000" w:rsidRPr="00C41E0B" w:rsidP="00C41E0B">
      <w:pPr>
        <w:pStyle w:val="BodyText"/>
      </w:pPr>
    </w:p>
    <w:p w:rsidR="00000000" w:rsidRPr="00C41E0B" w:rsidP="00C41E0B">
      <w:pPr>
        <w:pStyle w:val="AllowPageBreak"/>
      </w:pPr>
    </w:p>
    <w:p w:rsidR="00000000" w:rsidRPr="00C41E0B" w:rsidP="00C41E0B">
      <w:pPr>
        <w:pStyle w:val="Heading1"/>
      </w:pPr>
      <w:bookmarkStart w:id="8" w:name="O_693822"/>
      <w:bookmarkEnd w:id="8"/>
      <w:r w:rsidRPr="00C41E0B">
        <w:t>Links</w:t>
      </w:r>
    </w:p>
    <w:p w:rsidR="00000000" w:rsidRPr="00C41E0B" w:rsidP="00263267">
      <w:pPr>
        <w:pStyle w:val="BodyText"/>
      </w:pPr>
      <w:r w:rsidRPr="00C41E0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77A9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41E0B" w:rsidP="00C41E0B"/>
    <w:sectPr w:rsidSect="00C41E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E0B" w:rsidRPr="00263267" w:rsidP="002632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67" w:rsidP="00C41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267" w:rsidP="00C41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3267" w:rsidP="00C41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E0B" w:rsidRPr="00263267" w:rsidP="002632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67" w:rsidRPr="002D2AF8" w:rsidP="00C41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ICPSUP207 Prepare machine for operation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63267" w:rsidP="00C41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8CA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5E3B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E0B"/>
  </w:style>
  <w:style w:type="character" w:customStyle="1" w:styleId="Heading1Char">
    <w:name w:val="Heading 1 Char"/>
    <w:basedOn w:val="DefaultParagraphFont"/>
    <w:link w:val="Heading1"/>
    <w:rsid w:val="00C41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E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E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E0B"/>
    <w:rPr>
      <w:b/>
      <w:spacing w:val="0"/>
    </w:rPr>
  </w:style>
  <w:style w:type="character" w:styleId="Emphasis">
    <w:name w:val="Emphasis"/>
    <w:basedOn w:val="DefaultParagraphFont"/>
    <w:qFormat/>
    <w:rsid w:val="00C41E0B"/>
    <w:rPr>
      <w:i/>
    </w:rPr>
  </w:style>
  <w:style w:type="paragraph" w:customStyle="1" w:styleId="SuperHeading">
    <w:name w:val="SuperHeading"/>
    <w:basedOn w:val="Normal"/>
    <w:rsid w:val="00C41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E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E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E0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E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1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E0B"/>
  </w:style>
  <w:style w:type="paragraph" w:styleId="TableofFigures">
    <w:name w:val="table of figures"/>
    <w:basedOn w:val="Normal"/>
    <w:next w:val="Normal"/>
    <w:semiHidden/>
    <w:rsid w:val="00C41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E0B"/>
    <w:pPr>
      <w:numPr>
        <w:numId w:val="10"/>
      </w:numPr>
    </w:pPr>
  </w:style>
  <w:style w:type="character" w:customStyle="1" w:styleId="WingdingSymbols">
    <w:name w:val="Wingding Symbols"/>
    <w:rsid w:val="00C41E0B"/>
    <w:rPr>
      <w:rFonts w:ascii="Wingdings" w:hAnsi="Wingdings"/>
    </w:rPr>
  </w:style>
  <w:style w:type="paragraph" w:customStyle="1" w:styleId="TableHeading">
    <w:name w:val="Table Heading"/>
    <w:basedOn w:val="HeadingBase"/>
    <w:rsid w:val="00C41E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E0B"/>
    <w:rPr>
      <w:color w:val="0033CC"/>
      <w:u w:val="none"/>
    </w:rPr>
  </w:style>
  <w:style w:type="paragraph" w:customStyle="1" w:styleId="BodyTextRight">
    <w:name w:val="Body Text Right"/>
    <w:basedOn w:val="BodyText"/>
    <w:rsid w:val="00C41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E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E0B"/>
    <w:rPr>
      <w:sz w:val="32"/>
    </w:rPr>
  </w:style>
  <w:style w:type="paragraph" w:customStyle="1" w:styleId="HeadingProcedure">
    <w:name w:val="Heading Procedure"/>
    <w:basedOn w:val="HeadingBase"/>
    <w:next w:val="Normal"/>
    <w:rsid w:val="00C41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E0B"/>
    <w:pPr>
      <w:spacing w:before="60" w:after="60"/>
    </w:pPr>
  </w:style>
  <w:style w:type="paragraph" w:styleId="ListContinue">
    <w:name w:val="List Continue"/>
    <w:basedOn w:val="List"/>
    <w:rsid w:val="00C41E0B"/>
    <w:pPr>
      <w:ind w:firstLine="0"/>
    </w:pPr>
  </w:style>
  <w:style w:type="paragraph" w:customStyle="1" w:styleId="ListNote">
    <w:name w:val="List Note"/>
    <w:basedOn w:val="List"/>
    <w:rsid w:val="00C41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E0B"/>
    <w:rPr>
      <w:rFonts w:ascii="Courier New" w:hAnsi="Courier New"/>
    </w:rPr>
  </w:style>
  <w:style w:type="paragraph" w:customStyle="1" w:styleId="NoteBullet">
    <w:name w:val="Note Bullet"/>
    <w:basedOn w:val="Note"/>
    <w:rsid w:val="00C41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E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1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E0B"/>
    <w:rPr>
      <w:b/>
      <w:smallCaps/>
    </w:rPr>
  </w:style>
  <w:style w:type="paragraph" w:customStyle="1" w:styleId="TableListNumber">
    <w:name w:val="Table List Number"/>
    <w:basedOn w:val="ListNumber"/>
    <w:rsid w:val="00C41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E0B"/>
    <w:pPr>
      <w:numPr>
        <w:numId w:val="8"/>
      </w:numPr>
    </w:pPr>
  </w:style>
  <w:style w:type="paragraph" w:customStyle="1" w:styleId="ListAlpha2">
    <w:name w:val="List Alpha 2"/>
    <w:basedOn w:val="List2"/>
    <w:rsid w:val="00C41E0B"/>
    <w:pPr>
      <w:numPr>
        <w:numId w:val="7"/>
      </w:numPr>
    </w:pPr>
  </w:style>
  <w:style w:type="paragraph" w:styleId="List2">
    <w:name w:val="List 2"/>
    <w:basedOn w:val="BodyText"/>
    <w:rsid w:val="00C41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E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E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1E0B"/>
    <w:pPr>
      <w:numPr>
        <w:numId w:val="3"/>
      </w:numPr>
    </w:pPr>
  </w:style>
  <w:style w:type="paragraph" w:styleId="ListContinue2">
    <w:name w:val="List Continue 2"/>
    <w:basedOn w:val="List2"/>
    <w:rsid w:val="00C41E0B"/>
    <w:pPr>
      <w:ind w:firstLine="0"/>
    </w:pPr>
  </w:style>
  <w:style w:type="paragraph" w:styleId="ListContinue3">
    <w:name w:val="List Continue 3"/>
    <w:basedOn w:val="List3"/>
    <w:rsid w:val="00C41E0B"/>
    <w:pPr>
      <w:ind w:left="1021" w:firstLine="0"/>
    </w:pPr>
  </w:style>
  <w:style w:type="paragraph" w:styleId="ListContinue4">
    <w:name w:val="List Continue 4"/>
    <w:basedOn w:val="List4"/>
    <w:rsid w:val="00C41E0B"/>
    <w:pPr>
      <w:ind w:firstLine="0"/>
    </w:pPr>
  </w:style>
  <w:style w:type="paragraph" w:styleId="ListContinue5">
    <w:name w:val="List Continue 5"/>
    <w:basedOn w:val="List5"/>
    <w:rsid w:val="00C41E0B"/>
    <w:pPr>
      <w:ind w:firstLine="0"/>
    </w:pPr>
  </w:style>
  <w:style w:type="paragraph" w:styleId="ListNumber3">
    <w:name w:val="List Number 3"/>
    <w:basedOn w:val="List3"/>
    <w:rsid w:val="00C41E0B"/>
    <w:pPr>
      <w:numPr>
        <w:numId w:val="4"/>
      </w:numPr>
    </w:pPr>
  </w:style>
  <w:style w:type="paragraph" w:styleId="ListNumber4">
    <w:name w:val="List Number 4"/>
    <w:basedOn w:val="List4"/>
    <w:rsid w:val="00C41E0B"/>
    <w:pPr>
      <w:numPr>
        <w:numId w:val="5"/>
      </w:numPr>
    </w:pPr>
  </w:style>
  <w:style w:type="paragraph" w:styleId="ListNumber5">
    <w:name w:val="List Number 5"/>
    <w:basedOn w:val="List5"/>
    <w:rsid w:val="00C41E0B"/>
    <w:pPr>
      <w:numPr>
        <w:numId w:val="6"/>
      </w:numPr>
    </w:pPr>
  </w:style>
  <w:style w:type="paragraph" w:styleId="BlockText">
    <w:name w:val="Block Text"/>
    <w:basedOn w:val="Normal"/>
    <w:rsid w:val="00C41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E0B"/>
    <w:rPr>
      <w:sz w:val="16"/>
      <w:vertAlign w:val="superscript"/>
    </w:rPr>
  </w:style>
  <w:style w:type="character" w:customStyle="1" w:styleId="Symbols">
    <w:name w:val="Symbols"/>
    <w:basedOn w:val="DefaultParagraphFont"/>
    <w:rsid w:val="00C41E0B"/>
    <w:rPr>
      <w:rFonts w:ascii="Symbol" w:hAnsi="Symbol"/>
    </w:rPr>
  </w:style>
  <w:style w:type="character" w:customStyle="1" w:styleId="MenuOptions">
    <w:name w:val="Menu Options"/>
    <w:basedOn w:val="DefaultParagraphFont"/>
    <w:rsid w:val="00C41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E0B"/>
    <w:rPr>
      <w:b/>
    </w:rPr>
  </w:style>
  <w:style w:type="character" w:customStyle="1" w:styleId="Underlined">
    <w:name w:val="Underlined"/>
    <w:basedOn w:val="DefaultParagraphFont"/>
    <w:rsid w:val="00C41E0B"/>
    <w:rPr>
      <w:u w:val="single"/>
    </w:rPr>
  </w:style>
  <w:style w:type="paragraph" w:customStyle="1" w:styleId="TableBodyTextRight">
    <w:name w:val="Table Body Text Right"/>
    <w:basedOn w:val="TableBodyText"/>
    <w:rsid w:val="00C41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E0B"/>
    <w:rPr>
      <w:sz w:val="18"/>
    </w:rPr>
  </w:style>
  <w:style w:type="paragraph" w:customStyle="1" w:styleId="BodySmallRight">
    <w:name w:val="Body Small Right"/>
    <w:basedOn w:val="BodyTextRight"/>
    <w:rsid w:val="00C41E0B"/>
    <w:rPr>
      <w:sz w:val="18"/>
      <w:szCs w:val="18"/>
    </w:rPr>
  </w:style>
  <w:style w:type="paragraph" w:customStyle="1" w:styleId="MarginEdition">
    <w:name w:val="Margin Edition"/>
    <w:basedOn w:val="MarginNote"/>
    <w:rsid w:val="00C41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E0B"/>
    <w:rPr>
      <w:sz w:val="2"/>
      <w:szCs w:val="2"/>
    </w:rPr>
  </w:style>
  <w:style w:type="character" w:customStyle="1" w:styleId="Small">
    <w:name w:val="Small"/>
    <w:basedOn w:val="DefaultParagraphFont"/>
    <w:rsid w:val="00C41E0B"/>
    <w:rPr>
      <w:sz w:val="16"/>
    </w:rPr>
  </w:style>
  <w:style w:type="paragraph" w:customStyle="1" w:styleId="WideTable">
    <w:name w:val="Wide Table"/>
    <w:basedOn w:val="Normal"/>
    <w:rsid w:val="00C41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E0B"/>
  </w:style>
  <w:style w:type="paragraph" w:styleId="Quote">
    <w:name w:val="Quote"/>
    <w:basedOn w:val="Heading1"/>
    <w:link w:val="QuoteChar"/>
    <w:qFormat/>
    <w:rsid w:val="00C41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E0B"/>
    <w:pPr>
      <w:pageBreakBefore/>
    </w:pPr>
  </w:style>
  <w:style w:type="paragraph" w:customStyle="1" w:styleId="Border">
    <w:name w:val="Border"/>
    <w:basedOn w:val="Normal"/>
    <w:qFormat/>
    <w:rsid w:val="00C41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E0B"/>
    <w:rPr>
      <w:u w:val="single"/>
    </w:rPr>
  </w:style>
  <w:style w:type="character" w:customStyle="1" w:styleId="BoldandItalics">
    <w:name w:val="Bold and Italics"/>
    <w:qFormat/>
    <w:rsid w:val="00C41E0B"/>
    <w:rPr>
      <w:b/>
      <w:i/>
      <w:u w:val="none"/>
    </w:rPr>
  </w:style>
  <w:style w:type="paragraph" w:styleId="BalloonText">
    <w:name w:val="Balloon Text"/>
    <w:basedOn w:val="Normal"/>
    <w:link w:val="BalloonTextChar"/>
    <w:rsid w:val="00C41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E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32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5183</Characters>
  <Application>Microsoft Office Word</Application>
  <DocSecurity>0</DocSecurity>
  <Lines>191</Lines>
  <Paragraphs>119</Paragraphs>
  <ScaleCrop>false</ScaleCrop>
  <Company>Author-it Software Corporation Ltd.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ICPSUP207 Prepare machine for operation (basic)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2018-12-10T06:31:00Z</dcterms:created>
  <dcterms:modified xsi:type="dcterms:W3CDTF">2018-12-10T06:31:00Z</dcterms:modified>
</cp:coreProperties>
</file>