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5E2" w:rsidP="000D75E2">
      <w:pPr>
        <w:pStyle w:val="Title"/>
      </w:pPr>
      <w:r>
        <w:fldChar w:fldCharType="begin"/>
      </w:r>
      <w:r>
        <w:instrText xml:space="preserve"> TITLE   \* MERGEFORMAT </w:instrText>
      </w:r>
      <w:r>
        <w:fldChar w:fldCharType="separate"/>
      </w:r>
      <w:r>
        <w:t>ICPSUP207 Prepare machine for operation (basic)</w:t>
      </w:r>
      <w:r>
        <w:fldChar w:fldCharType="end"/>
      </w:r>
    </w:p>
    <w:p w:rsidR="000D75E2" w:rsidP="000D75E2">
      <w:pPr>
        <w:pStyle w:val="Version"/>
        <w:sectPr w:rsidSect="002C7B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BCE" w:rsidP="002C7BCE">
      <w:pPr>
        <w:pStyle w:val="SuperHeading"/>
      </w:pPr>
      <w:r w:rsidRPr="002C7BCE">
        <w:t>ICPSUP207 Prepare machine for operation (basic)</w:t>
      </w:r>
    </w:p>
    <w:p w:rsidR="00000000" w:rsidRPr="002C7BCE" w:rsidP="002C7BCE">
      <w:pPr>
        <w:pStyle w:val="Heading1"/>
      </w:pPr>
      <w:bookmarkStart w:id="1" w:name="O_693807"/>
      <w:bookmarkEnd w:id="1"/>
      <w:r w:rsidRPr="002C7BCE">
        <w:t>Modification History</w:t>
      </w:r>
    </w:p>
    <w:tbl>
      <w:tblPr>
        <w:tblW w:w="0" w:type="auto"/>
        <w:tblLayout w:type="fixed"/>
        <w:tblCellMar>
          <w:left w:w="62" w:type="dxa"/>
          <w:right w:w="62" w:type="dxa"/>
        </w:tblCellMar>
        <w:tblLook w:val="0000"/>
      </w:tblPr>
      <w:tblGrid>
        <w:gridCol w:w="3091"/>
        <w:gridCol w:w="5873"/>
      </w:tblGrid>
      <w:tr w:rsidTr="002C7BC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BCE" w:rsidP="002C7BCE">
            <w:pPr>
              <w:pStyle w:val="BodyText"/>
            </w:pPr>
            <w:r w:rsidRPr="002C7BC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BCE">
            <w:pPr>
              <w:pStyle w:val="BodyText"/>
              <w:rPr>
                <w:lang w:val="en-NZ"/>
              </w:rPr>
            </w:pPr>
            <w:r w:rsidRPr="002C7BCE">
              <w:rPr>
                <w:rStyle w:val="SpecialBold"/>
              </w:rPr>
              <w:t>Comments</w:t>
            </w:r>
          </w:p>
        </w:tc>
      </w:tr>
      <w:tr w:rsidTr="002C7BC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BCE">
            <w:pPr>
              <w:pStyle w:val="BodyText"/>
              <w:rPr>
                <w:lang w:val="en-NZ"/>
              </w:rPr>
            </w:pPr>
            <w:r w:rsidRPr="002C7BC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BCE" w:rsidP="002C7BCE">
            <w:pPr>
              <w:pStyle w:val="BodyText"/>
            </w:pPr>
            <w:r w:rsidRPr="002C7BCE">
              <w:t>This version first released with ICP Printing and Graphic Arts Training Package Version 1.0.</w:t>
            </w:r>
          </w:p>
        </w:tc>
      </w:tr>
    </w:tbl>
    <w:p w:rsidR="00000000" w:rsidRPr="002C7BCE" w:rsidP="002C7BCE">
      <w:pPr>
        <w:pStyle w:val="BodyText"/>
      </w:pPr>
    </w:p>
    <w:p w:rsidR="00000000" w:rsidRPr="002C7BCE" w:rsidP="002C7BCE">
      <w:pPr>
        <w:pStyle w:val="AllowPageBreak"/>
      </w:pPr>
    </w:p>
    <w:p w:rsidR="00000000" w:rsidRPr="002C7BCE" w:rsidP="002C7BCE">
      <w:pPr>
        <w:pStyle w:val="Heading1"/>
      </w:pPr>
      <w:bookmarkStart w:id="2" w:name="O_693808"/>
      <w:bookmarkEnd w:id="2"/>
      <w:r w:rsidRPr="002C7BCE">
        <w:t>Application</w:t>
      </w:r>
    </w:p>
    <w:p w:rsidR="00000000" w:rsidRPr="002C7BCE" w:rsidP="000D75E2">
      <w:pPr>
        <w:pStyle w:val="BodyText"/>
      </w:pPr>
      <w:r w:rsidRPr="002C7BCE">
        <w:t>This unit describes the skills and knowledge required to prepare printing a</w:t>
      </w:r>
      <w:r w:rsidRPr="002C7BCE">
        <w:t xml:space="preserve">nd finishing machines, and assist with their operation according to enterprise procedures. </w:t>
      </w:r>
    </w:p>
    <w:p w:rsidR="00000000" w:rsidRPr="002C7BCE" w:rsidP="000D75E2">
      <w:pPr>
        <w:pStyle w:val="BodyText"/>
      </w:pPr>
      <w:r w:rsidRPr="002C7BCE">
        <w:t>It applies to individuals who undertake machine-minding duties in a production environment, as well as off-siders assisting in the operation of a machine.</w:t>
      </w:r>
    </w:p>
    <w:p w:rsidR="00000000" w:rsidRPr="002C7BCE" w:rsidP="000D75E2">
      <w:pPr>
        <w:pStyle w:val="BodyText"/>
      </w:pPr>
      <w:r w:rsidRPr="002C7BCE">
        <w:t>No lice</w:t>
      </w:r>
      <w:r w:rsidRPr="002C7BCE">
        <w:t>nsing, legislative or certification requirements apply to this unit at the time of publication.</w:t>
      </w:r>
    </w:p>
    <w:p w:rsidR="00000000" w:rsidRPr="002C7BCE" w:rsidP="002C7BCE">
      <w:pPr>
        <w:pStyle w:val="Heading1"/>
      </w:pPr>
      <w:bookmarkStart w:id="3" w:name="O_693811"/>
      <w:bookmarkEnd w:id="3"/>
      <w:r w:rsidRPr="002C7BCE">
        <w:t>Unit Sector</w:t>
      </w:r>
    </w:p>
    <w:p w:rsidR="00000000" w:rsidRPr="002C7BCE" w:rsidP="000D75E2">
      <w:pPr>
        <w:pStyle w:val="BodyText"/>
      </w:pPr>
      <w:r w:rsidRPr="002C7BCE">
        <w:t>Support</w:t>
      </w:r>
    </w:p>
    <w:p w:rsidR="00000000" w:rsidRPr="002C7BCE" w:rsidP="002C7BCE">
      <w:pPr>
        <w:pStyle w:val="Heading1"/>
      </w:pPr>
      <w:bookmarkStart w:id="4" w:name="O_693812"/>
      <w:bookmarkEnd w:id="4"/>
      <w:r w:rsidRPr="002C7BCE">
        <w:t>Elements and Performance Criteria</w:t>
      </w:r>
    </w:p>
    <w:tbl>
      <w:tblPr>
        <w:tblW w:w="9236" w:type="dxa"/>
        <w:tblLayout w:type="fixed"/>
        <w:tblCellMar>
          <w:left w:w="62" w:type="dxa"/>
          <w:right w:w="62" w:type="dxa"/>
        </w:tblCellMar>
        <w:tblLook w:val="0000"/>
      </w:tblPr>
      <w:tblGrid>
        <w:gridCol w:w="2645"/>
        <w:gridCol w:w="6591"/>
      </w:tblGrid>
      <w:tr w:rsidTr="002C7BC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C7BCE" w:rsidP="002C7BCE">
            <w:pPr>
              <w:pStyle w:val="BodyText"/>
            </w:pPr>
            <w:r w:rsidRPr="002C7BC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7BCE">
            <w:pPr>
              <w:pStyle w:val="BodyText"/>
              <w:rPr>
                <w:lang w:val="en-NZ"/>
              </w:rPr>
            </w:pPr>
            <w:r w:rsidRPr="002C7BCE">
              <w:rPr>
                <w:rStyle w:val="SpecialBold"/>
              </w:rPr>
              <w:t>PERFORMANCE CRITERIA</w:t>
            </w:r>
          </w:p>
        </w:tc>
      </w:tr>
      <w:tr w:rsidTr="002C7BC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7BCE" w:rsidP="002C7BCE">
            <w:pPr>
              <w:pStyle w:val="BodyText"/>
            </w:pPr>
            <w:r w:rsidRPr="002C7BC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7BCE">
            <w:pPr>
              <w:pStyle w:val="BodyText"/>
              <w:rPr>
                <w:lang w:val="en-NZ"/>
              </w:rPr>
            </w:pPr>
            <w:r w:rsidRPr="002C7BCE">
              <w:rPr>
                <w:rStyle w:val="Emphasis"/>
              </w:rPr>
              <w:t>Performance criteria describe the performance needed to demonstrate achievement of the element.</w:t>
            </w:r>
          </w:p>
        </w:tc>
      </w:tr>
      <w:tr w:rsidTr="002C7BC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BCE">
            <w:pPr>
              <w:pStyle w:val="BodyText"/>
              <w:rPr>
                <w:lang w:val="en-NZ"/>
              </w:rPr>
            </w:pPr>
            <w:r w:rsidRPr="002C7BCE">
              <w:t>1. Prepare or set up substrates (or loads)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BCE" w:rsidP="002C7BCE">
            <w:pPr>
              <w:pStyle w:val="BodyText"/>
            </w:pPr>
            <w:r w:rsidRPr="002C7BCE">
              <w:t xml:space="preserve">1.1 Job sheets or equivalent instructions are interpreted correctly   </w:t>
            </w:r>
          </w:p>
          <w:p w:rsidR="00000000" w:rsidRPr="002C7BCE" w:rsidP="002C7BCE">
            <w:pPr>
              <w:pStyle w:val="BodyText"/>
            </w:pPr>
            <w:r w:rsidRPr="002C7BCE">
              <w:t xml:space="preserve">1.2 Product is located, checked and prepared </w:t>
            </w:r>
            <w:r w:rsidRPr="002C7BCE">
              <w:t xml:space="preserve">to meet job specifications according to enterprise procedures and work health and safety (WHS) procedures  </w:t>
            </w:r>
          </w:p>
          <w:p w:rsidR="00000000" w:rsidP="002C7BCE">
            <w:pPr>
              <w:pStyle w:val="BodyText"/>
              <w:rPr>
                <w:lang w:val="en-NZ"/>
              </w:rPr>
            </w:pPr>
            <w:r w:rsidRPr="002C7BCE">
              <w:t xml:space="preserve">1.3 Faulty material is visually identified and removed according to established enterprise procedures and WHS procedures </w:t>
            </w:r>
          </w:p>
        </w:tc>
      </w:tr>
      <w:tr w:rsidTr="002C7BC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BCE">
            <w:pPr>
              <w:pStyle w:val="BodyText"/>
              <w:rPr>
                <w:lang w:val="en-NZ"/>
              </w:rPr>
            </w:pPr>
            <w:r w:rsidRPr="002C7BCE">
              <w:t>2. Set up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BCE" w:rsidP="002C7BCE">
            <w:pPr>
              <w:pStyle w:val="BodyText"/>
            </w:pPr>
            <w:r w:rsidRPr="002C7BCE">
              <w:t>2.1 Delivery systems are set up and adjusted according to job requirements</w:t>
            </w:r>
          </w:p>
          <w:p w:rsidR="00000000" w:rsidP="002C7BCE">
            <w:pPr>
              <w:pStyle w:val="BodyText"/>
              <w:rPr>
                <w:lang w:val="en-NZ"/>
              </w:rPr>
            </w:pPr>
            <w:r w:rsidRPr="002C7BCE">
              <w:t>2.2 Readiness of transport and delivery systems is reported according to enterprise standards for final adjustments by designated person</w:t>
            </w:r>
          </w:p>
        </w:tc>
      </w:tr>
      <w:tr w:rsidTr="002C7BC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BCE">
            <w:pPr>
              <w:pStyle w:val="BodyText"/>
              <w:rPr>
                <w:lang w:val="en-NZ"/>
              </w:rPr>
            </w:pPr>
            <w:r w:rsidRPr="002C7BCE">
              <w:t>3. Prepare machi</w:t>
            </w:r>
            <w:r w:rsidRPr="002C7BCE">
              <w:t>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BCE" w:rsidP="002C7BCE">
            <w:pPr>
              <w:pStyle w:val="BodyText"/>
            </w:pPr>
            <w:r w:rsidRPr="002C7BCE">
              <w:t xml:space="preserve">3.1 Machine is set up according to job instructions  </w:t>
            </w:r>
          </w:p>
          <w:p w:rsidR="00000000" w:rsidRPr="002C7BCE" w:rsidP="002C7BCE">
            <w:pPr>
              <w:pStyle w:val="BodyText"/>
            </w:pPr>
            <w:r w:rsidRPr="002C7BCE">
              <w:t xml:space="preserve">3.2 Inks, glues, liquid and/or other materials are loaded as required according to manufacturer’s instructions and enterprise procedures  </w:t>
            </w:r>
          </w:p>
          <w:p w:rsidR="00000000" w:rsidRPr="002C7BCE" w:rsidP="002C7BCE">
            <w:pPr>
              <w:pStyle w:val="BodyText"/>
            </w:pPr>
            <w:r w:rsidRPr="002C7BCE">
              <w:t>3.3 Plates, cutting or other devices are installed as requir</w:t>
            </w:r>
            <w:r w:rsidRPr="002C7BCE">
              <w:t xml:space="preserve">ed according to manufacturer’s instructions and enterprise procedures  </w:t>
            </w:r>
          </w:p>
          <w:p w:rsidR="00000000" w:rsidRPr="002C7BCE" w:rsidP="002C7BCE">
            <w:pPr>
              <w:pStyle w:val="BodyText"/>
            </w:pPr>
            <w:r w:rsidRPr="002C7BCE">
              <w:t xml:space="preserve">3.4 Registration, alignment or centring is confirmed according to machine manufacturer’s/supplier’s instructions and enterprise procedures  </w:t>
            </w:r>
          </w:p>
          <w:p w:rsidR="00000000" w:rsidRPr="002C7BCE" w:rsidP="002C7BCE">
            <w:pPr>
              <w:pStyle w:val="BodyText"/>
            </w:pPr>
            <w:r w:rsidRPr="002C7BCE">
              <w:t>3.5 Machine is run through cycle at the sam</w:t>
            </w:r>
            <w:r w:rsidRPr="002C7BCE">
              <w:t xml:space="preserve">e time ensuring the substrate/product is positioned properly and the process is being performed according to established workplace and WHS procedures  </w:t>
            </w:r>
          </w:p>
          <w:p w:rsidR="00000000" w:rsidP="002C7BCE">
            <w:pPr>
              <w:pStyle w:val="BodyText"/>
              <w:rPr>
                <w:lang w:val="en-NZ"/>
              </w:rPr>
            </w:pPr>
            <w:r w:rsidRPr="002C7BCE">
              <w:t>3.6 Readiness of machine is reported according to enterprise procedures for final adjustments and proofi</w:t>
            </w:r>
            <w:r w:rsidRPr="002C7BCE">
              <w:t>ng by designated person</w:t>
            </w:r>
          </w:p>
        </w:tc>
      </w:tr>
      <w:tr w:rsidTr="002C7BC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BCE">
            <w:pPr>
              <w:pStyle w:val="BodyText"/>
              <w:rPr>
                <w:lang w:val="en-NZ"/>
              </w:rPr>
            </w:pPr>
            <w:r w:rsidRPr="002C7BCE">
              <w:t>4.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BCE" w:rsidP="002C7BCE">
            <w:pPr>
              <w:pStyle w:val="BodyText"/>
            </w:pPr>
            <w:r w:rsidRPr="002C7BCE">
              <w:t>4.1 Correct shutdown sequence is followed according to manufacturer’s specifications and enterprise procedures</w:t>
            </w:r>
          </w:p>
          <w:p w:rsidR="00000000" w:rsidRPr="002C7BCE" w:rsidP="002C7BCE">
            <w:pPr>
              <w:pStyle w:val="BodyText"/>
            </w:pPr>
            <w:r w:rsidRPr="002C7BCE">
              <w:t>4.2 Unused materials are stored according to manufacturer’s/supplier’s specifi</w:t>
            </w:r>
            <w:r w:rsidRPr="002C7BCE">
              <w:t xml:space="preserve">cations and enterprise procedures  </w:t>
            </w:r>
          </w:p>
          <w:p w:rsidR="00000000" w:rsidRPr="002C7BCE" w:rsidP="002C7BCE">
            <w:pPr>
              <w:pStyle w:val="BodyText"/>
            </w:pPr>
            <w:r w:rsidRPr="002C7BCE">
              <w:t xml:space="preserve">4.3 Used plates, cutting and other devices are removed and stored according to manufacturer’s/supplier’s specifications and enterprise procedures  </w:t>
            </w:r>
          </w:p>
          <w:p w:rsidR="00000000" w:rsidRPr="002C7BCE" w:rsidP="002C7BCE">
            <w:pPr>
              <w:pStyle w:val="BodyText"/>
            </w:pPr>
            <w:r w:rsidRPr="002C7BCE">
              <w:t>4.4 All product is removed from operating area according to enterprise p</w:t>
            </w:r>
            <w:r w:rsidRPr="002C7BCE">
              <w:t xml:space="preserve">rocedures and WHS standards  </w:t>
            </w:r>
          </w:p>
          <w:p w:rsidR="00000000" w:rsidRPr="002C7BCE" w:rsidP="002C7BCE">
            <w:pPr>
              <w:pStyle w:val="BodyText"/>
            </w:pPr>
            <w:r w:rsidRPr="002C7BCE">
              <w:t xml:space="preserve">4.5 Machine faults requiring repair are identified and reported to designated person according to enterprise procedures  </w:t>
            </w:r>
          </w:p>
          <w:p w:rsidR="00000000" w:rsidP="002C7BCE">
            <w:pPr>
              <w:pStyle w:val="BodyText"/>
              <w:rPr>
                <w:lang w:val="en-NZ"/>
              </w:rPr>
            </w:pPr>
            <w:r w:rsidRPr="002C7BCE">
              <w:t>4.6 Repair/adjustment is verified prior to resumption of operations</w:t>
            </w:r>
          </w:p>
        </w:tc>
      </w:tr>
      <w:tr w:rsidTr="002C7BC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BCE">
            <w:pPr>
              <w:pStyle w:val="BodyText"/>
              <w:rPr>
                <w:lang w:val="en-NZ"/>
              </w:rPr>
            </w:pPr>
            <w:r w:rsidRPr="002C7BCE">
              <w:t>5. Clean and wash up machine at end</w:t>
            </w:r>
            <w:r w:rsidRPr="002C7BCE">
              <w:t xml:space="preserve">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BCE" w:rsidP="002C7BCE">
            <w:pPr>
              <w:pStyle w:val="BodyText"/>
            </w:pPr>
            <w:r w:rsidRPr="002C7BCE">
              <w:t xml:space="preserve">5.1 Machine sections, as relevant to process, are cleaned ready for next run  </w:t>
            </w:r>
          </w:p>
          <w:p w:rsidR="00000000" w:rsidRPr="002C7BCE" w:rsidP="002C7BCE">
            <w:pPr>
              <w:pStyle w:val="BodyText"/>
            </w:pPr>
            <w:r w:rsidRPr="002C7BCE">
              <w:t xml:space="preserve">5.2 Inking/gluing/coating system, if used in process, is washed ready for next run, and waste is disposed of according to enterprise and regulatory requirements  </w:t>
            </w:r>
          </w:p>
          <w:p w:rsidR="00000000" w:rsidRPr="002C7BCE" w:rsidP="002C7BCE">
            <w:pPr>
              <w:pStyle w:val="BodyText"/>
            </w:pPr>
            <w:r w:rsidRPr="002C7BCE">
              <w:t xml:space="preserve">5.3 In-line printing/converting/binding/finishing/coating units are cleaned ready for next run  </w:t>
            </w:r>
          </w:p>
          <w:p w:rsidR="00000000" w:rsidRPr="002C7BCE" w:rsidP="002C7BCE">
            <w:pPr>
              <w:pStyle w:val="BodyText"/>
            </w:pPr>
            <w:r w:rsidRPr="002C7BCE">
              <w:t xml:space="preserve">5.4 Feed, transportation and delivery systems are disengaged and </w:t>
            </w:r>
            <w:r w:rsidRPr="002C7BCE">
              <w:t>cleaned ready for next run</w:t>
            </w:r>
          </w:p>
        </w:tc>
      </w:tr>
    </w:tbl>
    <w:p w:rsidR="00000000" w:rsidRPr="002C7BCE" w:rsidP="002C7BCE">
      <w:pPr>
        <w:pStyle w:val="BodyText"/>
      </w:pPr>
    </w:p>
    <w:p w:rsidR="00000000" w:rsidRPr="002C7BCE" w:rsidP="002C7BCE">
      <w:pPr>
        <w:pStyle w:val="AllowPageBreak"/>
      </w:pPr>
    </w:p>
    <w:p w:rsidR="00000000" w:rsidRPr="002C7BCE" w:rsidP="002C7BCE">
      <w:pPr>
        <w:pStyle w:val="Heading1"/>
      </w:pPr>
      <w:bookmarkStart w:id="5" w:name="O_693813"/>
      <w:bookmarkEnd w:id="5"/>
      <w:r w:rsidRPr="002C7BCE">
        <w:t>Foundation Skills</w:t>
      </w:r>
    </w:p>
    <w:p w:rsidR="00000000" w:rsidRPr="000D75E2" w:rsidP="000D75E2">
      <w:pPr>
        <w:pStyle w:val="BodyText"/>
        <w:rPr>
          <w:i/>
        </w:rPr>
      </w:pPr>
      <w:r w:rsidRPr="000D75E2">
        <w:rPr>
          <w:rStyle w:val="Emphasis"/>
        </w:rPr>
        <w:t>This section describes languag</w:t>
      </w:r>
      <w:r w:rsidRPr="000D75E2">
        <w:rPr>
          <w:rStyle w:val="Emphasis"/>
        </w:rPr>
        <w:t>e, literacy, numeracy and employment skills incorporated in the performance criteria that are required for competent performance.</w:t>
      </w:r>
    </w:p>
    <w:tbl>
      <w:tblPr>
        <w:tblW w:w="9385" w:type="dxa"/>
        <w:tblLayout w:type="fixed"/>
        <w:tblCellMar>
          <w:left w:w="62" w:type="dxa"/>
          <w:right w:w="62" w:type="dxa"/>
        </w:tblCellMar>
        <w:tblLook w:val="0000"/>
      </w:tblPr>
      <w:tblGrid>
        <w:gridCol w:w="1717"/>
        <w:gridCol w:w="2142"/>
        <w:gridCol w:w="5526"/>
      </w:tblGrid>
      <w:tr w:rsidTr="002C7BCE">
        <w:tblPrEx>
          <w:tblW w:w="9385" w:type="dxa"/>
          <w:tblLayout w:type="fixed"/>
          <w:tblCellMar>
            <w:left w:w="62" w:type="dxa"/>
            <w:right w:w="62" w:type="dxa"/>
          </w:tblCellMar>
          <w:tblLook w:val="0000"/>
        </w:tblPrEx>
        <w:tc>
          <w:tcPr>
            <w:tcW w:w="171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C7BCE" w:rsidP="002C7BCE">
            <w:pPr>
              <w:pStyle w:val="BodyText"/>
            </w:pPr>
            <w:r w:rsidRPr="002C7BCE">
              <w:rPr>
                <w:rStyle w:val="SpecialBold"/>
              </w:rPr>
              <w:t>Skill</w:t>
            </w:r>
          </w:p>
        </w:tc>
        <w:tc>
          <w:tcPr>
            <w:tcW w:w="2142"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2C7BCE" w:rsidP="002C7BCE">
            <w:pPr>
              <w:pStyle w:val="BodyText"/>
            </w:pPr>
            <w:r w:rsidRPr="002C7BCE">
              <w:rPr>
                <w:rStyle w:val="SpecialBold"/>
              </w:rPr>
              <w:t>Performance</w:t>
            </w:r>
          </w:p>
          <w:p w:rsidR="00000000" w:rsidRPr="002C7BCE" w:rsidP="002C7BCE">
            <w:pPr>
              <w:pStyle w:val="BodyText"/>
            </w:pPr>
            <w:r w:rsidRPr="002C7BCE">
              <w:rPr>
                <w:rStyle w:val="SpecialBold"/>
              </w:rPr>
              <w:t>Criteria</w:t>
            </w:r>
          </w:p>
        </w:tc>
        <w:tc>
          <w:tcPr>
            <w:tcW w:w="552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C7BCE">
            <w:pPr>
              <w:pStyle w:val="BodyText"/>
              <w:rPr>
                <w:lang w:val="en-NZ"/>
              </w:rPr>
            </w:pPr>
            <w:r w:rsidRPr="002C7BCE">
              <w:rPr>
                <w:rStyle w:val="SpecialBold"/>
              </w:rPr>
              <w:t>Description</w:t>
            </w:r>
          </w:p>
        </w:tc>
      </w:tr>
      <w:tr w:rsidTr="002C7BCE">
        <w:tblPrEx>
          <w:tblW w:w="9385" w:type="dxa"/>
          <w:tblLayout w:type="fixed"/>
          <w:tblCellMar>
            <w:left w:w="62" w:type="dxa"/>
            <w:right w:w="62" w:type="dxa"/>
          </w:tblCellMar>
          <w:tblLook w:val="0000"/>
        </w:tblPrEx>
        <w:tc>
          <w:tcPr>
            <w:tcW w:w="171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7BCE">
            <w:pPr>
              <w:pStyle w:val="BodyText"/>
              <w:rPr>
                <w:lang w:val="en-NZ"/>
              </w:rPr>
            </w:pPr>
            <w:r w:rsidRPr="002C7BCE">
              <w:t>Reading</w:t>
            </w:r>
          </w:p>
        </w:tc>
        <w:tc>
          <w:tcPr>
            <w:tcW w:w="2142" w:type="dxa"/>
            <w:tcBorders>
              <w:top w:val="nil"/>
              <w:left w:val="nil"/>
              <w:bottom w:val="single" w:sz="8" w:space="0" w:color="auto"/>
              <w:right w:val="single" w:sz="8" w:space="0" w:color="auto"/>
            </w:tcBorders>
            <w:tcMar>
              <w:top w:w="0" w:type="dxa"/>
              <w:left w:w="62" w:type="dxa"/>
              <w:bottom w:w="0" w:type="dxa"/>
              <w:right w:w="62" w:type="dxa"/>
            </w:tcMar>
          </w:tcPr>
          <w:p w:rsidR="00000000" w:rsidP="002C7BCE">
            <w:pPr>
              <w:pStyle w:val="BodyText"/>
              <w:rPr>
                <w:lang w:val="en-NZ"/>
              </w:rPr>
            </w:pPr>
            <w:r w:rsidRPr="002C7BCE">
              <w:t>1.1-1.3, 3.1-3.4, 3.6, 4.1, 4.2, 4.3</w:t>
            </w:r>
          </w:p>
        </w:tc>
        <w:tc>
          <w:tcPr>
            <w:tcW w:w="5526" w:type="dxa"/>
            <w:tcBorders>
              <w:top w:val="nil"/>
              <w:left w:val="nil"/>
              <w:bottom w:val="single" w:sz="8" w:space="0" w:color="auto"/>
              <w:right w:val="single" w:sz="8" w:space="0" w:color="auto"/>
            </w:tcBorders>
            <w:tcMar>
              <w:top w:w="0" w:type="dxa"/>
              <w:left w:w="62" w:type="dxa"/>
              <w:bottom w:w="0" w:type="dxa"/>
              <w:right w:w="62" w:type="dxa"/>
            </w:tcMar>
          </w:tcPr>
          <w:p w:rsidR="00000000" w:rsidP="002C7BCE">
            <w:pPr>
              <w:pStyle w:val="ListBullet"/>
              <w:rPr>
                <w:lang w:val="en-NZ"/>
              </w:rPr>
            </w:pPr>
            <w:r w:rsidRPr="002C7BCE">
              <w:t>Recognises text within job specifications and follows written instructions</w:t>
            </w:r>
          </w:p>
        </w:tc>
      </w:tr>
      <w:tr w:rsidTr="002C7BCE">
        <w:tblPrEx>
          <w:tblW w:w="9385" w:type="dxa"/>
          <w:tblLayout w:type="fixed"/>
          <w:tblCellMar>
            <w:left w:w="62" w:type="dxa"/>
            <w:right w:w="62" w:type="dxa"/>
          </w:tblCellMar>
          <w:tblLook w:val="0000"/>
        </w:tblPrEx>
        <w:tc>
          <w:tcPr>
            <w:tcW w:w="171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7BCE">
            <w:pPr>
              <w:pStyle w:val="BodyText"/>
              <w:rPr>
                <w:lang w:val="en-NZ"/>
              </w:rPr>
            </w:pPr>
            <w:r w:rsidRPr="002C7BCE">
              <w:t>Writing</w:t>
            </w:r>
          </w:p>
        </w:tc>
        <w:tc>
          <w:tcPr>
            <w:tcW w:w="2142" w:type="dxa"/>
            <w:tcBorders>
              <w:top w:val="nil"/>
              <w:left w:val="nil"/>
              <w:bottom w:val="single" w:sz="8" w:space="0" w:color="auto"/>
              <w:right w:val="single" w:sz="8" w:space="0" w:color="auto"/>
            </w:tcBorders>
            <w:tcMar>
              <w:top w:w="0" w:type="dxa"/>
              <w:left w:w="62" w:type="dxa"/>
              <w:bottom w:w="0" w:type="dxa"/>
              <w:right w:w="62" w:type="dxa"/>
            </w:tcMar>
          </w:tcPr>
          <w:p w:rsidR="00000000" w:rsidP="002C7BCE">
            <w:pPr>
              <w:pStyle w:val="BodyText"/>
              <w:rPr>
                <w:lang w:val="en-NZ"/>
              </w:rPr>
            </w:pPr>
            <w:r w:rsidRPr="002C7BCE">
              <w:t>2.2, 3.6, 4.5</w:t>
            </w:r>
          </w:p>
        </w:tc>
        <w:tc>
          <w:tcPr>
            <w:tcW w:w="5526" w:type="dxa"/>
            <w:tcBorders>
              <w:top w:val="nil"/>
              <w:left w:val="nil"/>
              <w:bottom w:val="single" w:sz="8" w:space="0" w:color="auto"/>
              <w:right w:val="single" w:sz="8" w:space="0" w:color="auto"/>
            </w:tcBorders>
            <w:tcMar>
              <w:top w:w="0" w:type="dxa"/>
              <w:left w:w="62" w:type="dxa"/>
              <w:bottom w:w="0" w:type="dxa"/>
              <w:right w:w="62" w:type="dxa"/>
            </w:tcMar>
          </w:tcPr>
          <w:p w:rsidR="00000000" w:rsidP="002C7BCE">
            <w:pPr>
              <w:pStyle w:val="ListBullet"/>
              <w:rPr>
                <w:lang w:val="en-NZ"/>
              </w:rPr>
            </w:pPr>
            <w:r w:rsidRPr="002C7BCE">
              <w:t xml:space="preserve">Identifies and reports work progress and faults according to enterprise formats </w:t>
            </w:r>
          </w:p>
        </w:tc>
      </w:tr>
      <w:tr w:rsidTr="002C7BCE">
        <w:tblPrEx>
          <w:tblW w:w="9385" w:type="dxa"/>
          <w:tblLayout w:type="fixed"/>
          <w:tblCellMar>
            <w:left w:w="62" w:type="dxa"/>
            <w:right w:w="62" w:type="dxa"/>
          </w:tblCellMar>
          <w:tblLook w:val="0000"/>
        </w:tblPrEx>
        <w:tc>
          <w:tcPr>
            <w:tcW w:w="171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7BCE">
            <w:pPr>
              <w:pStyle w:val="BodyText"/>
              <w:rPr>
                <w:lang w:val="en-NZ"/>
              </w:rPr>
            </w:pPr>
            <w:r w:rsidRPr="002C7BCE">
              <w:t>Numeracy</w:t>
            </w:r>
          </w:p>
        </w:tc>
        <w:tc>
          <w:tcPr>
            <w:tcW w:w="2142" w:type="dxa"/>
            <w:tcBorders>
              <w:top w:val="nil"/>
              <w:left w:val="nil"/>
              <w:bottom w:val="single" w:sz="8" w:space="0" w:color="auto"/>
              <w:right w:val="single" w:sz="8" w:space="0" w:color="auto"/>
            </w:tcBorders>
            <w:tcMar>
              <w:top w:w="0" w:type="dxa"/>
              <w:left w:w="62" w:type="dxa"/>
              <w:bottom w:w="0" w:type="dxa"/>
              <w:right w:w="62" w:type="dxa"/>
            </w:tcMar>
          </w:tcPr>
          <w:p w:rsidR="00000000" w:rsidP="002C7BCE">
            <w:pPr>
              <w:pStyle w:val="BodyText"/>
              <w:rPr>
                <w:lang w:val="en-NZ"/>
              </w:rPr>
            </w:pPr>
            <w:r w:rsidRPr="002C7BCE">
              <w:t>3.5</w:t>
            </w:r>
          </w:p>
        </w:tc>
        <w:tc>
          <w:tcPr>
            <w:tcW w:w="5526" w:type="dxa"/>
            <w:tcBorders>
              <w:top w:val="nil"/>
              <w:left w:val="nil"/>
              <w:bottom w:val="single" w:sz="8" w:space="0" w:color="auto"/>
              <w:right w:val="single" w:sz="8" w:space="0" w:color="auto"/>
            </w:tcBorders>
            <w:tcMar>
              <w:top w:w="0" w:type="dxa"/>
              <w:left w:w="62" w:type="dxa"/>
              <w:bottom w:w="0" w:type="dxa"/>
              <w:right w:w="62" w:type="dxa"/>
            </w:tcMar>
          </w:tcPr>
          <w:p w:rsidR="00000000" w:rsidP="002C7BCE">
            <w:pPr>
              <w:pStyle w:val="ListBullet"/>
              <w:rPr>
                <w:lang w:val="en-NZ"/>
              </w:rPr>
            </w:pPr>
            <w:r w:rsidRPr="002C7BCE">
              <w:t>Uses simple mathematical calculations and arranges sequential</w:t>
            </w:r>
            <w:r w:rsidRPr="002C7BCE">
              <w:t xml:space="preserve"> numerical information</w:t>
            </w:r>
          </w:p>
        </w:tc>
      </w:tr>
      <w:tr w:rsidTr="002C7BCE">
        <w:tblPrEx>
          <w:tblW w:w="9385" w:type="dxa"/>
          <w:tblLayout w:type="fixed"/>
          <w:tblCellMar>
            <w:left w:w="62" w:type="dxa"/>
            <w:right w:w="62" w:type="dxa"/>
          </w:tblCellMar>
          <w:tblLook w:val="0000"/>
        </w:tblPrEx>
        <w:tc>
          <w:tcPr>
            <w:tcW w:w="171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7BCE">
            <w:pPr>
              <w:pStyle w:val="BodyText"/>
              <w:rPr>
                <w:lang w:val="en-NZ"/>
              </w:rPr>
            </w:pPr>
            <w:r w:rsidRPr="002C7BCE">
              <w:t>Navigate the world of work</w:t>
            </w:r>
          </w:p>
        </w:tc>
        <w:tc>
          <w:tcPr>
            <w:tcW w:w="2142" w:type="dxa"/>
            <w:tcBorders>
              <w:top w:val="nil"/>
              <w:left w:val="nil"/>
              <w:bottom w:val="single" w:sz="8" w:space="0" w:color="auto"/>
              <w:right w:val="single" w:sz="8" w:space="0" w:color="auto"/>
            </w:tcBorders>
            <w:tcMar>
              <w:top w:w="0" w:type="dxa"/>
              <w:left w:w="62" w:type="dxa"/>
              <w:bottom w:w="0" w:type="dxa"/>
              <w:right w:w="62" w:type="dxa"/>
            </w:tcMar>
          </w:tcPr>
          <w:p w:rsidR="00000000" w:rsidP="002C7BCE">
            <w:pPr>
              <w:pStyle w:val="BodyText"/>
              <w:rPr>
                <w:lang w:val="en-NZ"/>
              </w:rPr>
            </w:pPr>
            <w:r w:rsidRPr="002C7BCE">
              <w:t>1.2, 1.3, 2.2, 3.2-3.6, 4.1-4.6, 5.2</w:t>
            </w:r>
          </w:p>
        </w:tc>
        <w:tc>
          <w:tcPr>
            <w:tcW w:w="5526" w:type="dxa"/>
            <w:tcBorders>
              <w:top w:val="nil"/>
              <w:left w:val="nil"/>
              <w:bottom w:val="single" w:sz="8" w:space="0" w:color="auto"/>
              <w:right w:val="single" w:sz="8" w:space="0" w:color="auto"/>
            </w:tcBorders>
            <w:tcMar>
              <w:top w:w="0" w:type="dxa"/>
              <w:left w:w="62" w:type="dxa"/>
              <w:bottom w:w="0" w:type="dxa"/>
              <w:right w:w="62" w:type="dxa"/>
            </w:tcMar>
          </w:tcPr>
          <w:p w:rsidR="00000000" w:rsidP="002C7BCE">
            <w:pPr>
              <w:pStyle w:val="ListBullet"/>
              <w:rPr>
                <w:lang w:val="en-NZ"/>
              </w:rPr>
            </w:pPr>
            <w:r w:rsidRPr="002C7BCE">
              <w:t>Recognises and follows organisational and legislative requirements associated with own role</w:t>
            </w:r>
          </w:p>
        </w:tc>
      </w:tr>
      <w:tr w:rsidTr="002C7BCE">
        <w:tblPrEx>
          <w:tblW w:w="9385" w:type="dxa"/>
          <w:tblLayout w:type="fixed"/>
          <w:tblCellMar>
            <w:left w:w="62" w:type="dxa"/>
            <w:right w:w="62" w:type="dxa"/>
          </w:tblCellMar>
          <w:tblLook w:val="0000"/>
        </w:tblPrEx>
        <w:tc>
          <w:tcPr>
            <w:tcW w:w="171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7BCE">
            <w:pPr>
              <w:pStyle w:val="BodyText"/>
              <w:rPr>
                <w:lang w:val="en-NZ"/>
              </w:rPr>
            </w:pPr>
            <w:r w:rsidRPr="002C7BCE">
              <w:t>Interact with others</w:t>
            </w:r>
          </w:p>
        </w:tc>
        <w:tc>
          <w:tcPr>
            <w:tcW w:w="2142" w:type="dxa"/>
            <w:tcBorders>
              <w:top w:val="nil"/>
              <w:left w:val="nil"/>
              <w:bottom w:val="single" w:sz="8" w:space="0" w:color="auto"/>
              <w:right w:val="single" w:sz="8" w:space="0" w:color="auto"/>
            </w:tcBorders>
            <w:tcMar>
              <w:top w:w="0" w:type="dxa"/>
              <w:left w:w="62" w:type="dxa"/>
              <w:bottom w:w="0" w:type="dxa"/>
              <w:right w:w="62" w:type="dxa"/>
            </w:tcMar>
          </w:tcPr>
          <w:p w:rsidR="00000000" w:rsidP="002C7BCE">
            <w:pPr>
              <w:pStyle w:val="BodyText"/>
              <w:rPr>
                <w:lang w:val="en-NZ"/>
              </w:rPr>
            </w:pPr>
            <w:r w:rsidRPr="002C7BCE">
              <w:t>4.1</w:t>
            </w:r>
          </w:p>
        </w:tc>
        <w:tc>
          <w:tcPr>
            <w:tcW w:w="5526" w:type="dxa"/>
            <w:tcBorders>
              <w:top w:val="nil"/>
              <w:left w:val="nil"/>
              <w:bottom w:val="single" w:sz="8" w:space="0" w:color="auto"/>
              <w:right w:val="single" w:sz="8" w:space="0" w:color="auto"/>
            </w:tcBorders>
            <w:tcMar>
              <w:top w:w="0" w:type="dxa"/>
              <w:left w:w="62" w:type="dxa"/>
              <w:bottom w:w="0" w:type="dxa"/>
              <w:right w:w="62" w:type="dxa"/>
            </w:tcMar>
          </w:tcPr>
          <w:p w:rsidR="00000000" w:rsidP="002C7BCE">
            <w:pPr>
              <w:pStyle w:val="ListBullet"/>
              <w:rPr>
                <w:lang w:val="en-NZ"/>
              </w:rPr>
            </w:pPr>
            <w:r w:rsidRPr="002C7BCE">
              <w:t>Seeks to cooperate with others to achieve results in immediate work context</w:t>
            </w:r>
          </w:p>
        </w:tc>
      </w:tr>
      <w:tr w:rsidTr="002C7BCE">
        <w:tblPrEx>
          <w:tblW w:w="9385" w:type="dxa"/>
          <w:tblLayout w:type="fixed"/>
          <w:tblCellMar>
            <w:left w:w="62" w:type="dxa"/>
            <w:right w:w="62" w:type="dxa"/>
          </w:tblCellMar>
          <w:tblLook w:val="0000"/>
        </w:tblPrEx>
        <w:tc>
          <w:tcPr>
            <w:tcW w:w="171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C7BCE">
            <w:pPr>
              <w:pStyle w:val="BodyText"/>
              <w:rPr>
                <w:lang w:val="en-NZ"/>
              </w:rPr>
            </w:pPr>
            <w:r w:rsidRPr="002C7BCE">
              <w:t>Get the work done</w:t>
            </w:r>
          </w:p>
        </w:tc>
        <w:tc>
          <w:tcPr>
            <w:tcW w:w="2142" w:type="dxa"/>
            <w:tcBorders>
              <w:top w:val="nil"/>
              <w:left w:val="nil"/>
              <w:bottom w:val="single" w:sz="8" w:space="0" w:color="auto"/>
              <w:right w:val="single" w:sz="8" w:space="0" w:color="auto"/>
            </w:tcBorders>
            <w:tcMar>
              <w:top w:w="0" w:type="dxa"/>
              <w:left w:w="62" w:type="dxa"/>
              <w:bottom w:w="0" w:type="dxa"/>
              <w:right w:w="62" w:type="dxa"/>
            </w:tcMar>
          </w:tcPr>
          <w:p w:rsidR="00000000" w:rsidP="002C7BCE">
            <w:pPr>
              <w:pStyle w:val="BodyText"/>
              <w:rPr>
                <w:lang w:val="en-NZ"/>
              </w:rPr>
            </w:pPr>
            <w:r w:rsidRPr="002C7BCE">
              <w:t>1.2, 1.3, 2.1, 3.1-3.5, 4.5, 5.1, 5.3, 5.4</w:t>
            </w:r>
          </w:p>
        </w:tc>
        <w:tc>
          <w:tcPr>
            <w:tcW w:w="5526" w:type="dxa"/>
            <w:tcBorders>
              <w:top w:val="nil"/>
              <w:left w:val="nil"/>
              <w:bottom w:val="single" w:sz="8" w:space="0" w:color="auto"/>
              <w:right w:val="single" w:sz="8" w:space="0" w:color="auto"/>
            </w:tcBorders>
            <w:tcMar>
              <w:top w:w="0" w:type="dxa"/>
              <w:left w:w="62" w:type="dxa"/>
              <w:bottom w:w="0" w:type="dxa"/>
              <w:right w:w="62" w:type="dxa"/>
            </w:tcMar>
          </w:tcPr>
          <w:p w:rsidR="00000000" w:rsidRPr="002C7BCE" w:rsidP="002C7BCE">
            <w:pPr>
              <w:pStyle w:val="ListBullet"/>
            </w:pPr>
            <w:r w:rsidRPr="002C7BCE">
              <w:t>Follows pre-determined sequenced plans for tasks with more than one step</w:t>
            </w:r>
          </w:p>
          <w:p w:rsidR="00000000" w:rsidRPr="002C7BCE" w:rsidP="002C7BCE">
            <w:pPr>
              <w:pStyle w:val="ListBullet"/>
            </w:pPr>
            <w:r w:rsidRPr="002C7BCE">
              <w:t xml:space="preserve">Follows clear, step-by-step instructions to </w:t>
            </w:r>
            <w:r w:rsidRPr="002C7BCE">
              <w:t>address a routine problems directly relevant to own role</w:t>
            </w:r>
          </w:p>
          <w:p w:rsidR="00000000" w:rsidRPr="002C7BCE" w:rsidP="002C7BCE">
            <w:pPr>
              <w:pStyle w:val="ListBullet"/>
            </w:pPr>
            <w:r w:rsidRPr="002C7BCE">
              <w:t>Takes responsibility for routine low-impact decisions within familiar situations</w:t>
            </w:r>
          </w:p>
          <w:p w:rsidR="00000000" w:rsidRPr="002C7BCE" w:rsidP="002C7BCE">
            <w:pPr>
              <w:pStyle w:val="ListBullet"/>
            </w:pPr>
            <w:r w:rsidRPr="002C7BCE">
              <w:t>Understands purpose and some specific functions of some common digital tools used in work contexts</w:t>
            </w:r>
          </w:p>
        </w:tc>
      </w:tr>
    </w:tbl>
    <w:p w:rsidR="00000000" w:rsidRPr="002C7BCE" w:rsidP="002C7BCE">
      <w:pPr>
        <w:pStyle w:val="BodyText"/>
      </w:pPr>
    </w:p>
    <w:p w:rsidR="00000000" w:rsidRPr="002C7BCE" w:rsidP="002C7BCE">
      <w:pPr>
        <w:pStyle w:val="AllowPageBreak"/>
      </w:pPr>
    </w:p>
    <w:p w:rsidR="00000000" w:rsidRPr="002C7BCE" w:rsidP="002C7BCE">
      <w:pPr>
        <w:pStyle w:val="Heading1"/>
      </w:pPr>
      <w:bookmarkStart w:id="6" w:name="O_693814"/>
      <w:bookmarkEnd w:id="6"/>
      <w:r w:rsidRPr="002C7BCE">
        <w:t>Range of Conditions</w:t>
      </w:r>
    </w:p>
    <w:p w:rsidR="00000000" w:rsidRPr="000D75E2" w:rsidP="000D75E2">
      <w:pPr>
        <w:pStyle w:val="BodyText"/>
        <w:rPr>
          <w:i/>
        </w:rPr>
      </w:pPr>
      <w:r w:rsidRPr="000D75E2">
        <w:rPr>
          <w:rStyle w:val="Emphasis"/>
        </w:rPr>
        <w:t>This section specifies different work environments and conditions that may affect performance. Essential operating conditions that may be present (depending on the work situation, needs of the candidate, accessibility of the item, and l</w:t>
      </w:r>
      <w:r w:rsidRPr="000D75E2">
        <w:rPr>
          <w:rStyle w:val="Emphasis"/>
        </w:rPr>
        <w:t xml:space="preserve">ocal industry and regional contexts) are included. </w:t>
      </w:r>
    </w:p>
    <w:tbl>
      <w:tblPr>
        <w:tblW w:w="9236" w:type="dxa"/>
        <w:tblLayout w:type="fixed"/>
        <w:tblCellMar>
          <w:left w:w="62" w:type="dxa"/>
          <w:right w:w="62" w:type="dxa"/>
        </w:tblCellMar>
        <w:tblLook w:val="0000"/>
      </w:tblPr>
      <w:tblGrid>
        <w:gridCol w:w="3699"/>
        <w:gridCol w:w="5537"/>
      </w:tblGrid>
      <w:tr w:rsidTr="002C7BCE">
        <w:tblPrEx>
          <w:tblW w:w="9236" w:type="dxa"/>
          <w:tblLayout w:type="fixed"/>
          <w:tblCellMar>
            <w:left w:w="62" w:type="dxa"/>
            <w:right w:w="62" w:type="dxa"/>
          </w:tblCellMar>
          <w:tblLook w:val="0000"/>
        </w:tblPrEx>
        <w:tc>
          <w:tcPr>
            <w:tcW w:w="3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BCE" w:rsidP="002C7BCE">
            <w:pPr>
              <w:pStyle w:val="BodyText"/>
            </w:pPr>
            <w:r w:rsidRPr="002C7BCE">
              <w:t>Delivery systems MUST include EITHER:</w:t>
            </w:r>
          </w:p>
          <w:p w:rsidR="00000000" w:rsidP="002C7BCE">
            <w:pPr>
              <w:pStyle w:val="BodyText"/>
              <w:rPr>
                <w:lang w:val="en-NZ"/>
              </w:rPr>
            </w:pPr>
          </w:p>
        </w:tc>
        <w:tc>
          <w:tcPr>
            <w:tcW w:w="5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BCE" w:rsidP="002C7BCE">
            <w:pPr>
              <w:pStyle w:val="ListBullet"/>
            </w:pPr>
            <w:r w:rsidRPr="002C7BCE">
              <w:t xml:space="preserve">reel </w:t>
            </w:r>
          </w:p>
          <w:p w:rsidR="00000000" w:rsidRPr="002C7BCE" w:rsidP="002C7BCE">
            <w:pPr>
              <w:pStyle w:val="BodyText"/>
            </w:pPr>
            <w:r w:rsidRPr="002C7BCE">
              <w:t>OR</w:t>
            </w:r>
          </w:p>
          <w:p w:rsidR="00000000" w:rsidP="002C7BCE">
            <w:pPr>
              <w:pStyle w:val="ListBullet"/>
              <w:rPr>
                <w:lang w:val="en-NZ"/>
              </w:rPr>
            </w:pPr>
            <w:r w:rsidRPr="002C7BCE">
              <w:t>sheet</w:t>
            </w:r>
          </w:p>
        </w:tc>
      </w:tr>
      <w:tr w:rsidTr="002C7BCE">
        <w:tblPrEx>
          <w:tblW w:w="9236" w:type="dxa"/>
          <w:tblLayout w:type="fixed"/>
          <w:tblCellMar>
            <w:left w:w="62" w:type="dxa"/>
            <w:right w:w="62" w:type="dxa"/>
          </w:tblCellMar>
          <w:tblLook w:val="0000"/>
        </w:tblPrEx>
        <w:tc>
          <w:tcPr>
            <w:tcW w:w="3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BCE" w:rsidP="002C7BCE">
            <w:pPr>
              <w:pStyle w:val="BodyText"/>
            </w:pPr>
            <w:r w:rsidRPr="002C7BCE">
              <w:t>Setting up and adjusting MUST include EITHER:</w:t>
            </w:r>
          </w:p>
          <w:p w:rsidR="00000000" w:rsidP="002C7BCE">
            <w:pPr>
              <w:pStyle w:val="BodyText"/>
              <w:rPr>
                <w:lang w:val="en-NZ"/>
              </w:rPr>
            </w:pPr>
          </w:p>
        </w:tc>
        <w:tc>
          <w:tcPr>
            <w:tcW w:w="55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BCE" w:rsidP="002C7BCE">
            <w:pPr>
              <w:pStyle w:val="ListBullet"/>
            </w:pPr>
            <w:r w:rsidRPr="002C7BCE">
              <w:t>unwind and rewind reels</w:t>
            </w:r>
          </w:p>
          <w:p w:rsidR="00000000" w:rsidRPr="002C7BCE" w:rsidP="002C7BCE">
            <w:pPr>
              <w:pStyle w:val="ListBullet"/>
            </w:pPr>
            <w:r w:rsidRPr="002C7BCE">
              <w:t>webbing procedures and web control systems</w:t>
            </w:r>
          </w:p>
          <w:p w:rsidR="00000000" w:rsidRPr="002C7BCE" w:rsidP="002C7BCE">
            <w:pPr>
              <w:pStyle w:val="ListBullet"/>
            </w:pPr>
            <w:r w:rsidRPr="002C7BCE">
              <w:t>splicing/joining reels</w:t>
            </w:r>
          </w:p>
          <w:p w:rsidR="00000000" w:rsidRPr="002C7BCE" w:rsidP="002C7BCE">
            <w:pPr>
              <w:pStyle w:val="ListBullet"/>
            </w:pPr>
            <w:r w:rsidRPr="002C7BCE">
              <w:t>folder and sheeter</w:t>
            </w:r>
          </w:p>
          <w:p w:rsidR="00000000" w:rsidRPr="002C7BCE" w:rsidP="002C7BCE">
            <w:pPr>
              <w:pStyle w:val="BodyText"/>
            </w:pPr>
            <w:r w:rsidRPr="002C7BCE">
              <w:t>OR</w:t>
            </w:r>
          </w:p>
          <w:p w:rsidR="00000000" w:rsidRPr="002C7BCE" w:rsidP="002C7BCE">
            <w:pPr>
              <w:pStyle w:val="ListBullet"/>
            </w:pPr>
            <w:r w:rsidRPr="002C7BCE">
              <w:t>feeder</w:t>
            </w:r>
          </w:p>
          <w:p w:rsidR="00000000" w:rsidRPr="002C7BCE" w:rsidP="002C7BCE">
            <w:pPr>
              <w:pStyle w:val="ListBullet"/>
            </w:pPr>
            <w:r w:rsidRPr="002C7BCE">
              <w:t>sheet/production pick-up and transportation system</w:t>
            </w:r>
          </w:p>
          <w:p w:rsidR="00000000" w:rsidRPr="002C7BCE" w:rsidP="002C7BCE">
            <w:pPr>
              <w:pStyle w:val="ListBullet"/>
            </w:pPr>
            <w:r w:rsidRPr="002C7BCE">
              <w:t>transfer system</w:t>
            </w:r>
          </w:p>
          <w:p w:rsidR="00000000" w:rsidRPr="002C7BCE" w:rsidP="002C7BCE">
            <w:pPr>
              <w:pStyle w:val="ListBullet"/>
            </w:pPr>
            <w:r w:rsidRPr="002C7BCE">
              <w:t>delivery systems</w:t>
            </w:r>
          </w:p>
        </w:tc>
      </w:tr>
    </w:tbl>
    <w:p w:rsidR="00000000" w:rsidRPr="002C7BCE" w:rsidP="002C7BCE">
      <w:pPr>
        <w:pStyle w:val="BodyText"/>
      </w:pPr>
    </w:p>
    <w:p w:rsidR="00000000" w:rsidRPr="002C7BCE" w:rsidP="002C7BCE">
      <w:pPr>
        <w:pStyle w:val="AllowPageBreak"/>
      </w:pPr>
    </w:p>
    <w:p w:rsidR="00000000" w:rsidRPr="002C7BCE" w:rsidP="002C7BCE">
      <w:pPr>
        <w:pStyle w:val="Heading1"/>
      </w:pPr>
      <w:bookmarkStart w:id="7" w:name="O_693815"/>
      <w:bookmarkEnd w:id="7"/>
      <w:r w:rsidRPr="002C7BCE">
        <w:t>Unit Mapping Information</w:t>
      </w:r>
    </w:p>
    <w:tbl>
      <w:tblPr>
        <w:tblW w:w="0" w:type="auto"/>
        <w:tblLayout w:type="fixed"/>
        <w:tblCellMar>
          <w:left w:w="62" w:type="dxa"/>
          <w:right w:w="62" w:type="dxa"/>
        </w:tblCellMar>
        <w:tblLook w:val="0000"/>
      </w:tblPr>
      <w:tblGrid>
        <w:gridCol w:w="2220"/>
        <w:gridCol w:w="2295"/>
        <w:gridCol w:w="2295"/>
        <w:gridCol w:w="2295"/>
      </w:tblGrid>
      <w:tr w:rsidTr="002C7BC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BCE" w:rsidP="002C7BCE">
            <w:pPr>
              <w:pStyle w:val="BodyText"/>
            </w:pPr>
            <w:r w:rsidRPr="002C7BCE">
              <w:rPr>
                <w:rStyle w:val="SpecialBold"/>
              </w:rPr>
              <w:t xml:space="preserve">Code and title </w:t>
            </w:r>
          </w:p>
          <w:p w:rsidR="00000000" w:rsidRPr="002C7BCE" w:rsidP="002C7BCE">
            <w:pPr>
              <w:pStyle w:val="BodyText"/>
            </w:pPr>
            <w:r w:rsidRPr="002C7BC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BCE" w:rsidP="002C7BCE">
            <w:pPr>
              <w:pStyle w:val="BodyText"/>
            </w:pPr>
            <w:r w:rsidRPr="002C7BCE">
              <w:rPr>
                <w:rStyle w:val="SpecialBold"/>
              </w:rPr>
              <w:t>Code and title</w:t>
            </w:r>
          </w:p>
          <w:p w:rsidR="00000000" w:rsidRPr="002C7BCE" w:rsidP="002C7BCE">
            <w:pPr>
              <w:pStyle w:val="BodyText"/>
            </w:pPr>
            <w:r w:rsidRPr="002C7BC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BCE" w:rsidP="002C7BCE">
            <w:pPr>
              <w:pStyle w:val="BodyText"/>
            </w:pPr>
            <w:r w:rsidRPr="002C7BC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BCE">
            <w:pPr>
              <w:pStyle w:val="BodyText"/>
              <w:rPr>
                <w:lang w:val="en-NZ"/>
              </w:rPr>
            </w:pPr>
            <w:r w:rsidRPr="002C7BCE">
              <w:rPr>
                <w:rStyle w:val="SpecialBold"/>
              </w:rPr>
              <w:t>Equivalence status</w:t>
            </w:r>
          </w:p>
        </w:tc>
      </w:tr>
      <w:tr w:rsidTr="002C7BC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BCE">
            <w:pPr>
              <w:pStyle w:val="BodyText"/>
              <w:rPr>
                <w:lang w:val="en-NZ"/>
              </w:rPr>
            </w:pPr>
            <w:r w:rsidRPr="002C7BCE">
              <w:t xml:space="preserve">ICPSUP207 Prepare machine for operation (basic)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BCE">
            <w:pPr>
              <w:pStyle w:val="BodyText"/>
              <w:rPr>
                <w:lang w:val="en-NZ"/>
              </w:rPr>
            </w:pPr>
            <w:r w:rsidRPr="002C7BCE">
              <w:t xml:space="preserve">ICPSU207C Prepare machine for operation (basic)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BCE">
            <w:pPr>
              <w:pStyle w:val="BodyText"/>
              <w:rPr>
                <w:lang w:val="en-NZ"/>
              </w:rPr>
            </w:pPr>
            <w:r w:rsidRPr="002C7BC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BCE" w:rsidP="002C7BCE">
            <w:pPr>
              <w:pStyle w:val="BodyText"/>
            </w:pPr>
            <w:r w:rsidRPr="002C7BCE">
              <w:t>Equivalent unit</w:t>
            </w:r>
          </w:p>
        </w:tc>
      </w:tr>
    </w:tbl>
    <w:p w:rsidR="00000000" w:rsidRPr="002C7BCE" w:rsidP="002C7BCE">
      <w:pPr>
        <w:pStyle w:val="BodyText"/>
      </w:pPr>
    </w:p>
    <w:p w:rsidR="00000000" w:rsidRPr="002C7BCE" w:rsidP="002C7BCE">
      <w:pPr>
        <w:pStyle w:val="AllowPageBreak"/>
      </w:pPr>
    </w:p>
    <w:p w:rsidR="00000000" w:rsidRPr="002C7BCE" w:rsidP="002C7BCE">
      <w:pPr>
        <w:pStyle w:val="Heading1"/>
      </w:pPr>
      <w:bookmarkStart w:id="8" w:name="O_693822"/>
      <w:bookmarkEnd w:id="8"/>
      <w:r w:rsidRPr="002C7BCE">
        <w:t>Links</w:t>
      </w:r>
    </w:p>
    <w:p w:rsidR="00000000" w:rsidRPr="002C7BCE" w:rsidP="000D75E2">
      <w:pPr>
        <w:pStyle w:val="BodyText"/>
      </w:pPr>
      <w:r w:rsidRPr="002C7BC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94458">
        <w:rPr>
          <w:rStyle w:val="Hyperlink"/>
        </w:rPr>
        <w:t>https://vetnet.gov.au/Pages/TrainingDocs.aspx?q=a74b7a0f-a253-47e3-8be0-5d426e24131d</w:t>
      </w:r>
      <w:r>
        <w:fldChar w:fldCharType="end"/>
      </w:r>
    </w:p>
    <w:p w:rsidR="00000000" w:rsidRPr="002C7BCE" w:rsidP="000D75E2">
      <w:pPr>
        <w:pStyle w:val="BodyText"/>
        <w:sectPr w:rsidSect="002C7BCE">
          <w:headerReference w:type="default" r:id="rId10"/>
          <w:footerReference w:type="default" r:id="rId11"/>
          <w:pgSz w:w="11908" w:h="16833"/>
          <w:pgMar w:top="1702" w:right="1418" w:bottom="1702" w:left="1418" w:header="992" w:footer="992" w:gutter="0"/>
          <w:cols w:space="720"/>
          <w:noEndnote/>
          <w:docGrid w:linePitch="299"/>
        </w:sectPr>
      </w:pPr>
    </w:p>
    <w:p w:rsidR="00000000" w:rsidRPr="002C7BCE" w:rsidP="002C7BCE">
      <w:pPr>
        <w:pStyle w:val="SuperHeading"/>
      </w:pPr>
      <w:r w:rsidRPr="002C7BCE">
        <w:t>Assessment Requirements for ICPSUP207 Prepare machine for operation (basic)</w:t>
      </w:r>
    </w:p>
    <w:p w:rsidR="00000000" w:rsidRPr="002C7BCE" w:rsidP="002C7BCE">
      <w:pPr>
        <w:pStyle w:val="Heading1"/>
      </w:pPr>
      <w:bookmarkStart w:id="9" w:name="O_693817"/>
      <w:bookmarkEnd w:id="9"/>
      <w:r w:rsidRPr="002C7BCE">
        <w:t>Modification History</w:t>
      </w:r>
    </w:p>
    <w:tbl>
      <w:tblPr>
        <w:tblW w:w="0" w:type="auto"/>
        <w:tblLayout w:type="fixed"/>
        <w:tblCellMar>
          <w:left w:w="62" w:type="dxa"/>
          <w:right w:w="62" w:type="dxa"/>
        </w:tblCellMar>
        <w:tblLook w:val="0000"/>
      </w:tblPr>
      <w:tblGrid>
        <w:gridCol w:w="2627"/>
        <w:gridCol w:w="6337"/>
      </w:tblGrid>
      <w:tr w:rsidTr="002C7BC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BCE" w:rsidP="002C7BCE">
            <w:pPr>
              <w:pStyle w:val="BodyText"/>
            </w:pPr>
            <w:r w:rsidRPr="002C7BC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BCE">
            <w:pPr>
              <w:pStyle w:val="BodyText"/>
              <w:rPr>
                <w:lang w:val="en-NZ"/>
              </w:rPr>
            </w:pPr>
            <w:r w:rsidRPr="002C7BCE">
              <w:rPr>
                <w:rStyle w:val="SpecialBold"/>
              </w:rPr>
              <w:t>Comments</w:t>
            </w:r>
          </w:p>
        </w:tc>
      </w:tr>
      <w:tr w:rsidTr="002C7BC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BCE">
            <w:pPr>
              <w:pStyle w:val="BodyText"/>
              <w:rPr>
                <w:lang w:val="en-NZ"/>
              </w:rPr>
            </w:pPr>
            <w:r w:rsidRPr="002C7BC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BCE" w:rsidP="002C7BCE">
            <w:pPr>
              <w:pStyle w:val="BodyText"/>
            </w:pPr>
            <w:r w:rsidRPr="002C7BCE">
              <w:t>This version first released with ICP Printing and Graphic Arts Training Package Version 1.0.</w:t>
            </w:r>
          </w:p>
        </w:tc>
      </w:tr>
    </w:tbl>
    <w:p w:rsidR="00000000" w:rsidRPr="002C7BCE" w:rsidP="002C7BCE">
      <w:pPr>
        <w:pStyle w:val="BodyText"/>
      </w:pPr>
    </w:p>
    <w:p w:rsidR="00000000" w:rsidRPr="002C7BCE" w:rsidP="002C7BCE">
      <w:pPr>
        <w:pStyle w:val="AllowPageBreak"/>
      </w:pPr>
    </w:p>
    <w:p w:rsidR="00000000" w:rsidRPr="002C7BCE" w:rsidP="002C7BCE">
      <w:pPr>
        <w:pStyle w:val="Heading1"/>
      </w:pPr>
      <w:bookmarkStart w:id="10" w:name="O_693818"/>
      <w:bookmarkEnd w:id="10"/>
      <w:r w:rsidRPr="002C7BCE">
        <w:t>Performance Evidence</w:t>
      </w:r>
    </w:p>
    <w:p w:rsidR="00000000" w:rsidRPr="002C7BCE" w:rsidP="000D75E2">
      <w:pPr>
        <w:pStyle w:val="BodyText"/>
      </w:pPr>
      <w:r w:rsidRPr="002C7BCE">
        <w:t>Evidence of the ability to:</w:t>
      </w:r>
    </w:p>
    <w:p w:rsidR="00000000" w:rsidRPr="002C7BCE" w:rsidP="002C7BCE">
      <w:pPr>
        <w:pStyle w:val="ListBullet"/>
      </w:pPr>
      <w:r w:rsidRPr="002C7BCE">
        <w:t>demonstrate all safety devices on the machine</w:t>
      </w:r>
    </w:p>
    <w:p w:rsidR="00000000" w:rsidRPr="002C7BCE" w:rsidP="002C7BCE">
      <w:pPr>
        <w:pStyle w:val="ListBullet"/>
      </w:pPr>
      <w:r w:rsidRPr="002C7BCE">
        <w:t>prepare machines and assist with their</w:t>
      </w:r>
      <w:r w:rsidRPr="002C7BCE">
        <w:t xml:space="preserve"> operation according to enterprise procedures</w:t>
      </w:r>
    </w:p>
    <w:p w:rsidR="00000000" w:rsidRPr="002C7BCE" w:rsidP="002C7BCE">
      <w:pPr>
        <w:pStyle w:val="ListBullet"/>
      </w:pPr>
      <w:r w:rsidRPr="002C7BCE">
        <w:t>prepare and set up to final adjustment stage, any ONE machine according to manufacturer’s specifications, or set up a minor process on a dedicated machine.</w:t>
      </w:r>
    </w:p>
    <w:p w:rsidR="00000000" w:rsidRPr="002C7BCE" w:rsidP="002C7BCE">
      <w:pPr>
        <w:pStyle w:val="BodyText"/>
      </w:pPr>
    </w:p>
    <w:p w:rsidR="00000000" w:rsidRPr="002C7BCE" w:rsidP="000D75E2">
      <w:pPr>
        <w:pStyle w:val="BodyText"/>
      </w:pPr>
      <w:r w:rsidRPr="002C7BCE">
        <w:t>Note: If a specific volume or frequency is not stated, then evidence must be provided at least once.</w:t>
      </w:r>
    </w:p>
    <w:p w:rsidR="00000000" w:rsidRPr="002C7BCE" w:rsidP="002C7BCE">
      <w:pPr>
        <w:pStyle w:val="Heading1"/>
      </w:pPr>
      <w:bookmarkStart w:id="11" w:name="O_693819"/>
      <w:bookmarkEnd w:id="11"/>
      <w:r w:rsidRPr="002C7BCE">
        <w:t>Knowledge Evidence</w:t>
      </w:r>
    </w:p>
    <w:p w:rsidR="00000000" w:rsidRPr="002C7BCE" w:rsidP="000D75E2">
      <w:pPr>
        <w:pStyle w:val="BodyText"/>
      </w:pPr>
      <w:r w:rsidRPr="002C7BCE">
        <w:t>To complete the unit requirements safely and effectively, the individual must:</w:t>
      </w:r>
    </w:p>
    <w:p w:rsidR="00000000" w:rsidRPr="002C7BCE" w:rsidP="002C7BCE">
      <w:pPr>
        <w:pStyle w:val="ListBullet"/>
      </w:pPr>
      <w:r w:rsidRPr="002C7BCE">
        <w:t>explain how to avoid back strain when l</w:t>
      </w:r>
      <w:r w:rsidRPr="002C7BCE">
        <w:t>ifting heavy objects</w:t>
      </w:r>
    </w:p>
    <w:p w:rsidR="00000000" w:rsidRPr="002C7BCE" w:rsidP="002C7BCE">
      <w:pPr>
        <w:pStyle w:val="ListBullet"/>
      </w:pPr>
      <w:r w:rsidRPr="002C7BCE">
        <w:t>summarise best-practice handling of supplies, parts and finished product</w:t>
      </w:r>
    </w:p>
    <w:p w:rsidR="00000000" w:rsidRPr="002C7BCE" w:rsidP="002C7BCE">
      <w:pPr>
        <w:pStyle w:val="ListBullet"/>
      </w:pPr>
      <w:r w:rsidRPr="002C7BCE">
        <w:t>outline how to avoid damaging finished product</w:t>
      </w:r>
    </w:p>
    <w:p w:rsidR="00000000" w:rsidRPr="002C7BCE" w:rsidP="002C7BCE">
      <w:pPr>
        <w:pStyle w:val="ListBullet"/>
      </w:pPr>
      <w:r w:rsidRPr="002C7BCE">
        <w:t>identify supplies that require special handling</w:t>
      </w:r>
    </w:p>
    <w:p w:rsidR="00000000" w:rsidRPr="002C7BCE" w:rsidP="002C7BCE">
      <w:pPr>
        <w:pStyle w:val="ListBullet"/>
      </w:pPr>
      <w:r w:rsidRPr="002C7BCE">
        <w:t>list health and safety considerations when preparing substrates and</w:t>
      </w:r>
      <w:r w:rsidRPr="002C7BCE">
        <w:t xml:space="preserve"> setting up a machine</w:t>
      </w:r>
    </w:p>
    <w:p w:rsidR="00000000" w:rsidRPr="002C7BCE" w:rsidP="002C7BCE">
      <w:pPr>
        <w:pStyle w:val="ListBullet"/>
      </w:pPr>
      <w:r w:rsidRPr="002C7BCE">
        <w:t xml:space="preserve">outline health and safety procedures for operating machinery, such as safely switching off machinery before cleaning </w:t>
      </w:r>
    </w:p>
    <w:p w:rsidR="00000000" w:rsidRPr="002C7BCE" w:rsidP="002C7BCE">
      <w:pPr>
        <w:pStyle w:val="ListBullet"/>
      </w:pPr>
      <w:r w:rsidRPr="002C7BCE">
        <w:t>summarise procedures for disposal of faulty materials</w:t>
      </w:r>
    </w:p>
    <w:p w:rsidR="00000000" w:rsidRPr="002C7BCE" w:rsidP="002C7BCE">
      <w:pPr>
        <w:pStyle w:val="ListBullet"/>
      </w:pPr>
      <w:r w:rsidRPr="002C7BCE">
        <w:t>identify possible danger areas of the machine</w:t>
      </w:r>
    </w:p>
    <w:p w:rsidR="00000000" w:rsidRPr="002C7BCE" w:rsidP="002C7BCE">
      <w:pPr>
        <w:pStyle w:val="ListBullet"/>
      </w:pPr>
      <w:r w:rsidRPr="002C7BCE">
        <w:t>describe locatio</w:t>
      </w:r>
      <w:r w:rsidRPr="002C7BCE">
        <w:t>n and function of registration section of the machine</w:t>
      </w:r>
    </w:p>
    <w:p w:rsidR="00000000" w:rsidRPr="002C7BCE" w:rsidP="002C7BCE">
      <w:pPr>
        <w:pStyle w:val="ListBullet"/>
      </w:pPr>
      <w:r w:rsidRPr="002C7BCE">
        <w:t>describe problems that can interrupt the running cycle of the machine</w:t>
      </w:r>
    </w:p>
    <w:p w:rsidR="00000000" w:rsidRPr="002C7BCE" w:rsidP="002C7BCE">
      <w:pPr>
        <w:pStyle w:val="ListBullet"/>
      </w:pPr>
      <w:r w:rsidRPr="002C7BCE">
        <w:t>list areas of the machine that are modified during shutdown</w:t>
      </w:r>
    </w:p>
    <w:p w:rsidR="00000000" w:rsidRPr="002C7BCE" w:rsidP="002C7BCE">
      <w:pPr>
        <w:pStyle w:val="ListBullet"/>
      </w:pPr>
      <w:r w:rsidRPr="002C7BCE">
        <w:t>identify areas of the machine to check for possible repair</w:t>
      </w:r>
    </w:p>
    <w:p w:rsidR="00000000" w:rsidRPr="002C7BCE" w:rsidP="002C7BCE">
      <w:pPr>
        <w:pStyle w:val="ListBullet"/>
      </w:pPr>
      <w:r w:rsidRPr="002C7BCE">
        <w:t>describe deta</w:t>
      </w:r>
      <w:r w:rsidRPr="002C7BCE">
        <w:t>ils to include when labelling unused ink</w:t>
      </w:r>
    </w:p>
    <w:p w:rsidR="00000000" w:rsidRPr="002C7BCE" w:rsidP="002C7BCE">
      <w:pPr>
        <w:pStyle w:val="ListBullet"/>
      </w:pPr>
      <w:r w:rsidRPr="002C7BCE">
        <w:t>identify health and safety considerations for washing a machine</w:t>
      </w:r>
    </w:p>
    <w:p w:rsidR="00000000" w:rsidRPr="002C7BCE" w:rsidP="002C7BCE">
      <w:pPr>
        <w:pStyle w:val="ListBullet"/>
      </w:pPr>
      <w:r w:rsidRPr="002C7BCE">
        <w:t>explain how ineffective wash-up can affect the next production run</w:t>
      </w:r>
    </w:p>
    <w:p w:rsidR="00000000" w:rsidRPr="002C7BCE" w:rsidP="002C7BCE">
      <w:pPr>
        <w:pStyle w:val="AllowPageBreak"/>
      </w:pPr>
    </w:p>
    <w:p w:rsidR="00000000" w:rsidRPr="002C7BCE" w:rsidP="002C7BCE">
      <w:pPr>
        <w:pStyle w:val="Heading1"/>
      </w:pPr>
      <w:bookmarkStart w:id="12" w:name="O_693820"/>
      <w:bookmarkEnd w:id="12"/>
      <w:r w:rsidRPr="002C7BCE">
        <w:t>Assessment Conditions</w:t>
      </w:r>
    </w:p>
    <w:p w:rsidR="00000000" w:rsidRPr="002C7BCE" w:rsidP="000D75E2">
      <w:pPr>
        <w:pStyle w:val="BodyText"/>
      </w:pPr>
      <w:r w:rsidRPr="002C7BCE">
        <w:t>Gather evidence to demonstrate consistent performance in conditions that are safe and replicate the workplace. Noise levels, production flow, interruptions and time variances must be typical of those experienced in the Support field of work and include acc</w:t>
      </w:r>
      <w:r w:rsidRPr="002C7BCE">
        <w:t>ess to a printing or converting machine in a production environment.</w:t>
      </w:r>
    </w:p>
    <w:p w:rsidR="00000000" w:rsidRPr="002C7BCE" w:rsidP="000D75E2">
      <w:pPr>
        <w:pStyle w:val="BodyText"/>
      </w:pPr>
      <w:r w:rsidRPr="002C7BCE">
        <w:t>Assessors must satisfy NVR/AQTF assessor requirements.</w:t>
      </w:r>
    </w:p>
    <w:p w:rsidR="00000000" w:rsidRPr="002C7BCE" w:rsidP="002C7BCE">
      <w:pPr>
        <w:pStyle w:val="Heading1"/>
      </w:pPr>
      <w:bookmarkStart w:id="13" w:name="O_693823"/>
      <w:bookmarkEnd w:id="13"/>
      <w:r w:rsidRPr="002C7BCE">
        <w:t>Links</w:t>
      </w:r>
    </w:p>
    <w:p w:rsidR="00000000" w:rsidRPr="002C7BCE" w:rsidP="000D75E2">
      <w:pPr>
        <w:pStyle w:val="BodyText"/>
      </w:pPr>
      <w:r w:rsidRPr="002C7BC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94458">
        <w:rPr>
          <w:rStyle w:val="Hyperlink"/>
        </w:rPr>
        <w:t>https://vetnet.gov.au/Pages/TrainingDocs.aspx?q=a74b7a0f-a253-47e3-8be0-5d426e24131d</w:t>
      </w:r>
      <w:r>
        <w:fldChar w:fldCharType="end"/>
      </w:r>
    </w:p>
    <w:p w:rsidR="00000000" w:rsidRPr="002C7BCE" w:rsidP="002C7BCE"/>
    <w:sectPr w:rsidSect="002C7B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CE" w:rsidRPr="000D75E2" w:rsidP="000D7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E2" w:rsidP="002C7B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75E2" w:rsidP="002C7B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D75E2" w:rsidP="002C7B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CE" w:rsidP="002C7BCE">
    <w:pPr>
      <w:pStyle w:val="Footer"/>
      <w:framePr w:wrap="around"/>
    </w:pPr>
    <w:r>
      <w:fldChar w:fldCharType="begin"/>
    </w:r>
    <w:r>
      <w:instrText xml:space="preserve"> DOCPROPERTY  Subject  \* MERGEFORMAT </w:instrText>
    </w:r>
    <w:r>
      <w:fldChar w:fldCharType="separate"/>
    </w:r>
    <w:r w:rsidR="000D75E2">
      <w:t>Approved</w:t>
    </w:r>
    <w:r w:rsidR="000D75E2">
      <w:fldChar w:fldCharType="end"/>
    </w:r>
    <w:r>
      <w:tab/>
      <w:t xml:space="preserve">Page </w:t>
    </w:r>
    <w:r>
      <w:fldChar w:fldCharType="begin"/>
    </w:r>
    <w:r>
      <w:instrText xml:space="preserve"> PAGE  \* Arabic  \* MERGEFORMAT </w:instrText>
    </w:r>
    <w:r>
      <w:fldChar w:fldCharType="separate"/>
    </w:r>
    <w:r w:rsidR="000D75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75E2">
      <w:rPr>
        <w:noProof/>
      </w:rPr>
      <w:t>5</w:t>
    </w:r>
    <w:r>
      <w:rPr>
        <w:noProof/>
      </w:rPr>
      <w:fldChar w:fldCharType="end"/>
    </w:r>
  </w:p>
  <w:p w:rsidR="002C7BCE" w:rsidP="002C7BCE">
    <w:pPr>
      <w:pStyle w:val="Footer"/>
      <w:framePr w:wrap="around"/>
    </w:pPr>
    <w:r>
      <w:t xml:space="preserve">© Commonwealth of Australia, </w:t>
    </w:r>
    <w:r>
      <w:fldChar w:fldCharType="begin"/>
    </w:r>
    <w:r>
      <w:instrText xml:space="preserve"> DATE  \@ "yyyy"  \* MERGEFORMAT </w:instrText>
    </w:r>
    <w:r>
      <w:fldChar w:fldCharType="separate"/>
    </w:r>
    <w:r w:rsidR="000D75E2">
      <w:rPr>
        <w:noProof/>
      </w:rPr>
      <w:t>2025</w:t>
    </w:r>
    <w:r>
      <w:fldChar w:fldCharType="end"/>
    </w:r>
    <w:r>
      <w:tab/>
    </w:r>
    <w:r>
      <w:fldChar w:fldCharType="begin"/>
    </w:r>
    <w:r>
      <w:instrText xml:space="preserve"> DOCPROPERTY  Author  \* MERGEFORMAT </w:instrText>
    </w:r>
    <w:r>
      <w:fldChar w:fldCharType="separate"/>
    </w:r>
    <w:r w:rsidR="000D75E2">
      <w:t>Manufacturing Industry Skills Alliance</w:t>
    </w:r>
    <w:r w:rsidR="000D75E2">
      <w:fldChar w:fldCharType="end"/>
    </w:r>
  </w:p>
  <w:p w:rsidR="002C7BCE" w:rsidP="002C7B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BCE" w:rsidRPr="000D75E2" w:rsidP="000D75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E2" w:rsidRPr="002D2AF8" w:rsidP="002C7BCE">
    <w:pPr>
      <w:pStyle w:val="Header"/>
      <w:framePr w:wrap="around"/>
    </w:pPr>
    <w:r>
      <w:fldChar w:fldCharType="begin"/>
    </w:r>
    <w:r>
      <w:instrText xml:space="preserve"> TITLE   \* MERGEFORMAT </w:instrText>
    </w:r>
    <w:r>
      <w:fldChar w:fldCharType="separate"/>
    </w:r>
    <w:r>
      <w:t>ICPSUP207 Prepare machine for operation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75E2" w:rsidP="002C7B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BCE" w:rsidRPr="002D2AF8" w:rsidP="002C7BCE">
    <w:pPr>
      <w:pStyle w:val="Header"/>
      <w:framePr w:wrap="around"/>
    </w:pPr>
    <w:r>
      <w:fldChar w:fldCharType="begin"/>
    </w:r>
    <w:r>
      <w:instrText xml:space="preserve"> TITLE   \* MERGEFORMAT </w:instrText>
    </w:r>
    <w:r>
      <w:fldChar w:fldCharType="separate"/>
    </w:r>
    <w:r w:rsidR="000D75E2">
      <w:t>ICPSUP207 Prepare machine for operation (basic)</w:t>
    </w:r>
    <w:r w:rsidR="000D75E2">
      <w:fldChar w:fldCharType="end"/>
    </w:r>
    <w:r>
      <w:tab/>
      <w:t xml:space="preserve">Date this document was generated: </w:t>
    </w:r>
    <w:r>
      <w:fldChar w:fldCharType="begin"/>
    </w:r>
    <w:r>
      <w:instrText xml:space="preserve"> CREATEDATE  \@ "d MMMM yyyy"  \* MERGEFORMAT </w:instrText>
    </w:r>
    <w:r>
      <w:fldChar w:fldCharType="separate"/>
    </w:r>
    <w:r w:rsidR="000D75E2">
      <w:rPr>
        <w:noProof/>
      </w:rPr>
      <w:t>2 March 2025</w:t>
    </w:r>
    <w:r>
      <w:fldChar w:fldCharType="end"/>
    </w:r>
  </w:p>
  <w:p w:rsidR="002C7BCE" w:rsidP="002C7B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0885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B6D7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B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BCE"/>
    <w:pPr>
      <w:spacing w:before="360" w:after="60"/>
      <w:outlineLvl w:val="0"/>
    </w:pPr>
    <w:rPr>
      <w:sz w:val="32"/>
    </w:rPr>
  </w:style>
  <w:style w:type="paragraph" w:styleId="Heading2">
    <w:name w:val="heading 2"/>
    <w:basedOn w:val="HeadingBase"/>
    <w:next w:val="BodyText"/>
    <w:link w:val="Heading2Char"/>
    <w:qFormat/>
    <w:rsid w:val="002C7BCE"/>
    <w:pPr>
      <w:keepLines/>
      <w:spacing w:before="240" w:after="120"/>
      <w:outlineLvl w:val="1"/>
    </w:pPr>
    <w:rPr>
      <w:sz w:val="28"/>
      <w:szCs w:val="40"/>
    </w:rPr>
  </w:style>
  <w:style w:type="paragraph" w:styleId="Heading3">
    <w:name w:val="heading 3"/>
    <w:basedOn w:val="HeadingBase"/>
    <w:next w:val="BodyText"/>
    <w:link w:val="Heading3Char"/>
    <w:qFormat/>
    <w:rsid w:val="002C7BCE"/>
    <w:pPr>
      <w:spacing w:before="180" w:after="120"/>
      <w:outlineLvl w:val="2"/>
    </w:pPr>
    <w:rPr>
      <w:spacing w:val="-10"/>
      <w:kern w:val="32"/>
    </w:rPr>
  </w:style>
  <w:style w:type="paragraph" w:styleId="Heading4">
    <w:name w:val="heading 4"/>
    <w:basedOn w:val="HeadingBase"/>
    <w:next w:val="BodyText"/>
    <w:link w:val="Heading4Char"/>
    <w:qFormat/>
    <w:rsid w:val="002C7BCE"/>
    <w:pPr>
      <w:spacing w:before="160" w:after="120"/>
      <w:outlineLvl w:val="3"/>
    </w:pPr>
    <w:rPr>
      <w:sz w:val="22"/>
    </w:rPr>
  </w:style>
  <w:style w:type="paragraph" w:styleId="Heading5">
    <w:name w:val="heading 5"/>
    <w:basedOn w:val="HeadingBase"/>
    <w:next w:val="Normal"/>
    <w:link w:val="Heading5Char"/>
    <w:qFormat/>
    <w:rsid w:val="002C7BCE"/>
    <w:pPr>
      <w:spacing w:before="80"/>
      <w:outlineLvl w:val="4"/>
    </w:pPr>
    <w:rPr>
      <w:color w:val="918585"/>
      <w:sz w:val="20"/>
    </w:rPr>
  </w:style>
  <w:style w:type="paragraph" w:styleId="Heading6">
    <w:name w:val="heading 6"/>
    <w:basedOn w:val="HeadingBase"/>
    <w:next w:val="Normal"/>
    <w:link w:val="Heading6Char"/>
    <w:qFormat/>
    <w:rsid w:val="002C7BCE"/>
    <w:pPr>
      <w:spacing w:before="60"/>
      <w:outlineLvl w:val="5"/>
    </w:pPr>
    <w:rPr>
      <w:color w:val="918585"/>
      <w:sz w:val="20"/>
    </w:rPr>
  </w:style>
  <w:style w:type="paragraph" w:styleId="Heading7">
    <w:name w:val="heading 7"/>
    <w:basedOn w:val="Normal"/>
    <w:next w:val="Normal"/>
    <w:link w:val="Heading7Char"/>
    <w:qFormat/>
    <w:rsid w:val="002C7BCE"/>
    <w:pPr>
      <w:ind w:left="720"/>
      <w:outlineLvl w:val="6"/>
    </w:pPr>
    <w:rPr>
      <w:i/>
    </w:rPr>
  </w:style>
  <w:style w:type="paragraph" w:styleId="Heading8">
    <w:name w:val="heading 8"/>
    <w:basedOn w:val="Normal"/>
    <w:next w:val="Normal"/>
    <w:link w:val="Heading8Char"/>
    <w:qFormat/>
    <w:rsid w:val="002C7BCE"/>
    <w:pPr>
      <w:ind w:left="720"/>
      <w:outlineLvl w:val="7"/>
    </w:pPr>
    <w:rPr>
      <w:i/>
    </w:rPr>
  </w:style>
  <w:style w:type="paragraph" w:styleId="Heading9">
    <w:name w:val="heading 9"/>
    <w:basedOn w:val="Normal"/>
    <w:next w:val="Normal"/>
    <w:link w:val="Heading9Char"/>
    <w:qFormat/>
    <w:rsid w:val="002C7BCE"/>
    <w:pPr>
      <w:ind w:left="720"/>
      <w:outlineLvl w:val="8"/>
    </w:pPr>
    <w:rPr>
      <w:i/>
    </w:rPr>
  </w:style>
  <w:style w:type="character" w:default="1" w:styleId="DefaultParagraphFont">
    <w:name w:val="Default Paragraph Font"/>
    <w:uiPriority w:val="1"/>
    <w:unhideWhenUsed/>
    <w:rsid w:val="002C7B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BCE"/>
  </w:style>
  <w:style w:type="character" w:customStyle="1" w:styleId="Heading1Char">
    <w:name w:val="Heading 1 Char"/>
    <w:basedOn w:val="DefaultParagraphFont"/>
    <w:link w:val="Heading1"/>
    <w:rsid w:val="002C7BCE"/>
    <w:rPr>
      <w:rFonts w:ascii="Times New Roman" w:eastAsia="Times New Roman" w:hAnsi="Times New Roman" w:cs="Times New Roman"/>
      <w:b/>
      <w:sz w:val="32"/>
      <w:szCs w:val="20"/>
      <w:lang w:eastAsia="en-US"/>
    </w:rPr>
  </w:style>
  <w:style w:type="paragraph" w:styleId="BodyText">
    <w:name w:val="Body Text"/>
    <w:basedOn w:val="Normal"/>
    <w:link w:val="BodyTextChar"/>
    <w:rsid w:val="002C7B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BCE"/>
    <w:rPr>
      <w:rFonts w:ascii="Times New Roman" w:eastAsia="Times New Roman" w:hAnsi="Times New Roman" w:cs="Times New Roman"/>
      <w:sz w:val="24"/>
      <w:lang w:eastAsia="en-US"/>
    </w:rPr>
  </w:style>
  <w:style w:type="paragraph" w:styleId="ListBullet">
    <w:name w:val="List Bullet"/>
    <w:basedOn w:val="List"/>
    <w:rsid w:val="002C7BCE"/>
    <w:pPr>
      <w:numPr>
        <w:numId w:val="11"/>
      </w:numPr>
      <w:tabs>
        <w:tab w:val="clear" w:pos="340"/>
      </w:tabs>
      <w:spacing w:before="40" w:after="40"/>
    </w:pPr>
  </w:style>
  <w:style w:type="character" w:customStyle="1" w:styleId="SpecialBold">
    <w:name w:val="Special Bold"/>
    <w:basedOn w:val="DefaultParagraphFont"/>
    <w:rsid w:val="002C7BCE"/>
    <w:rPr>
      <w:b/>
      <w:spacing w:val="0"/>
    </w:rPr>
  </w:style>
  <w:style w:type="character" w:styleId="Emphasis">
    <w:name w:val="Emphasis"/>
    <w:basedOn w:val="DefaultParagraphFont"/>
    <w:qFormat/>
    <w:rsid w:val="002C7BCE"/>
    <w:rPr>
      <w:i/>
    </w:rPr>
  </w:style>
  <w:style w:type="paragraph" w:customStyle="1" w:styleId="SuperHeading">
    <w:name w:val="SuperHeading"/>
    <w:basedOn w:val="Normal"/>
    <w:rsid w:val="002C7BCE"/>
    <w:pPr>
      <w:spacing w:before="240" w:after="120"/>
      <w:outlineLvl w:val="0"/>
    </w:pPr>
    <w:rPr>
      <w:rFonts w:ascii="Times New Roman" w:hAnsi="Times New Roman"/>
      <w:b/>
      <w:sz w:val="32"/>
    </w:rPr>
  </w:style>
  <w:style w:type="paragraph" w:customStyle="1" w:styleId="AllowPageBreak">
    <w:name w:val="AllowPageBreak"/>
    <w:rsid w:val="002C7B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7B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B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B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B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B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B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B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BCE"/>
    <w:rPr>
      <w:rFonts w:ascii="Courier New" w:eastAsia="Times New Roman" w:hAnsi="Courier New" w:cs="Times New Roman"/>
      <w:i/>
      <w:szCs w:val="20"/>
      <w:lang w:eastAsia="en-US"/>
    </w:rPr>
  </w:style>
  <w:style w:type="paragraph" w:customStyle="1" w:styleId="HeadingBase">
    <w:name w:val="Heading Base"/>
    <w:rsid w:val="002C7B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BCE"/>
    <w:pPr>
      <w:tabs>
        <w:tab w:val="right" w:leader="dot" w:pos="9072"/>
      </w:tabs>
      <w:ind w:left="567"/>
    </w:pPr>
    <w:rPr>
      <w:szCs w:val="22"/>
    </w:rPr>
  </w:style>
  <w:style w:type="paragraph" w:customStyle="1" w:styleId="TOCBase">
    <w:name w:val="TOC Base"/>
    <w:rsid w:val="002C7B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BCE"/>
    <w:pPr>
      <w:tabs>
        <w:tab w:val="right" w:leader="dot" w:pos="9072"/>
      </w:tabs>
      <w:spacing w:before="40" w:after="40"/>
      <w:ind w:left="284"/>
    </w:pPr>
    <w:rPr>
      <w:rFonts w:ascii="Times New Roman" w:hAnsi="Times New Roman"/>
    </w:rPr>
  </w:style>
  <w:style w:type="paragraph" w:styleId="TOC1">
    <w:name w:val="toc 1"/>
    <w:basedOn w:val="TOCBase"/>
    <w:next w:val="Normal"/>
    <w:rsid w:val="002C7B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B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BCE"/>
    <w:rPr>
      <w:rFonts w:ascii="Times New Roman" w:eastAsia="Times New Roman" w:hAnsi="Times New Roman" w:cs="Times New Roman"/>
      <w:sz w:val="16"/>
      <w:lang w:eastAsia="en-US"/>
    </w:rPr>
  </w:style>
  <w:style w:type="paragraph" w:styleId="Title">
    <w:name w:val="Title"/>
    <w:basedOn w:val="HeadingBase"/>
    <w:link w:val="TitleChar"/>
    <w:qFormat/>
    <w:rsid w:val="002C7BCE"/>
    <w:pPr>
      <w:spacing w:before="5040"/>
      <w:jc w:val="center"/>
    </w:pPr>
    <w:rPr>
      <w:sz w:val="48"/>
      <w:szCs w:val="72"/>
      <w:lang w:val="en-US"/>
    </w:rPr>
  </w:style>
  <w:style w:type="character" w:customStyle="1" w:styleId="TitleChar">
    <w:name w:val="Title Char"/>
    <w:basedOn w:val="DefaultParagraphFont"/>
    <w:link w:val="Title"/>
    <w:rsid w:val="002C7B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BCE"/>
    <w:pPr>
      <w:tabs>
        <w:tab w:val="left" w:pos="3600"/>
        <w:tab w:val="left" w:pos="3958"/>
      </w:tabs>
    </w:pPr>
  </w:style>
  <w:style w:type="paragraph" w:styleId="List">
    <w:name w:val="List"/>
    <w:basedOn w:val="BodyText"/>
    <w:next w:val="BodyText"/>
    <w:rsid w:val="002C7BCE"/>
    <w:pPr>
      <w:tabs>
        <w:tab w:val="left" w:pos="340"/>
      </w:tabs>
      <w:spacing w:before="60" w:after="60"/>
      <w:ind w:left="340" w:hanging="340"/>
    </w:pPr>
  </w:style>
  <w:style w:type="paragraph" w:customStyle="1" w:styleId="Note">
    <w:name w:val="Note"/>
    <w:basedOn w:val="BodyText"/>
    <w:rsid w:val="002C7B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BCE"/>
    <w:pPr>
      <w:framePr w:wrap="auto" w:hAnchor="text" w:y="6049"/>
    </w:pPr>
    <w:rPr>
      <w:color w:val="000000"/>
      <w:sz w:val="40"/>
    </w:rPr>
  </w:style>
  <w:style w:type="paragraph" w:customStyle="1" w:styleId="TOCTitle">
    <w:name w:val="TOCTitle"/>
    <w:basedOn w:val="Heading1"/>
    <w:rsid w:val="002C7BCE"/>
    <w:pPr>
      <w:spacing w:after="240"/>
      <w:jc w:val="center"/>
      <w:outlineLvl w:val="9"/>
    </w:pPr>
    <w:rPr>
      <w:caps/>
    </w:rPr>
  </w:style>
  <w:style w:type="paragraph" w:customStyle="1" w:styleId="Version">
    <w:name w:val="Version"/>
    <w:rsid w:val="002C7B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7BCE"/>
    <w:pPr>
      <w:numPr>
        <w:numId w:val="12"/>
      </w:numPr>
      <w:tabs>
        <w:tab w:val="clear" w:pos="680"/>
      </w:tabs>
    </w:pPr>
  </w:style>
  <w:style w:type="paragraph" w:styleId="Index1">
    <w:name w:val="index 1"/>
    <w:basedOn w:val="Normal"/>
    <w:next w:val="Normal"/>
    <w:semiHidden/>
    <w:rsid w:val="002C7BCE"/>
    <w:pPr>
      <w:keepNext w:val="0"/>
      <w:tabs>
        <w:tab w:val="right" w:pos="4176"/>
      </w:tabs>
      <w:ind w:left="198" w:hanging="198"/>
    </w:pPr>
    <w:rPr>
      <w:rFonts w:ascii="Garamond" w:hAnsi="Garamond"/>
    </w:rPr>
  </w:style>
  <w:style w:type="paragraph" w:styleId="IndexHeading">
    <w:name w:val="index heading"/>
    <w:basedOn w:val="Normal"/>
    <w:next w:val="Index1"/>
    <w:semiHidden/>
    <w:rsid w:val="002C7BCE"/>
    <w:pPr>
      <w:spacing w:before="120" w:after="120"/>
    </w:pPr>
    <w:rPr>
      <w:rFonts w:ascii="Arial" w:hAnsi="Arial"/>
      <w:b/>
      <w:color w:val="918585"/>
      <w:sz w:val="24"/>
    </w:rPr>
  </w:style>
  <w:style w:type="paragraph" w:styleId="Header">
    <w:name w:val="header"/>
    <w:basedOn w:val="Normal"/>
    <w:link w:val="HeaderChar"/>
    <w:rsid w:val="002C7B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BCE"/>
    <w:rPr>
      <w:rFonts w:ascii="Times New Roman" w:eastAsia="Times New Roman" w:hAnsi="Times New Roman" w:cs="Times New Roman"/>
      <w:sz w:val="16"/>
      <w:szCs w:val="20"/>
      <w:lang w:val="en-GB" w:eastAsia="en-US"/>
    </w:rPr>
  </w:style>
  <w:style w:type="paragraph" w:customStyle="1" w:styleId="Chapter">
    <w:name w:val="Chapter"/>
    <w:basedOn w:val="Normal"/>
    <w:rsid w:val="002C7BCE"/>
    <w:pPr>
      <w:spacing w:before="240"/>
    </w:pPr>
    <w:rPr>
      <w:rFonts w:ascii="Times New Roman" w:hAnsi="Times New Roman"/>
      <w:smallCaps/>
      <w:spacing w:val="80"/>
      <w:sz w:val="28"/>
    </w:rPr>
  </w:style>
  <w:style w:type="paragraph" w:customStyle="1" w:styleId="InChapter">
    <w:name w:val="InChapter"/>
    <w:basedOn w:val="Heading3"/>
    <w:rsid w:val="002C7BCE"/>
    <w:pPr>
      <w:spacing w:after="240"/>
      <w:outlineLvl w:val="9"/>
    </w:pPr>
    <w:rPr>
      <w:noProof/>
    </w:rPr>
  </w:style>
  <w:style w:type="paragraph" w:styleId="Index2">
    <w:name w:val="index 2"/>
    <w:basedOn w:val="Normal"/>
    <w:next w:val="Normal"/>
    <w:semiHidden/>
    <w:rsid w:val="002C7BCE"/>
    <w:pPr>
      <w:tabs>
        <w:tab w:val="right" w:pos="4176"/>
      </w:tabs>
      <w:ind w:left="568" w:hanging="284"/>
    </w:pPr>
    <w:rPr>
      <w:rFonts w:ascii="Garamond" w:hAnsi="Garamond"/>
    </w:rPr>
  </w:style>
  <w:style w:type="paragraph" w:customStyle="1" w:styleId="Byline">
    <w:name w:val="Byline"/>
    <w:rsid w:val="002C7B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BCE"/>
    <w:pPr>
      <w:tabs>
        <w:tab w:val="clear" w:pos="3600"/>
        <w:tab w:val="clear" w:pos="3958"/>
      </w:tabs>
      <w:jc w:val="right"/>
    </w:pPr>
  </w:style>
  <w:style w:type="paragraph" w:styleId="Caption">
    <w:name w:val="caption"/>
    <w:basedOn w:val="BodyText"/>
    <w:next w:val="Normal"/>
    <w:qFormat/>
    <w:rsid w:val="002C7BCE"/>
    <w:pPr>
      <w:framePr w:w="2268" w:hSpace="181" w:vSpace="181" w:wrap="around" w:vAnchor="text" w:hAnchor="page" w:x="1135" w:y="285" w:anchorLock="1"/>
    </w:pPr>
    <w:rPr>
      <w:i/>
    </w:rPr>
  </w:style>
  <w:style w:type="paragraph" w:customStyle="1" w:styleId="MiniTOCTitle">
    <w:name w:val="MiniTOCTitle"/>
    <w:basedOn w:val="Heading4"/>
    <w:rsid w:val="002C7BCE"/>
    <w:pPr>
      <w:spacing w:before="240"/>
      <w:outlineLvl w:val="9"/>
    </w:pPr>
    <w:rPr>
      <w:noProof/>
      <w:sz w:val="24"/>
    </w:rPr>
  </w:style>
  <w:style w:type="paragraph" w:customStyle="1" w:styleId="MiniTOCItem">
    <w:name w:val="MiniTOCItem"/>
    <w:basedOn w:val="ListBullet"/>
    <w:rsid w:val="002C7BCE"/>
    <w:pPr>
      <w:numPr>
        <w:numId w:val="0"/>
      </w:numPr>
      <w:tabs>
        <w:tab w:val="right" w:leader="dot" w:pos="6521"/>
      </w:tabs>
      <w:spacing w:before="0" w:after="0"/>
    </w:pPr>
  </w:style>
  <w:style w:type="paragraph" w:customStyle="1" w:styleId="TOFTitle">
    <w:name w:val="TOFTitle"/>
    <w:basedOn w:val="TOCTitle"/>
    <w:rsid w:val="002C7BCE"/>
  </w:style>
  <w:style w:type="paragraph" w:styleId="TableofFigures">
    <w:name w:val="table of figures"/>
    <w:basedOn w:val="Normal"/>
    <w:next w:val="Normal"/>
    <w:semiHidden/>
    <w:rsid w:val="002C7BCE"/>
    <w:pPr>
      <w:tabs>
        <w:tab w:val="right" w:leader="dot" w:pos="9072"/>
      </w:tabs>
      <w:ind w:left="970" w:hanging="403"/>
    </w:pPr>
    <w:rPr>
      <w:rFonts w:ascii="Times New Roman" w:hAnsi="Times New Roman"/>
      <w:b/>
    </w:rPr>
  </w:style>
  <w:style w:type="paragraph" w:styleId="ListNumber">
    <w:name w:val="List Number"/>
    <w:basedOn w:val="List"/>
    <w:rsid w:val="002C7BCE"/>
    <w:pPr>
      <w:numPr>
        <w:numId w:val="14"/>
      </w:numPr>
      <w:tabs>
        <w:tab w:val="clear" w:pos="340"/>
      </w:tabs>
    </w:pPr>
  </w:style>
  <w:style w:type="character" w:customStyle="1" w:styleId="WingdingSymbols">
    <w:name w:val="Wingding Symbols"/>
    <w:rsid w:val="002C7BCE"/>
    <w:rPr>
      <w:rFonts w:ascii="Wingdings" w:hAnsi="Wingdings"/>
    </w:rPr>
  </w:style>
  <w:style w:type="paragraph" w:customStyle="1" w:styleId="TableHeading">
    <w:name w:val="Table Heading"/>
    <w:basedOn w:val="HeadingBase"/>
    <w:rsid w:val="002C7BCE"/>
    <w:pPr>
      <w:keepLines/>
      <w:pBdr>
        <w:bottom w:val="single" w:sz="6" w:space="1" w:color="918585"/>
      </w:pBdr>
      <w:spacing w:before="240"/>
    </w:pPr>
  </w:style>
  <w:style w:type="character" w:customStyle="1" w:styleId="HotSpot">
    <w:name w:val="HotSpot"/>
    <w:rsid w:val="002C7BCE"/>
    <w:rPr>
      <w:color w:val="0033CC"/>
      <w:u w:val="none"/>
    </w:rPr>
  </w:style>
  <w:style w:type="paragraph" w:customStyle="1" w:styleId="BodyTextRight">
    <w:name w:val="Body Text Right"/>
    <w:basedOn w:val="BodyText"/>
    <w:rsid w:val="002C7BCE"/>
    <w:pPr>
      <w:spacing w:before="0" w:after="0"/>
      <w:jc w:val="right"/>
    </w:pPr>
  </w:style>
  <w:style w:type="paragraph" w:styleId="Index3">
    <w:name w:val="index 3"/>
    <w:basedOn w:val="ListNumber2"/>
    <w:next w:val="Normal"/>
    <w:semiHidden/>
    <w:rsid w:val="002C7BCE"/>
    <w:pPr>
      <w:numPr>
        <w:numId w:val="0"/>
      </w:numPr>
      <w:tabs>
        <w:tab w:val="right" w:leader="dot" w:pos="4176"/>
      </w:tabs>
    </w:pPr>
  </w:style>
  <w:style w:type="paragraph" w:styleId="ListNumber2">
    <w:name w:val="List Number 2"/>
    <w:basedOn w:val="List2"/>
    <w:rsid w:val="002C7BCE"/>
    <w:pPr>
      <w:numPr>
        <w:numId w:val="9"/>
      </w:numPr>
      <w:tabs>
        <w:tab w:val="clear" w:pos="1060"/>
      </w:tabs>
    </w:pPr>
  </w:style>
  <w:style w:type="paragraph" w:customStyle="1" w:styleId="MarginNote">
    <w:name w:val="Margin Note"/>
    <w:basedOn w:val="BodyText"/>
    <w:rsid w:val="002C7B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B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B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BCE"/>
    <w:rPr>
      <w:sz w:val="32"/>
    </w:rPr>
  </w:style>
  <w:style w:type="paragraph" w:customStyle="1" w:styleId="HeadingProcedure">
    <w:name w:val="Heading Procedure"/>
    <w:basedOn w:val="HeadingBase"/>
    <w:next w:val="Normal"/>
    <w:rsid w:val="002C7BCE"/>
    <w:pPr>
      <w:tabs>
        <w:tab w:val="left" w:pos="0"/>
      </w:tabs>
      <w:spacing w:before="120" w:after="60"/>
    </w:pPr>
    <w:rPr>
      <w:i/>
      <w:color w:val="918585"/>
      <w:sz w:val="22"/>
    </w:rPr>
  </w:style>
  <w:style w:type="paragraph" w:customStyle="1" w:styleId="TableBodyText">
    <w:name w:val="Table Body Text"/>
    <w:basedOn w:val="BodyText"/>
    <w:rsid w:val="002C7BCE"/>
    <w:pPr>
      <w:spacing w:before="60" w:after="60"/>
    </w:pPr>
  </w:style>
  <w:style w:type="paragraph" w:styleId="ListContinue">
    <w:name w:val="List Continue"/>
    <w:basedOn w:val="List"/>
    <w:rsid w:val="002C7BCE"/>
    <w:pPr>
      <w:ind w:firstLine="0"/>
    </w:pPr>
  </w:style>
  <w:style w:type="paragraph" w:customStyle="1" w:styleId="ListNote">
    <w:name w:val="List Note"/>
    <w:basedOn w:val="List"/>
    <w:rsid w:val="002C7BCE"/>
    <w:pPr>
      <w:pBdr>
        <w:top w:val="single" w:sz="6" w:space="2" w:color="918585"/>
        <w:bottom w:val="single" w:sz="6" w:space="2" w:color="918585"/>
      </w:pBdr>
      <w:tabs>
        <w:tab w:val="left" w:pos="1021"/>
      </w:tabs>
      <w:ind w:firstLine="0"/>
    </w:pPr>
  </w:style>
  <w:style w:type="paragraph" w:customStyle="1" w:styleId="Warning">
    <w:name w:val="Warning"/>
    <w:basedOn w:val="BodyText"/>
    <w:rsid w:val="002C7BCE"/>
    <w:pPr>
      <w:shd w:val="clear" w:color="auto" w:fill="D9D9D9"/>
      <w:tabs>
        <w:tab w:val="left" w:pos="992"/>
      </w:tabs>
      <w:ind w:left="119" w:right="119"/>
    </w:pPr>
    <w:rPr>
      <w:sz w:val="20"/>
    </w:rPr>
  </w:style>
  <w:style w:type="paragraph" w:customStyle="1" w:styleId="MarginIcons">
    <w:name w:val="Margin Icons"/>
    <w:basedOn w:val="BodyText"/>
    <w:rsid w:val="002C7B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BCE"/>
    <w:rPr>
      <w:rFonts w:ascii="Courier New" w:hAnsi="Courier New"/>
    </w:rPr>
  </w:style>
  <w:style w:type="paragraph" w:customStyle="1" w:styleId="NoteBullet">
    <w:name w:val="Note Bullet"/>
    <w:basedOn w:val="Note"/>
    <w:rsid w:val="002C7BCE"/>
    <w:pPr>
      <w:tabs>
        <w:tab w:val="clear" w:pos="680"/>
      </w:tabs>
      <w:spacing w:before="60" w:after="60"/>
    </w:pPr>
  </w:style>
  <w:style w:type="paragraph" w:customStyle="1" w:styleId="SubHeading2">
    <w:name w:val="SubHeading2"/>
    <w:basedOn w:val="HeadingBase"/>
    <w:rsid w:val="002C7BCE"/>
    <w:pPr>
      <w:spacing w:before="240" w:after="60"/>
    </w:pPr>
    <w:rPr>
      <w:sz w:val="20"/>
    </w:rPr>
  </w:style>
  <w:style w:type="paragraph" w:customStyle="1" w:styleId="SubHeading1">
    <w:name w:val="SubHeading1"/>
    <w:basedOn w:val="HeadingBase"/>
    <w:rsid w:val="002C7BCE"/>
    <w:pPr>
      <w:spacing w:before="240" w:after="60"/>
    </w:pPr>
    <w:rPr>
      <w:color w:val="918585"/>
      <w:sz w:val="22"/>
    </w:rPr>
  </w:style>
  <w:style w:type="paragraph" w:customStyle="1" w:styleId="SideHeading">
    <w:name w:val="Side Heading"/>
    <w:basedOn w:val="HeadingBase"/>
    <w:rsid w:val="002C7B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BCE"/>
    <w:pPr>
      <w:numPr>
        <w:numId w:val="10"/>
      </w:numPr>
    </w:pPr>
  </w:style>
  <w:style w:type="paragraph" w:styleId="PlainText">
    <w:name w:val="Plain Text"/>
    <w:basedOn w:val="Normal"/>
    <w:link w:val="PlainTextChar"/>
    <w:rsid w:val="002C7BCE"/>
    <w:rPr>
      <w:sz w:val="20"/>
    </w:rPr>
  </w:style>
  <w:style w:type="character" w:customStyle="1" w:styleId="PlainTextChar">
    <w:name w:val="Plain Text Char"/>
    <w:basedOn w:val="DefaultParagraphFont"/>
    <w:link w:val="PlainText"/>
    <w:rsid w:val="002C7BCE"/>
    <w:rPr>
      <w:rFonts w:ascii="Courier New" w:eastAsia="Times New Roman" w:hAnsi="Courier New" w:cs="Times New Roman"/>
      <w:sz w:val="20"/>
      <w:szCs w:val="20"/>
      <w:lang w:eastAsia="en-US"/>
    </w:rPr>
  </w:style>
  <w:style w:type="character" w:customStyle="1" w:styleId="MenuOption">
    <w:name w:val="Menu Option"/>
    <w:basedOn w:val="DefaultParagraphFont"/>
    <w:rsid w:val="002C7BCE"/>
    <w:rPr>
      <w:b/>
      <w:smallCaps/>
    </w:rPr>
  </w:style>
  <w:style w:type="paragraph" w:customStyle="1" w:styleId="TableListNumber">
    <w:name w:val="Table List Number"/>
    <w:basedOn w:val="ListNumber"/>
    <w:rsid w:val="002C7BCE"/>
    <w:pPr>
      <w:numPr>
        <w:numId w:val="0"/>
      </w:numPr>
    </w:pPr>
  </w:style>
  <w:style w:type="paragraph" w:styleId="TOC4">
    <w:name w:val="toc 4"/>
    <w:basedOn w:val="TOCBase"/>
    <w:next w:val="Normal"/>
    <w:semiHidden/>
    <w:rsid w:val="002C7BCE"/>
    <w:pPr>
      <w:tabs>
        <w:tab w:val="right" w:leader="dot" w:pos="9071"/>
      </w:tabs>
      <w:ind w:left="1701"/>
    </w:pPr>
  </w:style>
  <w:style w:type="paragraph" w:customStyle="1" w:styleId="ListAlpha">
    <w:name w:val="List Alpha"/>
    <w:basedOn w:val="List"/>
    <w:rsid w:val="002C7BCE"/>
    <w:pPr>
      <w:numPr>
        <w:numId w:val="8"/>
      </w:numPr>
    </w:pPr>
  </w:style>
  <w:style w:type="paragraph" w:customStyle="1" w:styleId="ListAlpha2">
    <w:name w:val="List Alpha 2"/>
    <w:basedOn w:val="List2"/>
    <w:rsid w:val="002C7BCE"/>
    <w:pPr>
      <w:numPr>
        <w:numId w:val="7"/>
      </w:numPr>
    </w:pPr>
  </w:style>
  <w:style w:type="paragraph" w:styleId="List2">
    <w:name w:val="List 2"/>
    <w:basedOn w:val="BodyText"/>
    <w:rsid w:val="002C7BCE"/>
    <w:pPr>
      <w:tabs>
        <w:tab w:val="left" w:pos="680"/>
      </w:tabs>
      <w:spacing w:before="60" w:after="60"/>
      <w:ind w:left="680" w:hanging="340"/>
    </w:pPr>
  </w:style>
  <w:style w:type="paragraph" w:styleId="List3">
    <w:name w:val="List 3"/>
    <w:basedOn w:val="BodyText"/>
    <w:rsid w:val="002C7BCE"/>
    <w:pPr>
      <w:tabs>
        <w:tab w:val="left" w:pos="1021"/>
      </w:tabs>
      <w:spacing w:before="60" w:after="60"/>
      <w:ind w:left="1020" w:hanging="340"/>
    </w:pPr>
  </w:style>
  <w:style w:type="paragraph" w:styleId="List4">
    <w:name w:val="List 4"/>
    <w:basedOn w:val="BodyText"/>
    <w:rsid w:val="002C7BCE"/>
    <w:pPr>
      <w:tabs>
        <w:tab w:val="left" w:pos="1361"/>
      </w:tabs>
      <w:spacing w:before="60" w:after="60"/>
      <w:ind w:left="1361" w:hanging="340"/>
    </w:pPr>
  </w:style>
  <w:style w:type="paragraph" w:styleId="List5">
    <w:name w:val="List 5"/>
    <w:basedOn w:val="BodyText"/>
    <w:rsid w:val="002C7BCE"/>
    <w:pPr>
      <w:tabs>
        <w:tab w:val="left" w:pos="1701"/>
      </w:tabs>
      <w:spacing w:before="60" w:after="60"/>
      <w:ind w:left="1701" w:hanging="340"/>
    </w:pPr>
  </w:style>
  <w:style w:type="paragraph" w:styleId="ListBullet3">
    <w:name w:val="List Bullet 3"/>
    <w:basedOn w:val="List3"/>
    <w:rsid w:val="002C7BCE"/>
    <w:pPr>
      <w:numPr>
        <w:numId w:val="13"/>
      </w:numPr>
      <w:tabs>
        <w:tab w:val="clear" w:pos="1021"/>
      </w:tabs>
      <w:ind w:left="1037" w:hanging="357"/>
    </w:pPr>
  </w:style>
  <w:style w:type="paragraph" w:styleId="ListBullet4">
    <w:name w:val="List Bullet 4"/>
    <w:basedOn w:val="List4"/>
    <w:rsid w:val="002C7BCE"/>
    <w:pPr>
      <w:numPr>
        <w:numId w:val="2"/>
      </w:numPr>
      <w:tabs>
        <w:tab w:val="clear" w:pos="1361"/>
      </w:tabs>
    </w:pPr>
  </w:style>
  <w:style w:type="paragraph" w:styleId="ListBullet5">
    <w:name w:val="List Bullet 5"/>
    <w:basedOn w:val="List5"/>
    <w:rsid w:val="002C7BCE"/>
    <w:pPr>
      <w:numPr>
        <w:numId w:val="3"/>
      </w:numPr>
    </w:pPr>
  </w:style>
  <w:style w:type="paragraph" w:styleId="ListContinue2">
    <w:name w:val="List Continue 2"/>
    <w:basedOn w:val="List2"/>
    <w:rsid w:val="002C7BCE"/>
    <w:pPr>
      <w:ind w:firstLine="0"/>
    </w:pPr>
  </w:style>
  <w:style w:type="paragraph" w:styleId="ListContinue3">
    <w:name w:val="List Continue 3"/>
    <w:basedOn w:val="List3"/>
    <w:rsid w:val="002C7BCE"/>
    <w:pPr>
      <w:ind w:left="1021" w:firstLine="0"/>
    </w:pPr>
  </w:style>
  <w:style w:type="paragraph" w:styleId="ListContinue4">
    <w:name w:val="List Continue 4"/>
    <w:basedOn w:val="List4"/>
    <w:rsid w:val="002C7BCE"/>
    <w:pPr>
      <w:ind w:firstLine="0"/>
    </w:pPr>
  </w:style>
  <w:style w:type="paragraph" w:styleId="ListContinue5">
    <w:name w:val="List Continue 5"/>
    <w:basedOn w:val="List5"/>
    <w:rsid w:val="002C7BCE"/>
    <w:pPr>
      <w:ind w:firstLine="0"/>
    </w:pPr>
  </w:style>
  <w:style w:type="paragraph" w:styleId="ListNumber3">
    <w:name w:val="List Number 3"/>
    <w:basedOn w:val="List3"/>
    <w:rsid w:val="002C7BCE"/>
    <w:pPr>
      <w:numPr>
        <w:numId w:val="4"/>
      </w:numPr>
    </w:pPr>
  </w:style>
  <w:style w:type="paragraph" w:styleId="ListNumber4">
    <w:name w:val="List Number 4"/>
    <w:basedOn w:val="List4"/>
    <w:rsid w:val="002C7BCE"/>
    <w:pPr>
      <w:numPr>
        <w:numId w:val="5"/>
      </w:numPr>
    </w:pPr>
  </w:style>
  <w:style w:type="paragraph" w:styleId="ListNumber5">
    <w:name w:val="List Number 5"/>
    <w:basedOn w:val="List5"/>
    <w:rsid w:val="002C7BCE"/>
    <w:pPr>
      <w:numPr>
        <w:numId w:val="6"/>
      </w:numPr>
    </w:pPr>
  </w:style>
  <w:style w:type="paragraph" w:styleId="BlockText">
    <w:name w:val="Block Text"/>
    <w:basedOn w:val="Normal"/>
    <w:rsid w:val="002C7BCE"/>
    <w:pPr>
      <w:spacing w:after="120"/>
      <w:ind w:left="1440" w:right="1440"/>
    </w:pPr>
  </w:style>
  <w:style w:type="character" w:customStyle="1" w:styleId="Subscript">
    <w:name w:val="Subscript"/>
    <w:basedOn w:val="DefaultParagraphFont"/>
    <w:rsid w:val="002C7BCE"/>
    <w:rPr>
      <w:sz w:val="16"/>
      <w:vertAlign w:val="subscript"/>
    </w:rPr>
  </w:style>
  <w:style w:type="character" w:customStyle="1" w:styleId="Superscript">
    <w:name w:val="Superscript"/>
    <w:basedOn w:val="DefaultParagraphFont"/>
    <w:rsid w:val="002C7BCE"/>
    <w:rPr>
      <w:sz w:val="16"/>
      <w:vertAlign w:val="superscript"/>
    </w:rPr>
  </w:style>
  <w:style w:type="character" w:customStyle="1" w:styleId="Symbols">
    <w:name w:val="Symbols"/>
    <w:basedOn w:val="DefaultParagraphFont"/>
    <w:rsid w:val="002C7BCE"/>
    <w:rPr>
      <w:rFonts w:ascii="Symbol" w:hAnsi="Symbol"/>
    </w:rPr>
  </w:style>
  <w:style w:type="character" w:customStyle="1" w:styleId="MenuOptions">
    <w:name w:val="Menu Options"/>
    <w:basedOn w:val="DefaultParagraphFont"/>
    <w:rsid w:val="002C7BCE"/>
    <w:rPr>
      <w:rFonts w:ascii="Arial Narrow" w:hAnsi="Arial Narrow"/>
      <w:smallCaps/>
    </w:rPr>
  </w:style>
  <w:style w:type="character" w:customStyle="1" w:styleId="Buttons">
    <w:name w:val="Buttons"/>
    <w:basedOn w:val="DefaultParagraphFont"/>
    <w:rsid w:val="002C7BCE"/>
    <w:rPr>
      <w:b/>
    </w:rPr>
  </w:style>
  <w:style w:type="character" w:customStyle="1" w:styleId="Underlined">
    <w:name w:val="Underlined"/>
    <w:basedOn w:val="DefaultParagraphFont"/>
    <w:rsid w:val="002C7BCE"/>
    <w:rPr>
      <w:u w:val="single"/>
    </w:rPr>
  </w:style>
  <w:style w:type="paragraph" w:customStyle="1" w:styleId="TableBodyTextRight">
    <w:name w:val="Table Body Text Right"/>
    <w:basedOn w:val="TableBodyText"/>
    <w:rsid w:val="002C7BCE"/>
    <w:pPr>
      <w:widowControl w:val="0"/>
      <w:autoSpaceDE w:val="0"/>
      <w:autoSpaceDN w:val="0"/>
      <w:adjustRightInd w:val="0"/>
      <w:jc w:val="right"/>
    </w:pPr>
    <w:rPr>
      <w:rFonts w:cs="Arial"/>
      <w:szCs w:val="18"/>
    </w:rPr>
  </w:style>
  <w:style w:type="paragraph" w:customStyle="1" w:styleId="CopyrightText">
    <w:name w:val="Copyright Text"/>
    <w:basedOn w:val="BodyText"/>
    <w:rsid w:val="002C7BCE"/>
    <w:rPr>
      <w:sz w:val="18"/>
    </w:rPr>
  </w:style>
  <w:style w:type="paragraph" w:customStyle="1" w:styleId="BodySmallRight">
    <w:name w:val="Body Small Right"/>
    <w:basedOn w:val="BodyTextRight"/>
    <w:rsid w:val="002C7BCE"/>
    <w:rPr>
      <w:sz w:val="18"/>
      <w:szCs w:val="18"/>
    </w:rPr>
  </w:style>
  <w:style w:type="paragraph" w:customStyle="1" w:styleId="MarginEdition">
    <w:name w:val="Margin Edition"/>
    <w:basedOn w:val="MarginNote"/>
    <w:rsid w:val="002C7BCE"/>
    <w:pPr>
      <w:spacing w:before="0" w:after="0"/>
    </w:pPr>
    <w:rPr>
      <w:rFonts w:ascii="Times New Roman" w:hAnsi="Times New Roman"/>
      <w:color w:val="999999"/>
    </w:rPr>
  </w:style>
  <w:style w:type="paragraph" w:customStyle="1" w:styleId="Spacer">
    <w:name w:val="Spacer"/>
    <w:basedOn w:val="Normal"/>
    <w:rsid w:val="002C7BCE"/>
    <w:rPr>
      <w:sz w:val="2"/>
      <w:szCs w:val="2"/>
    </w:rPr>
  </w:style>
  <w:style w:type="character" w:customStyle="1" w:styleId="Small">
    <w:name w:val="Small"/>
    <w:basedOn w:val="DefaultParagraphFont"/>
    <w:rsid w:val="002C7BCE"/>
    <w:rPr>
      <w:sz w:val="16"/>
    </w:rPr>
  </w:style>
  <w:style w:type="paragraph" w:customStyle="1" w:styleId="WideTable">
    <w:name w:val="Wide Table"/>
    <w:basedOn w:val="Normal"/>
    <w:rsid w:val="002C7BCE"/>
    <w:pPr>
      <w:ind w:left="-1418"/>
    </w:pPr>
    <w:rPr>
      <w:sz w:val="2"/>
      <w:szCs w:val="2"/>
    </w:rPr>
  </w:style>
  <w:style w:type="character" w:styleId="PageNumber">
    <w:name w:val="page number"/>
    <w:basedOn w:val="DefaultParagraphFont"/>
    <w:rsid w:val="002C7BCE"/>
  </w:style>
  <w:style w:type="paragraph" w:styleId="Quote">
    <w:name w:val="Quote"/>
    <w:basedOn w:val="Heading1"/>
    <w:link w:val="QuoteChar"/>
    <w:qFormat/>
    <w:rsid w:val="002C7BCE"/>
    <w:rPr>
      <w:b w:val="0"/>
      <w:sz w:val="72"/>
      <w:szCs w:val="72"/>
      <w:lang w:val="en-NZ"/>
    </w:rPr>
  </w:style>
  <w:style w:type="character" w:customStyle="1" w:styleId="QuoteChar">
    <w:name w:val="Quote Char"/>
    <w:basedOn w:val="DefaultParagraphFont"/>
    <w:link w:val="Quote"/>
    <w:rsid w:val="002C7B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BCE"/>
    <w:pPr>
      <w:pageBreakBefore/>
    </w:pPr>
  </w:style>
  <w:style w:type="paragraph" w:customStyle="1" w:styleId="Border">
    <w:name w:val="Border"/>
    <w:basedOn w:val="Normal"/>
    <w:qFormat/>
    <w:rsid w:val="002C7B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BCE"/>
    <w:rPr>
      <w:b/>
      <w:bCs/>
      <w:i/>
      <w:iCs/>
      <w:color w:val="auto"/>
    </w:rPr>
  </w:style>
  <w:style w:type="paragraph" w:styleId="IntenseQuote">
    <w:name w:val="Intense Quote"/>
    <w:basedOn w:val="Normal"/>
    <w:next w:val="Normal"/>
    <w:link w:val="IntenseQuoteChar"/>
    <w:uiPriority w:val="30"/>
    <w:qFormat/>
    <w:rsid w:val="002C7B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B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BCE"/>
    <w:rPr>
      <w:smallCaps/>
      <w:color w:val="auto"/>
      <w:u w:val="single"/>
    </w:rPr>
  </w:style>
  <w:style w:type="character" w:styleId="IntenseReference">
    <w:name w:val="Intense Reference"/>
    <w:basedOn w:val="DefaultParagraphFont"/>
    <w:uiPriority w:val="32"/>
    <w:qFormat/>
    <w:rsid w:val="002C7BCE"/>
    <w:rPr>
      <w:b/>
      <w:bCs/>
      <w:smallCaps/>
      <w:color w:val="auto"/>
      <w:spacing w:val="5"/>
      <w:u w:val="single"/>
    </w:rPr>
  </w:style>
  <w:style w:type="paragraph" w:customStyle="1" w:styleId="2ColumnHeading">
    <w:name w:val="2Column Heading"/>
    <w:basedOn w:val="BodyText"/>
    <w:qFormat/>
    <w:rsid w:val="002C7BCE"/>
    <w:pPr>
      <w:spacing w:after="60"/>
      <w:ind w:left="-2268"/>
    </w:pPr>
    <w:rPr>
      <w:b/>
    </w:rPr>
  </w:style>
  <w:style w:type="paragraph" w:customStyle="1" w:styleId="Heading1TOC">
    <w:name w:val="Heading1 TOC"/>
    <w:basedOn w:val="Normal"/>
    <w:qFormat/>
    <w:rsid w:val="002C7BCE"/>
    <w:pPr>
      <w:spacing w:before="240" w:after="120"/>
    </w:pPr>
    <w:rPr>
      <w:rFonts w:ascii="Times New Roman" w:hAnsi="Times New Roman"/>
      <w:b/>
      <w:sz w:val="32"/>
    </w:rPr>
  </w:style>
  <w:style w:type="paragraph" w:customStyle="1" w:styleId="Heading2TOC">
    <w:name w:val="Heading2 TOC"/>
    <w:basedOn w:val="Normal"/>
    <w:qFormat/>
    <w:rsid w:val="002C7BCE"/>
    <w:pPr>
      <w:spacing w:before="240" w:after="60"/>
    </w:pPr>
    <w:rPr>
      <w:rFonts w:ascii="Times New Roman" w:hAnsi="Times New Roman"/>
      <w:b/>
      <w:sz w:val="28"/>
    </w:rPr>
  </w:style>
  <w:style w:type="character" w:customStyle="1" w:styleId="Underline">
    <w:name w:val="Underline"/>
    <w:basedOn w:val="DefaultParagraphFont"/>
    <w:qFormat/>
    <w:rsid w:val="002C7BCE"/>
    <w:rPr>
      <w:u w:val="single"/>
    </w:rPr>
  </w:style>
  <w:style w:type="character" w:customStyle="1" w:styleId="BoldandItalics">
    <w:name w:val="Bold and Italics"/>
    <w:qFormat/>
    <w:rsid w:val="002C7BCE"/>
    <w:rPr>
      <w:b/>
      <w:i/>
      <w:u w:val="none"/>
    </w:rPr>
  </w:style>
  <w:style w:type="paragraph" w:styleId="BalloonText">
    <w:name w:val="Balloon Text"/>
    <w:basedOn w:val="Normal"/>
    <w:link w:val="BalloonTextChar"/>
    <w:rsid w:val="002C7BCE"/>
    <w:rPr>
      <w:rFonts w:ascii="Tahoma" w:hAnsi="Tahoma" w:cs="Tahoma"/>
      <w:sz w:val="16"/>
      <w:szCs w:val="16"/>
    </w:rPr>
  </w:style>
  <w:style w:type="character" w:customStyle="1" w:styleId="BalloonTextChar">
    <w:name w:val="Balloon Text Char"/>
    <w:basedOn w:val="DefaultParagraphFont"/>
    <w:link w:val="BalloonText"/>
    <w:rsid w:val="002C7B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B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B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BCE"/>
    <w:rPr>
      <w:b/>
      <w:color w:val="660033"/>
      <w:spacing w:val="0"/>
    </w:rPr>
  </w:style>
  <w:style w:type="paragraph" w:customStyle="1" w:styleId="Nameditemlist">
    <w:name w:val="Named item list"/>
    <w:basedOn w:val="BodyText"/>
    <w:qFormat/>
    <w:rsid w:val="002C7BCE"/>
    <w:pPr>
      <w:tabs>
        <w:tab w:val="left" w:pos="2835"/>
      </w:tabs>
      <w:ind w:left="2835" w:hanging="2835"/>
    </w:pPr>
  </w:style>
  <w:style w:type="paragraph" w:customStyle="1" w:styleId="BodyTextnopadding">
    <w:name w:val="Body Text no padding"/>
    <w:basedOn w:val="BodyText"/>
    <w:qFormat/>
    <w:rsid w:val="002C7BCE"/>
    <w:pPr>
      <w:spacing w:before="0" w:after="0"/>
    </w:pPr>
  </w:style>
  <w:style w:type="paragraph" w:customStyle="1" w:styleId="BodyTextBold">
    <w:name w:val="Body Text Bold"/>
    <w:basedOn w:val="BodyText"/>
    <w:qFormat/>
    <w:rsid w:val="002C7BCE"/>
    <w:rPr>
      <w:b/>
    </w:rPr>
  </w:style>
  <w:style w:type="character" w:styleId="Hyperlink">
    <w:name w:val="Hyperlink"/>
    <w:basedOn w:val="DefaultParagraphFont"/>
    <w:uiPriority w:val="99"/>
    <w:unhideWhenUsed/>
    <w:rsid w:val="000D75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1144</Words>
  <Characters>7224</Characters>
  <Application>Microsoft Office Word</Application>
  <DocSecurity>0</DocSecurity>
  <Lines>249</Lines>
  <Paragraphs>160</Paragraphs>
  <ScaleCrop>false</ScaleCrop>
  <Company>Author-it Software Corporation Ltd.</Company>
  <LinksUpToDate>false</LinksUpToDate>
  <CharactersWithSpaces>8208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ICPSUP207 Prepare machine for operation (basic)</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2025-03-01T20:35:00Z</dcterms:created>
  <dcterms:modified xsi:type="dcterms:W3CDTF">2025-03-01T20:35:00Z</dcterms:modified>
</cp:coreProperties>
</file>