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3C04" w:rsidP="003F3C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ICPSUP207 Prepare machine for operation (basic)</w:t>
      </w:r>
      <w:r>
        <w:fldChar w:fldCharType="end"/>
      </w:r>
    </w:p>
    <w:p w:rsidR="003F3C04" w:rsidP="003F3C04">
      <w:pPr>
        <w:pStyle w:val="Version"/>
        <w:sectPr w:rsidSect="00812B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2BA9" w:rsidP="00812BA9">
      <w:pPr>
        <w:pStyle w:val="SuperHeading"/>
      </w:pPr>
      <w:r w:rsidRPr="00812BA9">
        <w:t>Assessment Requirements for ICPSUP207 Prepare machine for operation (basic)</w:t>
      </w:r>
    </w:p>
    <w:p w:rsidR="00000000" w:rsidRPr="00812BA9" w:rsidP="00812BA9">
      <w:pPr>
        <w:pStyle w:val="Heading1"/>
      </w:pPr>
      <w:bookmarkStart w:id="1" w:name="O_693817"/>
      <w:bookmarkEnd w:id="1"/>
      <w:r w:rsidRPr="00812B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12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BA9" w:rsidP="00812BA9">
            <w:pPr>
              <w:pStyle w:val="BodyText"/>
            </w:pPr>
            <w:r w:rsidRPr="00812BA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BA9">
            <w:pPr>
              <w:pStyle w:val="BodyText"/>
              <w:rPr>
                <w:lang w:val="en-NZ"/>
              </w:rPr>
            </w:pPr>
            <w:r w:rsidRPr="00812BA9">
              <w:rPr>
                <w:rStyle w:val="SpecialBold"/>
              </w:rPr>
              <w:t>Comments</w:t>
            </w:r>
          </w:p>
        </w:tc>
      </w:tr>
      <w:tr w:rsidTr="00812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BA9">
            <w:pPr>
              <w:pStyle w:val="BodyText"/>
              <w:rPr>
                <w:lang w:val="en-NZ"/>
              </w:rPr>
            </w:pPr>
            <w:r w:rsidRPr="00812BA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BA9" w:rsidP="00812BA9">
            <w:pPr>
              <w:pStyle w:val="BodyText"/>
            </w:pPr>
            <w:r w:rsidRPr="00812BA9">
              <w:t>This version first released with ICP Printing and Graphic Arts Training Package Version 1.0.</w:t>
            </w:r>
          </w:p>
        </w:tc>
      </w:tr>
    </w:tbl>
    <w:p w:rsidR="00000000" w:rsidRPr="00812BA9" w:rsidP="00812BA9">
      <w:pPr>
        <w:pStyle w:val="BodyText"/>
      </w:pPr>
    </w:p>
    <w:p w:rsidR="00000000" w:rsidRPr="00812BA9" w:rsidP="00812BA9">
      <w:pPr>
        <w:pStyle w:val="AllowPageBreak"/>
      </w:pPr>
    </w:p>
    <w:p w:rsidR="00000000" w:rsidRPr="00812BA9" w:rsidP="00812BA9">
      <w:pPr>
        <w:pStyle w:val="Heading1"/>
      </w:pPr>
      <w:bookmarkStart w:id="2" w:name="O_693818"/>
      <w:bookmarkEnd w:id="2"/>
      <w:r w:rsidRPr="00812BA9">
        <w:t>Performance Evidence</w:t>
      </w:r>
    </w:p>
    <w:p w:rsidR="00000000" w:rsidRPr="00812BA9" w:rsidP="003F3C04">
      <w:pPr>
        <w:pStyle w:val="BodyText"/>
      </w:pPr>
      <w:r w:rsidRPr="00812BA9">
        <w:t>Evidence of the ability to:</w:t>
      </w:r>
    </w:p>
    <w:p w:rsidR="00000000" w:rsidRPr="00812BA9" w:rsidP="00812BA9">
      <w:pPr>
        <w:pStyle w:val="ListBullet"/>
      </w:pPr>
      <w:r w:rsidRPr="00812BA9">
        <w:t>demonstrate all safety devices on the machine</w:t>
      </w:r>
    </w:p>
    <w:p w:rsidR="00000000" w:rsidRPr="00812BA9" w:rsidP="00812BA9">
      <w:pPr>
        <w:pStyle w:val="ListBullet"/>
      </w:pPr>
      <w:r w:rsidRPr="00812BA9">
        <w:t>prepare machines and assist with their operation according to enterprise procedures</w:t>
      </w:r>
    </w:p>
    <w:p w:rsidR="00000000" w:rsidRPr="00812BA9" w:rsidP="00812BA9">
      <w:pPr>
        <w:pStyle w:val="ListBullet"/>
      </w:pPr>
      <w:r w:rsidRPr="00812BA9">
        <w:t>prepare and set up to final adjustment stage, any ONE machine according to m</w:t>
      </w:r>
      <w:r w:rsidRPr="00812BA9">
        <w:t>anufacturer’s specifications, or set up a minor process on a dedicated machine.</w:t>
      </w:r>
    </w:p>
    <w:p w:rsidR="00000000" w:rsidRPr="00812BA9" w:rsidP="00812BA9">
      <w:pPr>
        <w:pStyle w:val="BodyText"/>
      </w:pPr>
    </w:p>
    <w:p w:rsidR="00000000" w:rsidRPr="00812BA9" w:rsidP="003F3C04">
      <w:pPr>
        <w:pStyle w:val="BodyText"/>
      </w:pPr>
      <w:r w:rsidRPr="00812BA9">
        <w:t>Note: If a specific volume or frequency is not stated, then evidence must be provided at least once.</w:t>
      </w:r>
    </w:p>
    <w:p w:rsidR="00000000" w:rsidRPr="00812BA9" w:rsidP="00812BA9">
      <w:pPr>
        <w:pStyle w:val="Heading1"/>
      </w:pPr>
      <w:bookmarkStart w:id="3" w:name="O_693819"/>
      <w:bookmarkEnd w:id="3"/>
      <w:r w:rsidRPr="00812BA9">
        <w:t>Knowledge Evidence</w:t>
      </w:r>
    </w:p>
    <w:p w:rsidR="00000000" w:rsidRPr="00812BA9" w:rsidP="003F3C04">
      <w:pPr>
        <w:pStyle w:val="BodyText"/>
      </w:pPr>
      <w:r w:rsidRPr="00812BA9">
        <w:t>To complete the unit requirements safely and effectively, the individual must:</w:t>
      </w:r>
    </w:p>
    <w:p w:rsidR="00000000" w:rsidRPr="00812BA9" w:rsidP="00812BA9">
      <w:pPr>
        <w:pStyle w:val="ListBullet"/>
      </w:pPr>
      <w:r w:rsidRPr="00812BA9">
        <w:t>explain how to avoid back strain when lifting heavy objects</w:t>
      </w:r>
    </w:p>
    <w:p w:rsidR="00000000" w:rsidRPr="00812BA9" w:rsidP="00812BA9">
      <w:pPr>
        <w:pStyle w:val="ListBullet"/>
      </w:pPr>
      <w:r w:rsidRPr="00812BA9">
        <w:t>summarise best-practice handling of supplies, parts and finished product</w:t>
      </w:r>
    </w:p>
    <w:p w:rsidR="00000000" w:rsidRPr="00812BA9" w:rsidP="00812BA9">
      <w:pPr>
        <w:pStyle w:val="ListBullet"/>
      </w:pPr>
      <w:r w:rsidRPr="00812BA9">
        <w:t>outline how to avoid damaging finished prod</w:t>
      </w:r>
      <w:r w:rsidRPr="00812BA9">
        <w:t>uct</w:t>
      </w:r>
    </w:p>
    <w:p w:rsidR="00000000" w:rsidRPr="00812BA9" w:rsidP="00812BA9">
      <w:pPr>
        <w:pStyle w:val="ListBullet"/>
      </w:pPr>
      <w:r w:rsidRPr="00812BA9">
        <w:t>identify supplies that require special handling</w:t>
      </w:r>
    </w:p>
    <w:p w:rsidR="00000000" w:rsidRPr="00812BA9" w:rsidP="00812BA9">
      <w:pPr>
        <w:pStyle w:val="ListBullet"/>
      </w:pPr>
      <w:r w:rsidRPr="00812BA9">
        <w:t>list health and safety considerations when preparing substrates and setting up a machine</w:t>
      </w:r>
    </w:p>
    <w:p w:rsidR="00000000" w:rsidRPr="00812BA9" w:rsidP="00812BA9">
      <w:pPr>
        <w:pStyle w:val="ListBullet"/>
      </w:pPr>
      <w:r w:rsidRPr="00812BA9">
        <w:t>outline health and safety procedures for operating machinery, such as safely switching off machinery before cleanin</w:t>
      </w:r>
      <w:r w:rsidRPr="00812BA9">
        <w:t xml:space="preserve">g </w:t>
      </w:r>
    </w:p>
    <w:p w:rsidR="00000000" w:rsidRPr="00812BA9" w:rsidP="00812BA9">
      <w:pPr>
        <w:pStyle w:val="ListBullet"/>
      </w:pPr>
      <w:r w:rsidRPr="00812BA9">
        <w:t>summarise procedures for disposal of faulty materials</w:t>
      </w:r>
    </w:p>
    <w:p w:rsidR="00000000" w:rsidRPr="00812BA9" w:rsidP="00812BA9">
      <w:pPr>
        <w:pStyle w:val="ListBullet"/>
      </w:pPr>
      <w:r w:rsidRPr="00812BA9">
        <w:t>identify possible danger areas of the machine</w:t>
      </w:r>
    </w:p>
    <w:p w:rsidR="00000000" w:rsidRPr="00812BA9" w:rsidP="00812BA9">
      <w:pPr>
        <w:pStyle w:val="ListBullet"/>
      </w:pPr>
      <w:r w:rsidRPr="00812BA9">
        <w:t>describe location and function of registration section of the machine</w:t>
      </w:r>
    </w:p>
    <w:p w:rsidR="00000000" w:rsidRPr="00812BA9" w:rsidP="00812BA9">
      <w:pPr>
        <w:pStyle w:val="ListBullet"/>
      </w:pPr>
      <w:r w:rsidRPr="00812BA9">
        <w:t>describe problems that can interrupt the running cycle of the machine</w:t>
      </w:r>
    </w:p>
    <w:p w:rsidR="00000000" w:rsidRPr="00812BA9" w:rsidP="00812BA9">
      <w:pPr>
        <w:pStyle w:val="ListBullet"/>
      </w:pPr>
      <w:r w:rsidRPr="00812BA9">
        <w:t>list areas of</w:t>
      </w:r>
      <w:r w:rsidRPr="00812BA9">
        <w:t xml:space="preserve"> the machine that are modified during shutdown</w:t>
      </w:r>
    </w:p>
    <w:p w:rsidR="00000000" w:rsidRPr="00812BA9" w:rsidP="00812BA9">
      <w:pPr>
        <w:pStyle w:val="ListBullet"/>
      </w:pPr>
      <w:r w:rsidRPr="00812BA9">
        <w:t>identify areas of the machine to check for possible repair</w:t>
      </w:r>
    </w:p>
    <w:p w:rsidR="00000000" w:rsidRPr="00812BA9" w:rsidP="00812BA9">
      <w:pPr>
        <w:pStyle w:val="ListBullet"/>
      </w:pPr>
      <w:r w:rsidRPr="00812BA9">
        <w:t>describe details to include when labelling unused ink</w:t>
      </w:r>
    </w:p>
    <w:p w:rsidR="00000000" w:rsidRPr="00812BA9" w:rsidP="00812BA9">
      <w:pPr>
        <w:pStyle w:val="ListBullet"/>
      </w:pPr>
      <w:r w:rsidRPr="00812BA9">
        <w:t>identify health and safety considerations for washing a machine</w:t>
      </w:r>
    </w:p>
    <w:p w:rsidR="00000000" w:rsidRPr="00812BA9" w:rsidP="00812BA9">
      <w:pPr>
        <w:pStyle w:val="ListBullet"/>
      </w:pPr>
      <w:r w:rsidRPr="00812BA9">
        <w:t xml:space="preserve">explain how ineffective wash-up </w:t>
      </w:r>
      <w:r w:rsidRPr="00812BA9">
        <w:t>can affect the next production run</w:t>
      </w:r>
    </w:p>
    <w:p w:rsidR="00000000" w:rsidRPr="00812BA9" w:rsidP="00812BA9">
      <w:pPr>
        <w:pStyle w:val="AllowPageBreak"/>
      </w:pPr>
    </w:p>
    <w:p w:rsidR="00000000" w:rsidRPr="00812BA9" w:rsidP="00812BA9">
      <w:pPr>
        <w:pStyle w:val="Heading1"/>
      </w:pPr>
      <w:bookmarkStart w:id="4" w:name="O_693820"/>
      <w:bookmarkEnd w:id="4"/>
      <w:r w:rsidRPr="00812BA9">
        <w:t>Assessment Conditions</w:t>
      </w:r>
    </w:p>
    <w:p w:rsidR="00000000" w:rsidRPr="00812BA9" w:rsidP="003F3C04">
      <w:pPr>
        <w:pStyle w:val="BodyText"/>
      </w:pPr>
      <w:r w:rsidRPr="00812BA9">
        <w:t xml:space="preserve">Gather evidence to demonstrate consistent performance in conditions that are safe and replicate the workplace. Noise levels, production flow, </w:t>
      </w:r>
      <w:r w:rsidRPr="00812BA9">
        <w:t>interruptions and time variances must be typical of those experienced in the Support field of work and include access to a printing or converting machine in a production environment.</w:t>
      </w:r>
    </w:p>
    <w:p w:rsidR="00000000" w:rsidRPr="00812BA9" w:rsidP="003F3C04">
      <w:pPr>
        <w:pStyle w:val="BodyText"/>
      </w:pPr>
      <w:r w:rsidRPr="00812BA9">
        <w:t>Assessors must satisfy NVR/AQTF assessor requirements.</w:t>
      </w:r>
    </w:p>
    <w:p w:rsidR="00000000" w:rsidRPr="00812BA9" w:rsidP="00812BA9">
      <w:pPr>
        <w:pStyle w:val="Heading1"/>
      </w:pPr>
      <w:bookmarkStart w:id="5" w:name="O_693823"/>
      <w:bookmarkEnd w:id="5"/>
      <w:r w:rsidRPr="00812BA9">
        <w:t>Links</w:t>
      </w:r>
    </w:p>
    <w:p w:rsidR="00000000" w:rsidRPr="00812BA9" w:rsidP="003F3C04">
      <w:pPr>
        <w:pStyle w:val="BodyText"/>
      </w:pPr>
      <w:r w:rsidRPr="00812BA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9145DE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812BA9" w:rsidP="00812BA9"/>
    <w:sectPr w:rsidSect="00812B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B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BA9" w:rsidRPr="003F3C04" w:rsidP="003F3C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B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C04" w:rsidP="00812B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3C04" w:rsidP="00812B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3C04" w:rsidP="00812B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B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C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2BA9" w:rsidRPr="003F3C04" w:rsidP="003F3C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B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C04" w:rsidRPr="002D2AF8" w:rsidP="00812B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ICPSUP207 Prepare machine for operation (basic)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3F3C04" w:rsidP="00812B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FA63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3463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B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2B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2B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2B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2B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2B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2B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2B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2B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2B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2B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2BA9"/>
  </w:style>
  <w:style w:type="character" w:customStyle="1" w:styleId="Heading1Char">
    <w:name w:val="Heading 1 Char"/>
    <w:basedOn w:val="DefaultParagraphFont"/>
    <w:link w:val="Heading1"/>
    <w:rsid w:val="00812B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2B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2B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2B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2BA9"/>
    <w:rPr>
      <w:b/>
      <w:spacing w:val="0"/>
    </w:rPr>
  </w:style>
  <w:style w:type="paragraph" w:customStyle="1" w:styleId="SuperHeading">
    <w:name w:val="SuperHeading"/>
    <w:basedOn w:val="Normal"/>
    <w:rsid w:val="00812B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2B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2B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2B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2B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2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2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2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2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2B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2B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2B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2B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2B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2B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2B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2B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2B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2B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2B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2B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2B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2B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2B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2B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2BA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2B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2B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2B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2B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2B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2B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2B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2B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2B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2BA9"/>
    <w:rPr>
      <w:i/>
    </w:rPr>
  </w:style>
  <w:style w:type="paragraph" w:styleId="Caption">
    <w:name w:val="caption"/>
    <w:basedOn w:val="BodyText"/>
    <w:next w:val="Normal"/>
    <w:qFormat/>
    <w:rsid w:val="00812B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2B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2B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2BA9"/>
  </w:style>
  <w:style w:type="paragraph" w:styleId="TableofFigures">
    <w:name w:val="table of figures"/>
    <w:basedOn w:val="Normal"/>
    <w:next w:val="Normal"/>
    <w:semiHidden/>
    <w:rsid w:val="00812B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2BA9"/>
    <w:pPr>
      <w:numPr>
        <w:numId w:val="10"/>
      </w:numPr>
    </w:pPr>
  </w:style>
  <w:style w:type="character" w:customStyle="1" w:styleId="WingdingSymbols">
    <w:name w:val="Wingding Symbols"/>
    <w:rsid w:val="00812BA9"/>
    <w:rPr>
      <w:rFonts w:ascii="Wingdings" w:hAnsi="Wingdings"/>
    </w:rPr>
  </w:style>
  <w:style w:type="paragraph" w:customStyle="1" w:styleId="TableHeading">
    <w:name w:val="Table Heading"/>
    <w:basedOn w:val="HeadingBase"/>
    <w:rsid w:val="00812B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2BA9"/>
    <w:rPr>
      <w:color w:val="0033CC"/>
      <w:u w:val="none"/>
    </w:rPr>
  </w:style>
  <w:style w:type="paragraph" w:customStyle="1" w:styleId="BodyTextRight">
    <w:name w:val="Body Text Right"/>
    <w:basedOn w:val="BodyText"/>
    <w:rsid w:val="00812B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2B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2B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2B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2B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2B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2BA9"/>
    <w:rPr>
      <w:sz w:val="32"/>
    </w:rPr>
  </w:style>
  <w:style w:type="paragraph" w:customStyle="1" w:styleId="HeadingProcedure">
    <w:name w:val="Heading Procedure"/>
    <w:basedOn w:val="HeadingBase"/>
    <w:next w:val="Normal"/>
    <w:rsid w:val="00812B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2BA9"/>
    <w:pPr>
      <w:spacing w:before="60" w:after="60"/>
    </w:pPr>
  </w:style>
  <w:style w:type="paragraph" w:styleId="ListContinue">
    <w:name w:val="List Continue"/>
    <w:basedOn w:val="List"/>
    <w:rsid w:val="00812BA9"/>
    <w:pPr>
      <w:ind w:firstLine="0"/>
    </w:pPr>
  </w:style>
  <w:style w:type="paragraph" w:customStyle="1" w:styleId="ListNote">
    <w:name w:val="List Note"/>
    <w:basedOn w:val="List"/>
    <w:rsid w:val="00812B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2B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2B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2BA9"/>
    <w:rPr>
      <w:rFonts w:ascii="Courier New" w:hAnsi="Courier New"/>
    </w:rPr>
  </w:style>
  <w:style w:type="paragraph" w:customStyle="1" w:styleId="NoteBullet">
    <w:name w:val="Note Bullet"/>
    <w:basedOn w:val="Note"/>
    <w:rsid w:val="00812B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2B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2B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2B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2B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2B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2B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2BA9"/>
    <w:rPr>
      <w:b/>
      <w:smallCaps/>
    </w:rPr>
  </w:style>
  <w:style w:type="paragraph" w:customStyle="1" w:styleId="TableListNumber">
    <w:name w:val="Table List Number"/>
    <w:basedOn w:val="ListNumber"/>
    <w:rsid w:val="00812B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2B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2BA9"/>
    <w:pPr>
      <w:numPr>
        <w:numId w:val="8"/>
      </w:numPr>
    </w:pPr>
  </w:style>
  <w:style w:type="paragraph" w:customStyle="1" w:styleId="ListAlpha2">
    <w:name w:val="List Alpha 2"/>
    <w:basedOn w:val="List2"/>
    <w:rsid w:val="00812BA9"/>
    <w:pPr>
      <w:numPr>
        <w:numId w:val="7"/>
      </w:numPr>
    </w:pPr>
  </w:style>
  <w:style w:type="paragraph" w:styleId="List2">
    <w:name w:val="List 2"/>
    <w:basedOn w:val="BodyText"/>
    <w:rsid w:val="00812B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2B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2B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2B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2B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2B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2BA9"/>
    <w:pPr>
      <w:numPr>
        <w:numId w:val="3"/>
      </w:numPr>
    </w:pPr>
  </w:style>
  <w:style w:type="paragraph" w:styleId="ListContinue2">
    <w:name w:val="List Continue 2"/>
    <w:basedOn w:val="List2"/>
    <w:rsid w:val="00812BA9"/>
    <w:pPr>
      <w:ind w:firstLine="0"/>
    </w:pPr>
  </w:style>
  <w:style w:type="paragraph" w:styleId="ListContinue3">
    <w:name w:val="List Continue 3"/>
    <w:basedOn w:val="List3"/>
    <w:rsid w:val="00812BA9"/>
    <w:pPr>
      <w:ind w:left="1021" w:firstLine="0"/>
    </w:pPr>
  </w:style>
  <w:style w:type="paragraph" w:styleId="ListContinue4">
    <w:name w:val="List Continue 4"/>
    <w:basedOn w:val="List4"/>
    <w:rsid w:val="00812BA9"/>
    <w:pPr>
      <w:ind w:firstLine="0"/>
    </w:pPr>
  </w:style>
  <w:style w:type="paragraph" w:styleId="ListContinue5">
    <w:name w:val="List Continue 5"/>
    <w:basedOn w:val="List5"/>
    <w:rsid w:val="00812BA9"/>
    <w:pPr>
      <w:ind w:firstLine="0"/>
    </w:pPr>
  </w:style>
  <w:style w:type="paragraph" w:styleId="ListNumber3">
    <w:name w:val="List Number 3"/>
    <w:basedOn w:val="List3"/>
    <w:rsid w:val="00812BA9"/>
    <w:pPr>
      <w:numPr>
        <w:numId w:val="4"/>
      </w:numPr>
    </w:pPr>
  </w:style>
  <w:style w:type="paragraph" w:styleId="ListNumber4">
    <w:name w:val="List Number 4"/>
    <w:basedOn w:val="List4"/>
    <w:rsid w:val="00812BA9"/>
    <w:pPr>
      <w:numPr>
        <w:numId w:val="5"/>
      </w:numPr>
    </w:pPr>
  </w:style>
  <w:style w:type="paragraph" w:styleId="ListNumber5">
    <w:name w:val="List Number 5"/>
    <w:basedOn w:val="List5"/>
    <w:rsid w:val="00812BA9"/>
    <w:pPr>
      <w:numPr>
        <w:numId w:val="6"/>
      </w:numPr>
    </w:pPr>
  </w:style>
  <w:style w:type="paragraph" w:styleId="BlockText">
    <w:name w:val="Block Text"/>
    <w:basedOn w:val="Normal"/>
    <w:rsid w:val="00812B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2B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2BA9"/>
    <w:rPr>
      <w:sz w:val="16"/>
      <w:vertAlign w:val="superscript"/>
    </w:rPr>
  </w:style>
  <w:style w:type="character" w:customStyle="1" w:styleId="Symbols">
    <w:name w:val="Symbols"/>
    <w:basedOn w:val="DefaultParagraphFont"/>
    <w:rsid w:val="00812BA9"/>
    <w:rPr>
      <w:rFonts w:ascii="Symbol" w:hAnsi="Symbol"/>
    </w:rPr>
  </w:style>
  <w:style w:type="character" w:customStyle="1" w:styleId="MenuOptions">
    <w:name w:val="Menu Options"/>
    <w:basedOn w:val="DefaultParagraphFont"/>
    <w:rsid w:val="00812B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2BA9"/>
    <w:rPr>
      <w:b/>
    </w:rPr>
  </w:style>
  <w:style w:type="character" w:customStyle="1" w:styleId="Underlined">
    <w:name w:val="Underlined"/>
    <w:basedOn w:val="DefaultParagraphFont"/>
    <w:rsid w:val="00812BA9"/>
    <w:rPr>
      <w:u w:val="single"/>
    </w:rPr>
  </w:style>
  <w:style w:type="paragraph" w:customStyle="1" w:styleId="TableBodyTextRight">
    <w:name w:val="Table Body Text Right"/>
    <w:basedOn w:val="TableBodyText"/>
    <w:rsid w:val="00812B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2BA9"/>
    <w:rPr>
      <w:sz w:val="18"/>
    </w:rPr>
  </w:style>
  <w:style w:type="paragraph" w:customStyle="1" w:styleId="BodySmallRight">
    <w:name w:val="Body Small Right"/>
    <w:basedOn w:val="BodyTextRight"/>
    <w:rsid w:val="00812BA9"/>
    <w:rPr>
      <w:sz w:val="18"/>
      <w:szCs w:val="18"/>
    </w:rPr>
  </w:style>
  <w:style w:type="paragraph" w:customStyle="1" w:styleId="MarginEdition">
    <w:name w:val="Margin Edition"/>
    <w:basedOn w:val="MarginNote"/>
    <w:rsid w:val="00812B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2BA9"/>
    <w:rPr>
      <w:sz w:val="2"/>
      <w:szCs w:val="2"/>
    </w:rPr>
  </w:style>
  <w:style w:type="character" w:customStyle="1" w:styleId="Small">
    <w:name w:val="Small"/>
    <w:basedOn w:val="DefaultParagraphFont"/>
    <w:rsid w:val="00812BA9"/>
    <w:rPr>
      <w:sz w:val="16"/>
    </w:rPr>
  </w:style>
  <w:style w:type="paragraph" w:customStyle="1" w:styleId="WideTable">
    <w:name w:val="Wide Table"/>
    <w:basedOn w:val="Normal"/>
    <w:rsid w:val="00812B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2BA9"/>
  </w:style>
  <w:style w:type="paragraph" w:styleId="Quote">
    <w:name w:val="Quote"/>
    <w:basedOn w:val="Heading1"/>
    <w:link w:val="QuoteChar"/>
    <w:qFormat/>
    <w:rsid w:val="00812B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2B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2BA9"/>
    <w:pPr>
      <w:pageBreakBefore/>
    </w:pPr>
  </w:style>
  <w:style w:type="paragraph" w:customStyle="1" w:styleId="Border">
    <w:name w:val="Border"/>
    <w:basedOn w:val="Normal"/>
    <w:qFormat/>
    <w:rsid w:val="00812B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2B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B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B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2B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2B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2B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2B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2B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2BA9"/>
    <w:rPr>
      <w:u w:val="single"/>
    </w:rPr>
  </w:style>
  <w:style w:type="character" w:customStyle="1" w:styleId="BoldandItalics">
    <w:name w:val="Bold and Italics"/>
    <w:qFormat/>
    <w:rsid w:val="00812BA9"/>
    <w:rPr>
      <w:b/>
      <w:i/>
      <w:u w:val="none"/>
    </w:rPr>
  </w:style>
  <w:style w:type="paragraph" w:styleId="BalloonText">
    <w:name w:val="Balloon Text"/>
    <w:basedOn w:val="Normal"/>
    <w:link w:val="BalloonTextChar"/>
    <w:rsid w:val="00812B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2B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2B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2B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2B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2B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2BA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F3C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2214</Characters>
  <Application>Microsoft Office Word</Application>
  <DocSecurity>0</DocSecurity>
  <Lines>59</Lines>
  <Paragraphs>44</Paragraphs>
  <ScaleCrop>false</ScaleCrop>
  <Company>Author-it Software Corporation Ltd.</Company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ICPSUP207 Prepare machine for operation (basic)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2018-12-10T06:06:00Z</dcterms:created>
  <dcterms:modified xsi:type="dcterms:W3CDTF">2018-12-10T06:06:00Z</dcterms:modified>
</cp:coreProperties>
</file>