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15D4" w:rsidP="006115D4">
      <w:pPr>
        <w:pStyle w:val="Title"/>
      </w:pPr>
      <w:r>
        <w:fldChar w:fldCharType="begin"/>
      </w:r>
      <w:r>
        <w:instrText xml:space="preserve"> TITLE   \* MERGEFORMAT </w:instrText>
      </w:r>
      <w:r>
        <w:fldChar w:fldCharType="separate"/>
      </w:r>
      <w:r>
        <w:t>ICPSUP2070 Prepare machine for operation (basic)</w:t>
      </w:r>
      <w:r>
        <w:fldChar w:fldCharType="end"/>
      </w:r>
    </w:p>
    <w:p w:rsidR="006115D4" w:rsidP="006115D4">
      <w:pPr>
        <w:pStyle w:val="Version"/>
        <w:sectPr w:rsidSect="00294E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4E60" w:rsidP="00294E60">
      <w:pPr>
        <w:pStyle w:val="SuperHeading"/>
      </w:pPr>
      <w:r w:rsidRPr="00294E60">
        <w:t>ICPSUP2070 Prepare machine for operation (basic)</w:t>
      </w:r>
    </w:p>
    <w:p w:rsidR="00000000" w:rsidRPr="00294E60" w:rsidP="00294E60">
      <w:pPr>
        <w:pStyle w:val="Heading1"/>
      </w:pPr>
      <w:bookmarkStart w:id="1" w:name="O_1072124"/>
      <w:bookmarkEnd w:id="1"/>
      <w:r w:rsidRPr="00294E60">
        <w:t>Modification History</w:t>
      </w:r>
    </w:p>
    <w:tbl>
      <w:tblPr>
        <w:tblW w:w="0" w:type="auto"/>
        <w:tblLayout w:type="fixed"/>
        <w:tblCellMar>
          <w:left w:w="62" w:type="dxa"/>
          <w:right w:w="62" w:type="dxa"/>
        </w:tblCellMar>
        <w:tblLook w:val="0000"/>
      </w:tblPr>
      <w:tblGrid>
        <w:gridCol w:w="2493"/>
        <w:gridCol w:w="6337"/>
      </w:tblGrid>
      <w:tr w:rsidTr="00294E60">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E60" w:rsidP="00294E60">
            <w:pPr>
              <w:pStyle w:val="BodyText"/>
            </w:pPr>
            <w:r w:rsidRPr="00294E6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BodyText"/>
              <w:rPr>
                <w:lang w:val="en-NZ"/>
              </w:rPr>
            </w:pPr>
            <w:r w:rsidRPr="00294E60">
              <w:rPr>
                <w:rStyle w:val="SpecialBold"/>
              </w:rPr>
              <w:t>Comments</w:t>
            </w:r>
          </w:p>
        </w:tc>
      </w:tr>
      <w:tr w:rsidTr="00294E60">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BodyText"/>
              <w:rPr>
                <w:lang w:val="en-NZ"/>
              </w:rPr>
            </w:pPr>
            <w:r w:rsidRPr="00294E6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E60" w:rsidP="00294E60">
            <w:pPr>
              <w:pStyle w:val="BodyText"/>
            </w:pPr>
            <w:r w:rsidRPr="00294E60">
              <w:t>This version first released with ICP Printing and Graphic Arts Training Package Version 4.0.</w:t>
            </w:r>
          </w:p>
        </w:tc>
      </w:tr>
    </w:tbl>
    <w:p w:rsidR="00000000" w:rsidRPr="00294E60" w:rsidP="00294E60">
      <w:pPr>
        <w:pStyle w:val="BodyText"/>
      </w:pPr>
    </w:p>
    <w:p w:rsidR="00000000" w:rsidRPr="00294E60" w:rsidP="00294E60">
      <w:pPr>
        <w:pStyle w:val="AllowPageBreak"/>
      </w:pPr>
    </w:p>
    <w:p w:rsidR="00000000" w:rsidRPr="00294E60" w:rsidP="00294E60">
      <w:pPr>
        <w:pStyle w:val="Heading1"/>
      </w:pPr>
      <w:bookmarkStart w:id="2" w:name="O_1072130"/>
      <w:bookmarkEnd w:id="2"/>
      <w:r w:rsidRPr="00294E60">
        <w:t>Application</w:t>
      </w:r>
    </w:p>
    <w:p w:rsidR="00000000" w:rsidRPr="00294E60" w:rsidP="006115D4">
      <w:pPr>
        <w:pStyle w:val="BodyText"/>
      </w:pPr>
      <w:r w:rsidRPr="00294E60">
        <w:t>This unit describes the skills and knowledge required to prepare printin</w:t>
      </w:r>
      <w:r w:rsidRPr="00294E60">
        <w:t xml:space="preserve">g and finishing machines and assist with their operation according to enterprise procedures. </w:t>
      </w:r>
    </w:p>
    <w:p w:rsidR="00000000" w:rsidRPr="00294E60" w:rsidP="006115D4">
      <w:pPr>
        <w:pStyle w:val="BodyText"/>
      </w:pPr>
      <w:r w:rsidRPr="00294E60">
        <w:t>It applies to individuals who undertake machine-minding duties in a production environment, as well as off-siders assisting in the operation of a machine. They ma</w:t>
      </w:r>
      <w:r w:rsidRPr="00294E60">
        <w:t>inly work under direct supervision.</w:t>
      </w:r>
    </w:p>
    <w:p w:rsidR="00000000" w:rsidRPr="00294E60" w:rsidP="006115D4">
      <w:pPr>
        <w:pStyle w:val="BodyText"/>
      </w:pPr>
      <w:r w:rsidRPr="00294E60">
        <w:t>No licensing, legislative or certification requirements apply to this unit at the time of publication.</w:t>
      </w:r>
    </w:p>
    <w:p w:rsidR="00000000" w:rsidRPr="00294E60" w:rsidP="00294E60">
      <w:pPr>
        <w:pStyle w:val="Heading1"/>
      </w:pPr>
      <w:bookmarkStart w:id="3" w:name="O_1072129"/>
      <w:bookmarkEnd w:id="3"/>
      <w:r w:rsidRPr="00294E60">
        <w:t>Unit Sector</w:t>
      </w:r>
    </w:p>
    <w:p w:rsidR="00000000" w:rsidRPr="00294E60" w:rsidP="006115D4">
      <w:pPr>
        <w:pStyle w:val="BodyText"/>
      </w:pPr>
      <w:r w:rsidRPr="00294E60">
        <w:t>Support</w:t>
      </w:r>
    </w:p>
    <w:p w:rsidR="00000000" w:rsidRPr="00294E60" w:rsidP="00294E60">
      <w:pPr>
        <w:pStyle w:val="Heading1"/>
      </w:pPr>
      <w:bookmarkStart w:id="4" w:name="O_1072128"/>
      <w:bookmarkEnd w:id="4"/>
      <w:r w:rsidRPr="00294E60">
        <w:t>Elements and Performance Criteria</w:t>
      </w:r>
    </w:p>
    <w:tbl>
      <w:tblPr>
        <w:tblW w:w="9236" w:type="dxa"/>
        <w:tblLayout w:type="fixed"/>
        <w:tblCellMar>
          <w:left w:w="62" w:type="dxa"/>
          <w:right w:w="62" w:type="dxa"/>
        </w:tblCellMar>
        <w:tblLook w:val="0000"/>
      </w:tblPr>
      <w:tblGrid>
        <w:gridCol w:w="2600"/>
        <w:gridCol w:w="6636"/>
      </w:tblGrid>
      <w:tr w:rsidTr="00294E60">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RPr="00294E60" w:rsidP="00294E60">
            <w:pPr>
              <w:pStyle w:val="BodyText"/>
            </w:pPr>
            <w:r w:rsidRPr="00294E60">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bottom"/>
          </w:tcPr>
          <w:p w:rsidR="00000000" w:rsidP="00294E60">
            <w:pPr>
              <w:pStyle w:val="BodyText"/>
              <w:rPr>
                <w:lang w:val="en-NZ"/>
              </w:rPr>
            </w:pPr>
            <w:r w:rsidRPr="00294E60">
              <w:rPr>
                <w:rStyle w:val="SpecialBold"/>
              </w:rPr>
              <w:t>PERFORMANCE CRITE</w:t>
            </w:r>
            <w:r w:rsidRPr="00294E60">
              <w:rPr>
                <w:rStyle w:val="SpecialBold"/>
              </w:rPr>
              <w:t>RIA</w:t>
            </w:r>
          </w:p>
        </w:tc>
      </w:tr>
      <w:tr w:rsidTr="00294E60">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294E60" w:rsidP="00294E60">
            <w:pPr>
              <w:pStyle w:val="BodyText"/>
            </w:pPr>
            <w:r w:rsidRPr="00294E60">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294E60">
            <w:pPr>
              <w:pStyle w:val="BodyText"/>
              <w:rPr>
                <w:lang w:val="en-NZ"/>
              </w:rPr>
            </w:pPr>
            <w:r w:rsidRPr="00294E60">
              <w:rPr>
                <w:rStyle w:val="Emphasis"/>
              </w:rPr>
              <w:t>Performance criteria describe the performance needed to demonstrate achievement of the element.</w:t>
            </w:r>
          </w:p>
        </w:tc>
      </w:tr>
      <w:tr w:rsidTr="00294E60">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BodyText"/>
              <w:rPr>
                <w:lang w:val="en-NZ"/>
              </w:rPr>
            </w:pPr>
            <w:r w:rsidRPr="00294E60">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E60" w:rsidP="00294E60">
            <w:pPr>
              <w:pStyle w:val="BodyText"/>
            </w:pPr>
            <w:r w:rsidRPr="00294E60">
              <w:t xml:space="preserve">1.1 Identify job specifications    </w:t>
            </w:r>
          </w:p>
          <w:p w:rsidR="00000000" w:rsidRPr="00294E60" w:rsidP="00294E60">
            <w:pPr>
              <w:pStyle w:val="BodyText"/>
            </w:pPr>
            <w:r w:rsidRPr="00294E60">
              <w:t xml:space="preserve">1.2 Locate, check and prepare product according to job specifications </w:t>
            </w:r>
          </w:p>
          <w:p w:rsidR="00000000" w:rsidRPr="00294E60" w:rsidP="00294E60">
            <w:pPr>
              <w:pStyle w:val="BodyText"/>
            </w:pPr>
            <w:r w:rsidRPr="00294E60">
              <w:t xml:space="preserve">1.3 Identify and remove faulty material according to enterprise procedures and work health and safety (WHS) requirements </w:t>
            </w:r>
          </w:p>
          <w:p w:rsidR="00000000" w:rsidP="00294E60">
            <w:pPr>
              <w:pStyle w:val="BodyText"/>
              <w:rPr>
                <w:lang w:val="en-NZ"/>
              </w:rPr>
            </w:pPr>
            <w:r w:rsidRPr="00294E60">
              <w:t>1.4 Set up and adjust delivery systems</w:t>
            </w:r>
          </w:p>
        </w:tc>
      </w:tr>
      <w:tr w:rsidTr="00294E60">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BodyText"/>
              <w:rPr>
                <w:lang w:val="en-NZ"/>
              </w:rPr>
            </w:pPr>
            <w:r w:rsidRPr="00294E60">
              <w:t>2. Prepare machine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E60" w:rsidP="00294E60">
            <w:pPr>
              <w:pStyle w:val="BodyText"/>
            </w:pPr>
            <w:r w:rsidRPr="00294E60">
              <w:t>2.1 Set up machine according to job specifications</w:t>
            </w:r>
          </w:p>
          <w:p w:rsidR="00000000" w:rsidRPr="00294E60" w:rsidP="00294E60">
            <w:pPr>
              <w:pStyle w:val="BodyText"/>
            </w:pPr>
            <w:r w:rsidRPr="00294E60">
              <w:t xml:space="preserve">2.2 Load inks, glues, liquid and other materials as required according to manufacturer specifications and enterprise procedures  </w:t>
            </w:r>
          </w:p>
          <w:p w:rsidR="00000000" w:rsidRPr="00294E60" w:rsidP="00294E60">
            <w:pPr>
              <w:pStyle w:val="BodyText"/>
            </w:pPr>
            <w:r w:rsidRPr="00294E60">
              <w:t>2.3 Install plates, cutting and other devices as required</w:t>
            </w:r>
          </w:p>
          <w:p w:rsidR="00000000" w:rsidRPr="00294E60" w:rsidP="00294E60">
            <w:pPr>
              <w:pStyle w:val="BodyText"/>
            </w:pPr>
            <w:r w:rsidRPr="00294E60">
              <w:t>2.4 Confirm requi</w:t>
            </w:r>
            <w:r w:rsidRPr="00294E60">
              <w:t xml:space="preserve">red registration, alignment and centring </w:t>
            </w:r>
          </w:p>
          <w:p w:rsidR="00000000" w:rsidRPr="00294E60" w:rsidP="00294E60">
            <w:pPr>
              <w:pStyle w:val="BodyText"/>
            </w:pPr>
            <w:r w:rsidRPr="00294E60">
              <w:t>2.5 Run machine through cycle and confirm required substrate and product position</w:t>
            </w:r>
          </w:p>
          <w:p w:rsidR="00000000" w:rsidP="00294E60">
            <w:pPr>
              <w:pStyle w:val="BodyText"/>
              <w:rPr>
                <w:lang w:val="en-NZ"/>
              </w:rPr>
            </w:pPr>
            <w:r w:rsidRPr="00294E60">
              <w:t>2.6 Report readiness of machine according to enterprise procedures for final adjustments and proofing by designated person</w:t>
            </w:r>
          </w:p>
        </w:tc>
      </w:tr>
      <w:tr w:rsidTr="00294E60">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BodyText"/>
              <w:rPr>
                <w:lang w:val="en-NZ"/>
              </w:rPr>
            </w:pPr>
            <w:r w:rsidRPr="00294E60">
              <w:t>3. Condu</w:t>
            </w:r>
            <w:r w:rsidRPr="00294E60">
              <w:t>ct shutdown of production process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E60" w:rsidP="00294E60">
            <w:pPr>
              <w:pStyle w:val="BodyText"/>
            </w:pPr>
            <w:r w:rsidRPr="00294E60">
              <w:t>3.1 Follow shutdown sequence according to manufacturer specifications and enterprise procedures</w:t>
            </w:r>
          </w:p>
          <w:p w:rsidR="00000000" w:rsidRPr="00294E60" w:rsidP="00294E60">
            <w:pPr>
              <w:pStyle w:val="BodyText"/>
            </w:pPr>
            <w:r w:rsidRPr="00294E60">
              <w:t xml:space="preserve">3.2 Store unused materials </w:t>
            </w:r>
          </w:p>
          <w:p w:rsidR="00000000" w:rsidRPr="00294E60" w:rsidP="00294E60">
            <w:pPr>
              <w:pStyle w:val="BodyText"/>
            </w:pPr>
            <w:r w:rsidRPr="00294E60">
              <w:t xml:space="preserve">3.3 Remove and store used plates, cutting and other devices </w:t>
            </w:r>
          </w:p>
          <w:p w:rsidR="00000000" w:rsidRPr="00294E60" w:rsidP="00294E60">
            <w:pPr>
              <w:pStyle w:val="BodyText"/>
            </w:pPr>
            <w:r w:rsidRPr="00294E60">
              <w:t>3.4 Remove all product from operating</w:t>
            </w:r>
            <w:r w:rsidRPr="00294E60">
              <w:t xml:space="preserve"> area according to enterprise procedures and WHS requirements  </w:t>
            </w:r>
          </w:p>
          <w:p w:rsidR="00000000" w:rsidRPr="00294E60" w:rsidP="00294E60">
            <w:pPr>
              <w:pStyle w:val="BodyText"/>
            </w:pPr>
            <w:r w:rsidRPr="00294E60">
              <w:t xml:space="preserve">3.5 Identify machine faults requiring repair and reported to designated person according to enterprise procedures  </w:t>
            </w:r>
          </w:p>
          <w:p w:rsidR="00000000" w:rsidRPr="00294E60" w:rsidP="00294E60">
            <w:pPr>
              <w:pStyle w:val="BodyText"/>
            </w:pPr>
            <w:r w:rsidRPr="00294E60">
              <w:t>3.6 Verify repairs and adjustments as required prior to resumption of operat</w:t>
            </w:r>
            <w:r w:rsidRPr="00294E60">
              <w:t>ions</w:t>
            </w:r>
          </w:p>
          <w:p w:rsidR="00000000" w:rsidRPr="00294E60" w:rsidP="00294E60">
            <w:pPr>
              <w:pStyle w:val="BodyText"/>
            </w:pPr>
            <w:r w:rsidRPr="00294E60">
              <w:t>3.7 Clean and disengage all required parts of machinery used in printing process</w:t>
            </w:r>
          </w:p>
        </w:tc>
      </w:tr>
    </w:tbl>
    <w:p w:rsidR="00000000" w:rsidRPr="00294E60" w:rsidP="00294E60">
      <w:pPr>
        <w:pStyle w:val="BodyText"/>
      </w:pPr>
    </w:p>
    <w:p w:rsidR="00000000" w:rsidRPr="00294E60" w:rsidP="00294E60">
      <w:pPr>
        <w:pStyle w:val="AllowPageBreak"/>
      </w:pPr>
    </w:p>
    <w:p w:rsidR="00000000" w:rsidRPr="00294E60" w:rsidP="00294E60">
      <w:pPr>
        <w:pStyle w:val="Heading1"/>
      </w:pPr>
      <w:bookmarkStart w:id="5" w:name="O_1072127"/>
      <w:bookmarkEnd w:id="5"/>
      <w:r w:rsidRPr="00294E60">
        <w:t>Foundation Skills</w:t>
      </w:r>
    </w:p>
    <w:p w:rsidR="00000000" w:rsidRPr="006115D4" w:rsidP="006115D4">
      <w:pPr>
        <w:pStyle w:val="BodyText"/>
        <w:rPr>
          <w:i/>
        </w:rPr>
      </w:pPr>
      <w:r w:rsidRPr="006115D4">
        <w:rPr>
          <w:rStyle w:val="Emphasis"/>
        </w:rPr>
        <w:t xml:space="preserve">This section describes those language, literacy, numeracy and employment skills that are essential to performance but not explicit </w:t>
      </w:r>
      <w:r w:rsidRPr="006115D4">
        <w:rPr>
          <w:rStyle w:val="Emphasis"/>
        </w:rPr>
        <w:t>in the performance criteria.</w:t>
      </w:r>
    </w:p>
    <w:tbl>
      <w:tblPr>
        <w:tblW w:w="9242" w:type="dxa"/>
        <w:tblLayout w:type="fixed"/>
        <w:tblCellMar>
          <w:left w:w="62" w:type="dxa"/>
          <w:right w:w="62" w:type="dxa"/>
        </w:tblCellMar>
        <w:tblLook w:val="0000"/>
      </w:tblPr>
      <w:tblGrid>
        <w:gridCol w:w="2108"/>
        <w:gridCol w:w="7134"/>
      </w:tblGrid>
      <w:tr w:rsidTr="00294E60">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E60" w:rsidP="00294E60">
            <w:pPr>
              <w:pStyle w:val="BodyText"/>
            </w:pPr>
            <w:r w:rsidRPr="00294E60">
              <w:rPr>
                <w:rStyle w:val="SpecialBold"/>
              </w:rPr>
              <w:t>Skill</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BodyText"/>
              <w:rPr>
                <w:lang w:val="en-NZ"/>
              </w:rPr>
            </w:pPr>
            <w:r w:rsidRPr="00294E60">
              <w:rPr>
                <w:rStyle w:val="SpecialBold"/>
              </w:rPr>
              <w:t>Description</w:t>
            </w:r>
          </w:p>
        </w:tc>
      </w:tr>
      <w:tr w:rsidTr="00294E60">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BodyText"/>
              <w:rPr>
                <w:lang w:val="en-NZ"/>
              </w:rPr>
            </w:pPr>
            <w:r w:rsidRPr="00294E60">
              <w:t>Reading</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ListBullet"/>
              <w:rPr>
                <w:lang w:val="en-NZ"/>
              </w:rPr>
            </w:pPr>
            <w:r w:rsidRPr="00294E60">
              <w:t>Identifies text within job specifications and follows written instructions</w:t>
            </w:r>
          </w:p>
        </w:tc>
      </w:tr>
      <w:tr w:rsidTr="00294E60">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BodyText"/>
              <w:rPr>
                <w:lang w:val="en-NZ"/>
              </w:rPr>
            </w:pPr>
            <w:r w:rsidRPr="00294E60">
              <w:t>Writing</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ListBullet"/>
              <w:rPr>
                <w:lang w:val="en-NZ"/>
              </w:rPr>
            </w:pPr>
            <w:r w:rsidRPr="00294E60">
              <w:t xml:space="preserve">Identifies and reports work progress and faults according to enterprise formats </w:t>
            </w:r>
          </w:p>
        </w:tc>
      </w:tr>
      <w:tr w:rsidTr="00294E60">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BodyText"/>
              <w:rPr>
                <w:lang w:val="en-NZ"/>
              </w:rPr>
            </w:pPr>
            <w:r w:rsidRPr="00294E60">
              <w:t>Numeracy</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ListBullet"/>
              <w:rPr>
                <w:lang w:val="en-NZ"/>
              </w:rPr>
            </w:pPr>
            <w:r w:rsidRPr="00294E60">
              <w:t>Uses simple mathematical calculations and arranges sequential numerical information</w:t>
            </w:r>
          </w:p>
        </w:tc>
      </w:tr>
      <w:tr w:rsidTr="00294E60">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BodyText"/>
              <w:rPr>
                <w:lang w:val="en-NZ"/>
              </w:rPr>
            </w:pPr>
            <w:r w:rsidRPr="00294E60">
              <w:t xml:space="preserve">Self-management </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E60" w:rsidP="00294E60">
            <w:pPr>
              <w:pStyle w:val="ListBullet"/>
            </w:pPr>
            <w:r w:rsidRPr="00294E60">
              <w:t>Identifies and follows organisational and regulatory requirements associated with own role</w:t>
            </w:r>
          </w:p>
          <w:p w:rsidR="00000000" w:rsidP="00294E60">
            <w:pPr>
              <w:pStyle w:val="ListBullet"/>
              <w:rPr>
                <w:lang w:val="en-NZ"/>
              </w:rPr>
            </w:pPr>
            <w:r w:rsidRPr="00294E60">
              <w:t>Takes responsibility for routine low-impact decisions within f</w:t>
            </w:r>
            <w:r w:rsidRPr="00294E60">
              <w:t>amiliar situations</w:t>
            </w:r>
          </w:p>
        </w:tc>
      </w:tr>
      <w:tr w:rsidTr="00294E60">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BodyText"/>
              <w:rPr>
                <w:lang w:val="en-NZ"/>
              </w:rPr>
            </w:pPr>
            <w:r w:rsidRPr="00294E60">
              <w:t>Teamwork</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ListBullet"/>
              <w:rPr>
                <w:lang w:val="en-NZ"/>
              </w:rPr>
            </w:pPr>
            <w:r w:rsidRPr="00294E60">
              <w:t>Seeks to cooperate with others to achieve results in immediate work context</w:t>
            </w:r>
          </w:p>
        </w:tc>
      </w:tr>
      <w:tr w:rsidTr="00294E60">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BodyText"/>
              <w:rPr>
                <w:lang w:val="en-NZ"/>
              </w:rPr>
            </w:pPr>
            <w:r w:rsidRPr="00294E60">
              <w:t xml:space="preserve">Planning and organising </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ListBullet"/>
              <w:rPr>
                <w:lang w:val="en-NZ"/>
              </w:rPr>
            </w:pPr>
            <w:r w:rsidRPr="00294E60">
              <w:t>Follows pre-determined sequenced plans for tasks with more than one step</w:t>
            </w:r>
          </w:p>
        </w:tc>
      </w:tr>
      <w:tr w:rsidTr="00294E60">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BodyText"/>
              <w:rPr>
                <w:lang w:val="en-NZ"/>
              </w:rPr>
            </w:pPr>
            <w:r w:rsidRPr="00294E60">
              <w:t xml:space="preserve">Problem solving </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ListBullet"/>
              <w:rPr>
                <w:lang w:val="en-NZ"/>
              </w:rPr>
            </w:pPr>
            <w:r w:rsidRPr="00294E60">
              <w:t>Follows clear, step-by-step instructions to address routine problems directly relevant to own role</w:t>
            </w:r>
          </w:p>
        </w:tc>
      </w:tr>
      <w:tr w:rsidTr="00294E60">
        <w:tblPrEx>
          <w:tblW w:w="9242" w:type="dxa"/>
          <w:tblLayout w:type="fixed"/>
          <w:tblCellMar>
            <w:left w:w="62" w:type="dxa"/>
            <w:right w:w="62" w:type="dxa"/>
          </w:tblCellMar>
          <w:tblLook w:val="0000"/>
        </w:tblPrEx>
        <w:tc>
          <w:tcPr>
            <w:tcW w:w="2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E60">
            <w:pPr>
              <w:pStyle w:val="BodyText"/>
              <w:rPr>
                <w:lang w:val="en-NZ"/>
              </w:rPr>
            </w:pPr>
            <w:r w:rsidRPr="00294E60">
              <w:t xml:space="preserve">Technology </w:t>
            </w:r>
          </w:p>
        </w:tc>
        <w:tc>
          <w:tcPr>
            <w:tcW w:w="71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E60" w:rsidP="00294E60">
            <w:pPr>
              <w:pStyle w:val="ListBullet"/>
            </w:pPr>
            <w:r w:rsidRPr="00294E60">
              <w:t>Understands purpose and some specific functions of some common digital tools used in work contexts</w:t>
            </w:r>
          </w:p>
        </w:tc>
      </w:tr>
    </w:tbl>
    <w:p w:rsidR="00000000" w:rsidRPr="00294E60" w:rsidP="00294E60">
      <w:pPr>
        <w:pStyle w:val="BodyText"/>
      </w:pPr>
    </w:p>
    <w:p w:rsidR="00000000" w:rsidRPr="00294E60" w:rsidP="00294E60">
      <w:pPr>
        <w:pStyle w:val="AllowPageBreak"/>
      </w:pPr>
    </w:p>
    <w:p w:rsidR="00000000" w:rsidRPr="00294E60" w:rsidP="00294E60">
      <w:pPr>
        <w:pStyle w:val="Heading1"/>
      </w:pPr>
      <w:bookmarkStart w:id="6" w:name="O_1072126"/>
      <w:bookmarkEnd w:id="6"/>
      <w:r w:rsidRPr="00294E60">
        <w:t>Range of Conditions</w:t>
      </w:r>
    </w:p>
    <w:p w:rsidR="00000000" w:rsidRPr="006115D4" w:rsidP="006115D4">
      <w:pPr>
        <w:pStyle w:val="BodyText"/>
        <w:rPr>
          <w:i/>
        </w:rPr>
      </w:pPr>
      <w:r w:rsidRPr="006115D4">
        <w:rPr>
          <w:rStyle w:val="Emphasis"/>
        </w:rPr>
        <w:t>Thi</w:t>
      </w:r>
      <w:r w:rsidRPr="006115D4">
        <w:rPr>
          <w:rStyle w:val="Emphasis"/>
        </w:rPr>
        <w:t xml:space="preserve">s section specifies different work environments and conditions that may affect performance. Essential operating conditions that may be present (depending on the work situation, needs of the candidate, accessibility of the item, and local industry </w:t>
      </w:r>
      <w:r w:rsidRPr="006115D4">
        <w:rPr>
          <w:i/>
        </w:rPr>
        <w:t>and regio</w:t>
      </w:r>
      <w:r w:rsidRPr="006115D4">
        <w:rPr>
          <w:i/>
        </w:rPr>
        <w:t xml:space="preserve">nal contexts) </w:t>
      </w:r>
      <w:r w:rsidRPr="006115D4">
        <w:rPr>
          <w:rStyle w:val="Emphasis"/>
        </w:rPr>
        <w:t>are included. It is restricted to essential operating conditions and any other variables essential to the work environment</w:t>
      </w:r>
    </w:p>
    <w:tbl>
      <w:tblPr>
        <w:tblW w:w="0" w:type="auto"/>
        <w:tblLayout w:type="fixed"/>
        <w:tblCellMar>
          <w:left w:w="62" w:type="dxa"/>
          <w:right w:w="62" w:type="dxa"/>
        </w:tblCellMar>
        <w:tblLook w:val="0000"/>
      </w:tblPr>
      <w:tblGrid>
        <w:gridCol w:w="3637"/>
        <w:gridCol w:w="5537"/>
      </w:tblGrid>
      <w:tr w:rsidTr="00294E60">
        <w:tblPrEx>
          <w:tblW w:w="0" w:type="auto"/>
          <w:tblLayout w:type="fixed"/>
          <w:tblCellMar>
            <w:left w:w="62" w:type="dxa"/>
            <w:right w:w="62" w:type="dxa"/>
          </w:tblCellMar>
          <w:tblLook w:val="0000"/>
        </w:tblPrEx>
        <w:tc>
          <w:tcPr>
            <w:tcW w:w="3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E60" w:rsidP="00294E60">
            <w:pPr>
              <w:pStyle w:val="BodyText"/>
            </w:pPr>
            <w:r w:rsidRPr="00294E60">
              <w:t>Delivery systems must include either:</w:t>
            </w:r>
          </w:p>
          <w:p w:rsidR="00000000" w:rsidP="00294E60">
            <w:pPr>
              <w:pStyle w:val="BodyText"/>
              <w:rPr>
                <w:lang w:val="en-NZ"/>
              </w:rPr>
            </w:pPr>
          </w:p>
        </w:tc>
        <w:tc>
          <w:tcPr>
            <w:tcW w:w="5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E60" w:rsidP="00294E60">
            <w:pPr>
              <w:pStyle w:val="ListBullet"/>
            </w:pPr>
            <w:r w:rsidRPr="00294E60">
              <w:t xml:space="preserve">reel </w:t>
            </w:r>
          </w:p>
          <w:p w:rsidR="00000000" w:rsidRPr="00294E60" w:rsidP="00294E60">
            <w:pPr>
              <w:pStyle w:val="BodyText"/>
            </w:pPr>
            <w:r w:rsidRPr="00294E60">
              <w:t>OR</w:t>
            </w:r>
          </w:p>
          <w:p w:rsidR="00000000" w:rsidP="00294E60">
            <w:pPr>
              <w:pStyle w:val="ListBullet"/>
              <w:rPr>
                <w:lang w:val="en-NZ"/>
              </w:rPr>
            </w:pPr>
            <w:r w:rsidRPr="00294E60">
              <w:t>sheet</w:t>
            </w:r>
          </w:p>
        </w:tc>
      </w:tr>
      <w:tr w:rsidTr="00294E60">
        <w:tblPrEx>
          <w:tblW w:w="0" w:type="auto"/>
          <w:tblLayout w:type="fixed"/>
          <w:tblCellMar>
            <w:left w:w="62" w:type="dxa"/>
            <w:right w:w="62" w:type="dxa"/>
          </w:tblCellMar>
          <w:tblLook w:val="0000"/>
        </w:tblPrEx>
        <w:tc>
          <w:tcPr>
            <w:tcW w:w="36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E60" w:rsidP="00294E60">
            <w:pPr>
              <w:pStyle w:val="BodyText"/>
            </w:pPr>
            <w:r w:rsidRPr="00294E60">
              <w:t>Setting up and adjusting must include either:</w:t>
            </w:r>
          </w:p>
          <w:p w:rsidR="00000000" w:rsidP="00294E60">
            <w:pPr>
              <w:pStyle w:val="BodyText"/>
              <w:rPr>
                <w:lang w:val="en-NZ"/>
              </w:rPr>
            </w:pPr>
          </w:p>
        </w:tc>
        <w:tc>
          <w:tcPr>
            <w:tcW w:w="5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E60" w:rsidP="00294E60">
            <w:pPr>
              <w:pStyle w:val="ListBullet"/>
            </w:pPr>
            <w:r w:rsidRPr="00294E60">
              <w:t>unwind and rewind reels</w:t>
            </w:r>
          </w:p>
          <w:p w:rsidR="00000000" w:rsidRPr="00294E60" w:rsidP="00294E60">
            <w:pPr>
              <w:pStyle w:val="ListBullet"/>
            </w:pPr>
            <w:r w:rsidRPr="00294E60">
              <w:t>webbing procedures and web control systems</w:t>
            </w:r>
          </w:p>
          <w:p w:rsidR="00000000" w:rsidRPr="00294E60" w:rsidP="00294E60">
            <w:pPr>
              <w:pStyle w:val="ListBullet"/>
            </w:pPr>
            <w:r w:rsidRPr="00294E60">
              <w:t>splicing/joining reels</w:t>
            </w:r>
          </w:p>
          <w:p w:rsidR="00000000" w:rsidRPr="00294E60" w:rsidP="00294E60">
            <w:pPr>
              <w:pStyle w:val="ListBullet"/>
            </w:pPr>
            <w:r w:rsidRPr="00294E60">
              <w:t>folder and sheeter</w:t>
            </w:r>
          </w:p>
          <w:p w:rsidR="00000000" w:rsidRPr="00294E60" w:rsidP="00294E60">
            <w:pPr>
              <w:pStyle w:val="BodyText"/>
            </w:pPr>
            <w:r w:rsidRPr="00294E60">
              <w:t>OR</w:t>
            </w:r>
          </w:p>
          <w:p w:rsidR="00000000" w:rsidRPr="00294E60" w:rsidP="00294E60">
            <w:pPr>
              <w:pStyle w:val="ListBullet"/>
            </w:pPr>
            <w:r w:rsidRPr="00294E60">
              <w:t>feeder</w:t>
            </w:r>
          </w:p>
          <w:p w:rsidR="00000000" w:rsidRPr="00294E60" w:rsidP="00294E60">
            <w:pPr>
              <w:pStyle w:val="ListBullet"/>
            </w:pPr>
            <w:r w:rsidRPr="00294E60">
              <w:t>sheet/production pick-up and transportation system</w:t>
            </w:r>
          </w:p>
          <w:p w:rsidR="00000000" w:rsidRPr="00294E60" w:rsidP="00294E60">
            <w:pPr>
              <w:pStyle w:val="ListBullet"/>
            </w:pPr>
            <w:r w:rsidRPr="00294E60">
              <w:t>transfer system</w:t>
            </w:r>
          </w:p>
          <w:p w:rsidR="00000000" w:rsidRPr="00294E60" w:rsidP="00294E60">
            <w:pPr>
              <w:pStyle w:val="ListBullet"/>
            </w:pPr>
            <w:r w:rsidRPr="00294E60">
              <w:t>delivery systems</w:t>
            </w:r>
          </w:p>
        </w:tc>
      </w:tr>
    </w:tbl>
    <w:p w:rsidR="00000000" w:rsidRPr="00294E60" w:rsidP="00294E60">
      <w:pPr>
        <w:pStyle w:val="BodyText"/>
      </w:pPr>
    </w:p>
    <w:p w:rsidR="00000000" w:rsidRPr="00294E60" w:rsidP="00294E60">
      <w:pPr>
        <w:pStyle w:val="AllowPageBreak"/>
      </w:pPr>
    </w:p>
    <w:p w:rsidR="00000000" w:rsidRPr="00294E60" w:rsidP="00294E60">
      <w:pPr>
        <w:pStyle w:val="Heading1"/>
      </w:pPr>
      <w:bookmarkStart w:id="7" w:name="O_1072125"/>
      <w:bookmarkEnd w:id="7"/>
      <w:r w:rsidRPr="00294E60">
        <w:t>Unit Mapping Information</w:t>
      </w:r>
    </w:p>
    <w:p w:rsidR="00000000" w:rsidRPr="00294E60" w:rsidP="006115D4">
      <w:pPr>
        <w:pStyle w:val="BodyText"/>
      </w:pPr>
      <w:r w:rsidRPr="00294E60">
        <w:t>Supersedes and is equivalent to ICPSUP207 Prepare machine for operation (basic).</w:t>
      </w:r>
    </w:p>
    <w:p w:rsidR="00000000" w:rsidRPr="00294E60" w:rsidP="00294E60">
      <w:pPr>
        <w:pStyle w:val="Heading1"/>
      </w:pPr>
      <w:bookmarkStart w:id="8" w:name="O_1072118"/>
      <w:bookmarkEnd w:id="8"/>
      <w:r w:rsidRPr="00294E60">
        <w:t>Links</w:t>
      </w:r>
    </w:p>
    <w:p w:rsidR="00000000" w:rsidRPr="00294E60" w:rsidP="006115D4">
      <w:pPr>
        <w:pStyle w:val="BodyText"/>
      </w:pPr>
      <w:r w:rsidRPr="00294E60">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1572B8">
        <w:rPr>
          <w:rStyle w:val="Hyperlink"/>
        </w:rPr>
        <w:t>https://vetnet.gov.au/Pages/TrainingDocs.aspx?q=a74b7a0f-a253-47e3-8be0-5d426e24131d</w:t>
      </w:r>
      <w:r>
        <w:fldChar w:fldCharType="end"/>
      </w:r>
    </w:p>
    <w:p w:rsidR="00000000" w:rsidRPr="00294E60" w:rsidP="00294E60"/>
    <w:sectPr w:rsidSect="00294E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60" w:rsidRPr="006115D4" w:rsidP="006115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5D4" w:rsidP="00294E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15D4" w:rsidP="00294E6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115D4" w:rsidP="00294E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5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4E60" w:rsidRPr="006115D4" w:rsidP="006115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E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5D4" w:rsidRPr="002D2AF8" w:rsidP="00294E60">
    <w:pPr>
      <w:pStyle w:val="Header"/>
      <w:framePr w:wrap="around"/>
    </w:pPr>
    <w:r>
      <w:fldChar w:fldCharType="begin"/>
    </w:r>
    <w:r>
      <w:instrText xml:space="preserve"> TITLE   \* MERGEFORMAT </w:instrText>
    </w:r>
    <w:r>
      <w:fldChar w:fldCharType="separate"/>
    </w:r>
    <w:r>
      <w:t>ICPSUP2070 Prepare machine for operation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6115D4" w:rsidP="00294E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2A45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103C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E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E60"/>
    <w:pPr>
      <w:spacing w:before="360" w:after="60"/>
      <w:outlineLvl w:val="0"/>
    </w:pPr>
    <w:rPr>
      <w:sz w:val="32"/>
    </w:rPr>
  </w:style>
  <w:style w:type="paragraph" w:styleId="Heading2">
    <w:name w:val="heading 2"/>
    <w:basedOn w:val="HeadingBase"/>
    <w:next w:val="BodyText"/>
    <w:link w:val="Heading2Char"/>
    <w:qFormat/>
    <w:rsid w:val="00294E60"/>
    <w:pPr>
      <w:keepLines/>
      <w:spacing w:before="240" w:after="120"/>
      <w:outlineLvl w:val="1"/>
    </w:pPr>
    <w:rPr>
      <w:sz w:val="28"/>
      <w:szCs w:val="40"/>
    </w:rPr>
  </w:style>
  <w:style w:type="paragraph" w:styleId="Heading3">
    <w:name w:val="heading 3"/>
    <w:basedOn w:val="HeadingBase"/>
    <w:next w:val="BodyText"/>
    <w:link w:val="Heading3Char"/>
    <w:qFormat/>
    <w:rsid w:val="00294E60"/>
    <w:pPr>
      <w:spacing w:before="180" w:after="120"/>
      <w:outlineLvl w:val="2"/>
    </w:pPr>
    <w:rPr>
      <w:spacing w:val="-10"/>
      <w:kern w:val="32"/>
    </w:rPr>
  </w:style>
  <w:style w:type="paragraph" w:styleId="Heading4">
    <w:name w:val="heading 4"/>
    <w:basedOn w:val="HeadingBase"/>
    <w:next w:val="BodyText"/>
    <w:link w:val="Heading4Char"/>
    <w:qFormat/>
    <w:rsid w:val="00294E60"/>
    <w:pPr>
      <w:spacing w:before="160" w:after="120"/>
      <w:outlineLvl w:val="3"/>
    </w:pPr>
    <w:rPr>
      <w:sz w:val="22"/>
    </w:rPr>
  </w:style>
  <w:style w:type="paragraph" w:styleId="Heading5">
    <w:name w:val="heading 5"/>
    <w:basedOn w:val="HeadingBase"/>
    <w:next w:val="Normal"/>
    <w:link w:val="Heading5Char"/>
    <w:qFormat/>
    <w:rsid w:val="00294E60"/>
    <w:pPr>
      <w:spacing w:before="80"/>
      <w:outlineLvl w:val="4"/>
    </w:pPr>
    <w:rPr>
      <w:color w:val="918585"/>
      <w:sz w:val="20"/>
    </w:rPr>
  </w:style>
  <w:style w:type="paragraph" w:styleId="Heading6">
    <w:name w:val="heading 6"/>
    <w:basedOn w:val="HeadingBase"/>
    <w:next w:val="Normal"/>
    <w:link w:val="Heading6Char"/>
    <w:qFormat/>
    <w:rsid w:val="00294E60"/>
    <w:pPr>
      <w:spacing w:before="60"/>
      <w:outlineLvl w:val="5"/>
    </w:pPr>
    <w:rPr>
      <w:color w:val="918585"/>
      <w:sz w:val="20"/>
    </w:rPr>
  </w:style>
  <w:style w:type="paragraph" w:styleId="Heading7">
    <w:name w:val="heading 7"/>
    <w:basedOn w:val="Normal"/>
    <w:next w:val="Normal"/>
    <w:link w:val="Heading7Char"/>
    <w:qFormat/>
    <w:rsid w:val="00294E60"/>
    <w:pPr>
      <w:ind w:left="720"/>
      <w:outlineLvl w:val="6"/>
    </w:pPr>
    <w:rPr>
      <w:i/>
    </w:rPr>
  </w:style>
  <w:style w:type="paragraph" w:styleId="Heading8">
    <w:name w:val="heading 8"/>
    <w:basedOn w:val="Normal"/>
    <w:next w:val="Normal"/>
    <w:link w:val="Heading8Char"/>
    <w:qFormat/>
    <w:rsid w:val="00294E60"/>
    <w:pPr>
      <w:ind w:left="720"/>
      <w:outlineLvl w:val="7"/>
    </w:pPr>
    <w:rPr>
      <w:i/>
    </w:rPr>
  </w:style>
  <w:style w:type="paragraph" w:styleId="Heading9">
    <w:name w:val="heading 9"/>
    <w:basedOn w:val="Normal"/>
    <w:next w:val="Normal"/>
    <w:link w:val="Heading9Char"/>
    <w:qFormat/>
    <w:rsid w:val="00294E60"/>
    <w:pPr>
      <w:ind w:left="720"/>
      <w:outlineLvl w:val="8"/>
    </w:pPr>
    <w:rPr>
      <w:i/>
    </w:rPr>
  </w:style>
  <w:style w:type="character" w:default="1" w:styleId="DefaultParagraphFont">
    <w:name w:val="Default Paragraph Font"/>
    <w:uiPriority w:val="1"/>
    <w:unhideWhenUsed/>
    <w:rsid w:val="00294E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E60"/>
  </w:style>
  <w:style w:type="character" w:customStyle="1" w:styleId="Heading1Char">
    <w:name w:val="Heading 1 Char"/>
    <w:basedOn w:val="DefaultParagraphFont"/>
    <w:link w:val="Heading1"/>
    <w:rsid w:val="00294E60"/>
    <w:rPr>
      <w:rFonts w:ascii="Times New Roman" w:eastAsia="Times New Roman" w:hAnsi="Times New Roman" w:cs="Times New Roman"/>
      <w:b/>
      <w:sz w:val="32"/>
      <w:szCs w:val="20"/>
      <w:lang w:eastAsia="en-US"/>
    </w:rPr>
  </w:style>
  <w:style w:type="paragraph" w:styleId="BodyText">
    <w:name w:val="Body Text"/>
    <w:basedOn w:val="Normal"/>
    <w:link w:val="BodyTextChar"/>
    <w:rsid w:val="00294E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4E60"/>
    <w:rPr>
      <w:rFonts w:ascii="Times New Roman" w:eastAsia="Times New Roman" w:hAnsi="Times New Roman" w:cs="Times New Roman"/>
      <w:sz w:val="24"/>
      <w:lang w:eastAsia="en-US"/>
    </w:rPr>
  </w:style>
  <w:style w:type="paragraph" w:styleId="ListBullet">
    <w:name w:val="List Bullet"/>
    <w:basedOn w:val="List"/>
    <w:rsid w:val="00294E60"/>
    <w:pPr>
      <w:numPr>
        <w:numId w:val="11"/>
      </w:numPr>
      <w:tabs>
        <w:tab w:val="clear" w:pos="340"/>
      </w:tabs>
      <w:spacing w:before="40" w:after="40"/>
    </w:pPr>
  </w:style>
  <w:style w:type="character" w:customStyle="1" w:styleId="SpecialBold">
    <w:name w:val="Special Bold"/>
    <w:basedOn w:val="DefaultParagraphFont"/>
    <w:rsid w:val="00294E60"/>
    <w:rPr>
      <w:b/>
      <w:spacing w:val="0"/>
    </w:rPr>
  </w:style>
  <w:style w:type="character" w:styleId="Emphasis">
    <w:name w:val="Emphasis"/>
    <w:basedOn w:val="DefaultParagraphFont"/>
    <w:qFormat/>
    <w:rsid w:val="00294E60"/>
    <w:rPr>
      <w:i/>
    </w:rPr>
  </w:style>
  <w:style w:type="paragraph" w:customStyle="1" w:styleId="SuperHeading">
    <w:name w:val="SuperHeading"/>
    <w:basedOn w:val="Normal"/>
    <w:rsid w:val="00294E60"/>
    <w:pPr>
      <w:spacing w:before="240" w:after="120"/>
      <w:outlineLvl w:val="0"/>
    </w:pPr>
    <w:rPr>
      <w:rFonts w:ascii="Times New Roman" w:hAnsi="Times New Roman"/>
      <w:b/>
      <w:sz w:val="32"/>
    </w:rPr>
  </w:style>
  <w:style w:type="paragraph" w:customStyle="1" w:styleId="AllowPageBreak">
    <w:name w:val="AllowPageBreak"/>
    <w:rsid w:val="00294E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4E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E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E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E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E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E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E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E60"/>
    <w:rPr>
      <w:rFonts w:ascii="Courier New" w:eastAsia="Times New Roman" w:hAnsi="Courier New" w:cs="Times New Roman"/>
      <w:i/>
      <w:szCs w:val="20"/>
      <w:lang w:eastAsia="en-US"/>
    </w:rPr>
  </w:style>
  <w:style w:type="paragraph" w:customStyle="1" w:styleId="HeadingBase">
    <w:name w:val="Heading Base"/>
    <w:rsid w:val="00294E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E60"/>
    <w:pPr>
      <w:tabs>
        <w:tab w:val="right" w:leader="dot" w:pos="9072"/>
      </w:tabs>
      <w:ind w:left="567"/>
    </w:pPr>
    <w:rPr>
      <w:szCs w:val="22"/>
    </w:rPr>
  </w:style>
  <w:style w:type="paragraph" w:customStyle="1" w:styleId="TOCBase">
    <w:name w:val="TOC Base"/>
    <w:rsid w:val="00294E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E60"/>
    <w:pPr>
      <w:tabs>
        <w:tab w:val="right" w:leader="dot" w:pos="9072"/>
      </w:tabs>
      <w:spacing w:before="40" w:after="40"/>
      <w:ind w:left="284"/>
    </w:pPr>
    <w:rPr>
      <w:rFonts w:ascii="Times New Roman" w:hAnsi="Times New Roman"/>
    </w:rPr>
  </w:style>
  <w:style w:type="paragraph" w:styleId="TOC1">
    <w:name w:val="toc 1"/>
    <w:basedOn w:val="TOCBase"/>
    <w:next w:val="Normal"/>
    <w:rsid w:val="00294E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E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E60"/>
    <w:rPr>
      <w:rFonts w:ascii="Times New Roman" w:eastAsia="Times New Roman" w:hAnsi="Times New Roman" w:cs="Times New Roman"/>
      <w:sz w:val="16"/>
      <w:lang w:eastAsia="en-US"/>
    </w:rPr>
  </w:style>
  <w:style w:type="paragraph" w:styleId="Title">
    <w:name w:val="Title"/>
    <w:basedOn w:val="HeadingBase"/>
    <w:link w:val="TitleChar"/>
    <w:qFormat/>
    <w:rsid w:val="00294E60"/>
    <w:pPr>
      <w:spacing w:before="5040"/>
      <w:jc w:val="center"/>
    </w:pPr>
    <w:rPr>
      <w:sz w:val="48"/>
      <w:szCs w:val="72"/>
      <w:lang w:val="en-US"/>
    </w:rPr>
  </w:style>
  <w:style w:type="character" w:customStyle="1" w:styleId="TitleChar">
    <w:name w:val="Title Char"/>
    <w:basedOn w:val="DefaultParagraphFont"/>
    <w:link w:val="Title"/>
    <w:rsid w:val="00294E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E60"/>
    <w:pPr>
      <w:tabs>
        <w:tab w:val="left" w:pos="3600"/>
        <w:tab w:val="left" w:pos="3958"/>
      </w:tabs>
    </w:pPr>
  </w:style>
  <w:style w:type="paragraph" w:styleId="List">
    <w:name w:val="List"/>
    <w:basedOn w:val="BodyText"/>
    <w:next w:val="BodyText"/>
    <w:rsid w:val="00294E60"/>
    <w:pPr>
      <w:tabs>
        <w:tab w:val="left" w:pos="340"/>
      </w:tabs>
      <w:spacing w:before="60" w:after="60"/>
      <w:ind w:left="340" w:hanging="340"/>
    </w:pPr>
  </w:style>
  <w:style w:type="paragraph" w:customStyle="1" w:styleId="Note">
    <w:name w:val="Note"/>
    <w:basedOn w:val="BodyText"/>
    <w:rsid w:val="00294E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E60"/>
    <w:pPr>
      <w:framePr w:wrap="auto" w:hAnchor="text" w:y="6049"/>
    </w:pPr>
    <w:rPr>
      <w:color w:val="000000"/>
      <w:sz w:val="40"/>
    </w:rPr>
  </w:style>
  <w:style w:type="paragraph" w:customStyle="1" w:styleId="TOCTitle">
    <w:name w:val="TOCTitle"/>
    <w:basedOn w:val="Heading1"/>
    <w:rsid w:val="00294E60"/>
    <w:pPr>
      <w:spacing w:after="240"/>
      <w:jc w:val="center"/>
      <w:outlineLvl w:val="9"/>
    </w:pPr>
    <w:rPr>
      <w:caps/>
    </w:rPr>
  </w:style>
  <w:style w:type="paragraph" w:customStyle="1" w:styleId="Version">
    <w:name w:val="Version"/>
    <w:rsid w:val="00294E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4E60"/>
    <w:pPr>
      <w:numPr>
        <w:numId w:val="12"/>
      </w:numPr>
      <w:tabs>
        <w:tab w:val="clear" w:pos="680"/>
      </w:tabs>
    </w:pPr>
  </w:style>
  <w:style w:type="paragraph" w:styleId="Index1">
    <w:name w:val="index 1"/>
    <w:basedOn w:val="Normal"/>
    <w:next w:val="Normal"/>
    <w:semiHidden/>
    <w:rsid w:val="00294E60"/>
    <w:pPr>
      <w:keepNext w:val="0"/>
      <w:tabs>
        <w:tab w:val="right" w:pos="4176"/>
      </w:tabs>
      <w:ind w:left="198" w:hanging="198"/>
    </w:pPr>
    <w:rPr>
      <w:rFonts w:ascii="Garamond" w:hAnsi="Garamond"/>
    </w:rPr>
  </w:style>
  <w:style w:type="paragraph" w:styleId="IndexHeading">
    <w:name w:val="index heading"/>
    <w:basedOn w:val="Normal"/>
    <w:next w:val="Index1"/>
    <w:semiHidden/>
    <w:rsid w:val="00294E60"/>
    <w:pPr>
      <w:spacing w:before="120" w:after="120"/>
    </w:pPr>
    <w:rPr>
      <w:rFonts w:ascii="Arial" w:hAnsi="Arial"/>
      <w:b/>
      <w:color w:val="918585"/>
      <w:sz w:val="24"/>
    </w:rPr>
  </w:style>
  <w:style w:type="paragraph" w:styleId="Header">
    <w:name w:val="header"/>
    <w:basedOn w:val="Normal"/>
    <w:link w:val="HeaderChar"/>
    <w:rsid w:val="00294E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E60"/>
    <w:rPr>
      <w:rFonts w:ascii="Times New Roman" w:eastAsia="Times New Roman" w:hAnsi="Times New Roman" w:cs="Times New Roman"/>
      <w:sz w:val="16"/>
      <w:szCs w:val="20"/>
      <w:lang w:val="en-GB" w:eastAsia="en-US"/>
    </w:rPr>
  </w:style>
  <w:style w:type="paragraph" w:customStyle="1" w:styleId="Chapter">
    <w:name w:val="Chapter"/>
    <w:basedOn w:val="Normal"/>
    <w:rsid w:val="00294E60"/>
    <w:pPr>
      <w:spacing w:before="240"/>
    </w:pPr>
    <w:rPr>
      <w:rFonts w:ascii="Times New Roman" w:hAnsi="Times New Roman"/>
      <w:smallCaps/>
      <w:spacing w:val="80"/>
      <w:sz w:val="28"/>
    </w:rPr>
  </w:style>
  <w:style w:type="paragraph" w:customStyle="1" w:styleId="InChapter">
    <w:name w:val="InChapter"/>
    <w:basedOn w:val="Heading3"/>
    <w:rsid w:val="00294E60"/>
    <w:pPr>
      <w:spacing w:after="240"/>
      <w:outlineLvl w:val="9"/>
    </w:pPr>
    <w:rPr>
      <w:noProof/>
    </w:rPr>
  </w:style>
  <w:style w:type="paragraph" w:styleId="Index2">
    <w:name w:val="index 2"/>
    <w:basedOn w:val="Normal"/>
    <w:next w:val="Normal"/>
    <w:semiHidden/>
    <w:rsid w:val="00294E60"/>
    <w:pPr>
      <w:tabs>
        <w:tab w:val="right" w:pos="4176"/>
      </w:tabs>
      <w:ind w:left="568" w:hanging="284"/>
    </w:pPr>
    <w:rPr>
      <w:rFonts w:ascii="Garamond" w:hAnsi="Garamond"/>
    </w:rPr>
  </w:style>
  <w:style w:type="paragraph" w:customStyle="1" w:styleId="Byline">
    <w:name w:val="Byline"/>
    <w:rsid w:val="00294E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E60"/>
    <w:pPr>
      <w:tabs>
        <w:tab w:val="clear" w:pos="3600"/>
        <w:tab w:val="clear" w:pos="3958"/>
      </w:tabs>
      <w:jc w:val="right"/>
    </w:pPr>
  </w:style>
  <w:style w:type="paragraph" w:styleId="Caption">
    <w:name w:val="caption"/>
    <w:basedOn w:val="BodyText"/>
    <w:next w:val="Normal"/>
    <w:qFormat/>
    <w:rsid w:val="00294E60"/>
    <w:pPr>
      <w:framePr w:w="2268" w:hSpace="181" w:vSpace="181" w:wrap="around" w:vAnchor="text" w:hAnchor="page" w:x="1135" w:y="285" w:anchorLock="1"/>
    </w:pPr>
    <w:rPr>
      <w:i/>
    </w:rPr>
  </w:style>
  <w:style w:type="paragraph" w:customStyle="1" w:styleId="MiniTOCTitle">
    <w:name w:val="MiniTOCTitle"/>
    <w:basedOn w:val="Heading4"/>
    <w:rsid w:val="00294E60"/>
    <w:pPr>
      <w:spacing w:before="240"/>
      <w:outlineLvl w:val="9"/>
    </w:pPr>
    <w:rPr>
      <w:noProof/>
      <w:sz w:val="24"/>
    </w:rPr>
  </w:style>
  <w:style w:type="paragraph" w:customStyle="1" w:styleId="MiniTOCItem">
    <w:name w:val="MiniTOCItem"/>
    <w:basedOn w:val="ListBullet"/>
    <w:rsid w:val="00294E60"/>
    <w:pPr>
      <w:numPr>
        <w:numId w:val="0"/>
      </w:numPr>
      <w:tabs>
        <w:tab w:val="right" w:leader="dot" w:pos="6521"/>
      </w:tabs>
      <w:spacing w:before="0" w:after="0"/>
    </w:pPr>
  </w:style>
  <w:style w:type="paragraph" w:customStyle="1" w:styleId="TOFTitle">
    <w:name w:val="TOFTitle"/>
    <w:basedOn w:val="TOCTitle"/>
    <w:rsid w:val="00294E60"/>
  </w:style>
  <w:style w:type="paragraph" w:styleId="TableofFigures">
    <w:name w:val="table of figures"/>
    <w:basedOn w:val="Normal"/>
    <w:next w:val="Normal"/>
    <w:semiHidden/>
    <w:rsid w:val="00294E60"/>
    <w:pPr>
      <w:tabs>
        <w:tab w:val="right" w:leader="dot" w:pos="9072"/>
      </w:tabs>
      <w:ind w:left="970" w:hanging="403"/>
    </w:pPr>
    <w:rPr>
      <w:rFonts w:ascii="Times New Roman" w:hAnsi="Times New Roman"/>
      <w:b/>
    </w:rPr>
  </w:style>
  <w:style w:type="paragraph" w:styleId="ListNumber">
    <w:name w:val="List Number"/>
    <w:basedOn w:val="List"/>
    <w:rsid w:val="00294E60"/>
    <w:pPr>
      <w:numPr>
        <w:numId w:val="14"/>
      </w:numPr>
      <w:tabs>
        <w:tab w:val="clear" w:pos="340"/>
      </w:tabs>
    </w:pPr>
  </w:style>
  <w:style w:type="character" w:customStyle="1" w:styleId="WingdingSymbols">
    <w:name w:val="Wingding Symbols"/>
    <w:rsid w:val="00294E60"/>
    <w:rPr>
      <w:rFonts w:ascii="Wingdings" w:hAnsi="Wingdings"/>
    </w:rPr>
  </w:style>
  <w:style w:type="paragraph" w:customStyle="1" w:styleId="TableHeading">
    <w:name w:val="Table Heading"/>
    <w:basedOn w:val="HeadingBase"/>
    <w:rsid w:val="00294E60"/>
    <w:pPr>
      <w:keepLines/>
      <w:pBdr>
        <w:bottom w:val="single" w:sz="6" w:space="1" w:color="918585"/>
      </w:pBdr>
      <w:spacing w:before="240"/>
    </w:pPr>
  </w:style>
  <w:style w:type="character" w:customStyle="1" w:styleId="HotSpot">
    <w:name w:val="HotSpot"/>
    <w:rsid w:val="00294E60"/>
    <w:rPr>
      <w:color w:val="0033CC"/>
      <w:u w:val="none"/>
    </w:rPr>
  </w:style>
  <w:style w:type="paragraph" w:customStyle="1" w:styleId="BodyTextRight">
    <w:name w:val="Body Text Right"/>
    <w:basedOn w:val="BodyText"/>
    <w:rsid w:val="00294E60"/>
    <w:pPr>
      <w:spacing w:before="0" w:after="0"/>
      <w:jc w:val="right"/>
    </w:pPr>
  </w:style>
  <w:style w:type="paragraph" w:styleId="Index3">
    <w:name w:val="index 3"/>
    <w:basedOn w:val="ListNumber2"/>
    <w:next w:val="Normal"/>
    <w:semiHidden/>
    <w:rsid w:val="00294E60"/>
    <w:pPr>
      <w:numPr>
        <w:numId w:val="0"/>
      </w:numPr>
      <w:tabs>
        <w:tab w:val="right" w:leader="dot" w:pos="4176"/>
      </w:tabs>
    </w:pPr>
  </w:style>
  <w:style w:type="paragraph" w:styleId="ListNumber2">
    <w:name w:val="List Number 2"/>
    <w:basedOn w:val="List2"/>
    <w:rsid w:val="00294E60"/>
    <w:pPr>
      <w:numPr>
        <w:numId w:val="9"/>
      </w:numPr>
      <w:tabs>
        <w:tab w:val="clear" w:pos="1060"/>
      </w:tabs>
    </w:pPr>
  </w:style>
  <w:style w:type="paragraph" w:customStyle="1" w:styleId="MarginNote">
    <w:name w:val="Margin Note"/>
    <w:basedOn w:val="BodyText"/>
    <w:rsid w:val="00294E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E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E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E60"/>
    <w:rPr>
      <w:sz w:val="32"/>
    </w:rPr>
  </w:style>
  <w:style w:type="paragraph" w:customStyle="1" w:styleId="HeadingProcedure">
    <w:name w:val="Heading Procedure"/>
    <w:basedOn w:val="HeadingBase"/>
    <w:next w:val="Normal"/>
    <w:rsid w:val="00294E60"/>
    <w:pPr>
      <w:tabs>
        <w:tab w:val="left" w:pos="0"/>
      </w:tabs>
      <w:spacing w:before="120" w:after="60"/>
    </w:pPr>
    <w:rPr>
      <w:i/>
      <w:color w:val="918585"/>
      <w:sz w:val="22"/>
    </w:rPr>
  </w:style>
  <w:style w:type="paragraph" w:customStyle="1" w:styleId="TableBodyText">
    <w:name w:val="Table Body Text"/>
    <w:basedOn w:val="BodyText"/>
    <w:rsid w:val="00294E60"/>
    <w:pPr>
      <w:spacing w:before="60" w:after="60"/>
    </w:pPr>
  </w:style>
  <w:style w:type="paragraph" w:styleId="ListContinue">
    <w:name w:val="List Continue"/>
    <w:basedOn w:val="List"/>
    <w:rsid w:val="00294E60"/>
    <w:pPr>
      <w:ind w:firstLine="0"/>
    </w:pPr>
  </w:style>
  <w:style w:type="paragraph" w:customStyle="1" w:styleId="ListNote">
    <w:name w:val="List Note"/>
    <w:basedOn w:val="List"/>
    <w:rsid w:val="00294E60"/>
    <w:pPr>
      <w:pBdr>
        <w:top w:val="single" w:sz="6" w:space="2" w:color="918585"/>
        <w:bottom w:val="single" w:sz="6" w:space="2" w:color="918585"/>
      </w:pBdr>
      <w:tabs>
        <w:tab w:val="left" w:pos="1021"/>
      </w:tabs>
      <w:ind w:firstLine="0"/>
    </w:pPr>
  </w:style>
  <w:style w:type="paragraph" w:customStyle="1" w:styleId="Warning">
    <w:name w:val="Warning"/>
    <w:basedOn w:val="BodyText"/>
    <w:rsid w:val="00294E60"/>
    <w:pPr>
      <w:shd w:val="clear" w:color="auto" w:fill="D9D9D9"/>
      <w:tabs>
        <w:tab w:val="left" w:pos="992"/>
      </w:tabs>
      <w:ind w:left="119" w:right="119"/>
    </w:pPr>
    <w:rPr>
      <w:sz w:val="20"/>
    </w:rPr>
  </w:style>
  <w:style w:type="paragraph" w:customStyle="1" w:styleId="MarginIcons">
    <w:name w:val="Margin Icons"/>
    <w:basedOn w:val="BodyText"/>
    <w:rsid w:val="00294E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E60"/>
    <w:rPr>
      <w:rFonts w:ascii="Courier New" w:hAnsi="Courier New"/>
    </w:rPr>
  </w:style>
  <w:style w:type="paragraph" w:customStyle="1" w:styleId="NoteBullet">
    <w:name w:val="Note Bullet"/>
    <w:basedOn w:val="Note"/>
    <w:rsid w:val="00294E60"/>
    <w:pPr>
      <w:tabs>
        <w:tab w:val="clear" w:pos="680"/>
      </w:tabs>
      <w:spacing w:before="60" w:after="60"/>
    </w:pPr>
  </w:style>
  <w:style w:type="paragraph" w:customStyle="1" w:styleId="SubHeading2">
    <w:name w:val="SubHeading2"/>
    <w:basedOn w:val="HeadingBase"/>
    <w:rsid w:val="00294E60"/>
    <w:pPr>
      <w:spacing w:before="240" w:after="60"/>
    </w:pPr>
    <w:rPr>
      <w:sz w:val="20"/>
    </w:rPr>
  </w:style>
  <w:style w:type="paragraph" w:customStyle="1" w:styleId="SubHeading1">
    <w:name w:val="SubHeading1"/>
    <w:basedOn w:val="HeadingBase"/>
    <w:rsid w:val="00294E60"/>
    <w:pPr>
      <w:spacing w:before="240" w:after="60"/>
    </w:pPr>
    <w:rPr>
      <w:color w:val="918585"/>
      <w:sz w:val="22"/>
    </w:rPr>
  </w:style>
  <w:style w:type="paragraph" w:customStyle="1" w:styleId="SideHeading">
    <w:name w:val="Side Heading"/>
    <w:basedOn w:val="HeadingBase"/>
    <w:rsid w:val="00294E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E60"/>
    <w:pPr>
      <w:numPr>
        <w:numId w:val="10"/>
      </w:numPr>
    </w:pPr>
  </w:style>
  <w:style w:type="paragraph" w:styleId="PlainText">
    <w:name w:val="Plain Text"/>
    <w:basedOn w:val="Normal"/>
    <w:link w:val="PlainTextChar"/>
    <w:rsid w:val="00294E60"/>
    <w:rPr>
      <w:sz w:val="20"/>
    </w:rPr>
  </w:style>
  <w:style w:type="character" w:customStyle="1" w:styleId="PlainTextChar">
    <w:name w:val="Plain Text Char"/>
    <w:basedOn w:val="DefaultParagraphFont"/>
    <w:link w:val="PlainText"/>
    <w:rsid w:val="00294E60"/>
    <w:rPr>
      <w:rFonts w:ascii="Courier New" w:eastAsia="Times New Roman" w:hAnsi="Courier New" w:cs="Times New Roman"/>
      <w:sz w:val="20"/>
      <w:szCs w:val="20"/>
      <w:lang w:eastAsia="en-US"/>
    </w:rPr>
  </w:style>
  <w:style w:type="character" w:customStyle="1" w:styleId="MenuOption">
    <w:name w:val="Menu Option"/>
    <w:basedOn w:val="DefaultParagraphFont"/>
    <w:rsid w:val="00294E60"/>
    <w:rPr>
      <w:b/>
      <w:smallCaps/>
    </w:rPr>
  </w:style>
  <w:style w:type="paragraph" w:customStyle="1" w:styleId="TableListNumber">
    <w:name w:val="Table List Number"/>
    <w:basedOn w:val="ListNumber"/>
    <w:rsid w:val="00294E60"/>
    <w:pPr>
      <w:numPr>
        <w:numId w:val="0"/>
      </w:numPr>
    </w:pPr>
  </w:style>
  <w:style w:type="paragraph" w:styleId="TOC4">
    <w:name w:val="toc 4"/>
    <w:basedOn w:val="TOCBase"/>
    <w:next w:val="Normal"/>
    <w:semiHidden/>
    <w:rsid w:val="00294E60"/>
    <w:pPr>
      <w:tabs>
        <w:tab w:val="right" w:leader="dot" w:pos="9071"/>
      </w:tabs>
      <w:ind w:left="1701"/>
    </w:pPr>
  </w:style>
  <w:style w:type="paragraph" w:customStyle="1" w:styleId="ListAlpha">
    <w:name w:val="List Alpha"/>
    <w:basedOn w:val="List"/>
    <w:rsid w:val="00294E60"/>
    <w:pPr>
      <w:numPr>
        <w:numId w:val="8"/>
      </w:numPr>
    </w:pPr>
  </w:style>
  <w:style w:type="paragraph" w:customStyle="1" w:styleId="ListAlpha2">
    <w:name w:val="List Alpha 2"/>
    <w:basedOn w:val="List2"/>
    <w:rsid w:val="00294E60"/>
    <w:pPr>
      <w:numPr>
        <w:numId w:val="7"/>
      </w:numPr>
    </w:pPr>
  </w:style>
  <w:style w:type="paragraph" w:styleId="List2">
    <w:name w:val="List 2"/>
    <w:basedOn w:val="BodyText"/>
    <w:rsid w:val="00294E60"/>
    <w:pPr>
      <w:tabs>
        <w:tab w:val="left" w:pos="680"/>
      </w:tabs>
      <w:spacing w:before="60" w:after="60"/>
      <w:ind w:left="680" w:hanging="340"/>
    </w:pPr>
  </w:style>
  <w:style w:type="paragraph" w:styleId="List3">
    <w:name w:val="List 3"/>
    <w:basedOn w:val="BodyText"/>
    <w:rsid w:val="00294E60"/>
    <w:pPr>
      <w:tabs>
        <w:tab w:val="left" w:pos="1021"/>
      </w:tabs>
      <w:spacing w:before="60" w:after="60"/>
      <w:ind w:left="1020" w:hanging="340"/>
    </w:pPr>
  </w:style>
  <w:style w:type="paragraph" w:styleId="List4">
    <w:name w:val="List 4"/>
    <w:basedOn w:val="BodyText"/>
    <w:rsid w:val="00294E60"/>
    <w:pPr>
      <w:tabs>
        <w:tab w:val="left" w:pos="1361"/>
      </w:tabs>
      <w:spacing w:before="60" w:after="60"/>
      <w:ind w:left="1361" w:hanging="340"/>
    </w:pPr>
  </w:style>
  <w:style w:type="paragraph" w:styleId="List5">
    <w:name w:val="List 5"/>
    <w:basedOn w:val="BodyText"/>
    <w:rsid w:val="00294E60"/>
    <w:pPr>
      <w:tabs>
        <w:tab w:val="left" w:pos="1701"/>
      </w:tabs>
      <w:spacing w:before="60" w:after="60"/>
      <w:ind w:left="1701" w:hanging="340"/>
    </w:pPr>
  </w:style>
  <w:style w:type="paragraph" w:styleId="ListBullet3">
    <w:name w:val="List Bullet 3"/>
    <w:basedOn w:val="List3"/>
    <w:rsid w:val="00294E60"/>
    <w:pPr>
      <w:numPr>
        <w:numId w:val="13"/>
      </w:numPr>
      <w:tabs>
        <w:tab w:val="clear" w:pos="1021"/>
      </w:tabs>
      <w:ind w:left="1037" w:hanging="357"/>
    </w:pPr>
  </w:style>
  <w:style w:type="paragraph" w:styleId="ListBullet4">
    <w:name w:val="List Bullet 4"/>
    <w:basedOn w:val="List4"/>
    <w:rsid w:val="00294E60"/>
    <w:pPr>
      <w:numPr>
        <w:numId w:val="2"/>
      </w:numPr>
      <w:tabs>
        <w:tab w:val="clear" w:pos="1361"/>
      </w:tabs>
    </w:pPr>
  </w:style>
  <w:style w:type="paragraph" w:styleId="ListBullet5">
    <w:name w:val="List Bullet 5"/>
    <w:basedOn w:val="List5"/>
    <w:rsid w:val="00294E60"/>
    <w:pPr>
      <w:numPr>
        <w:numId w:val="3"/>
      </w:numPr>
    </w:pPr>
  </w:style>
  <w:style w:type="paragraph" w:styleId="ListContinue2">
    <w:name w:val="List Continue 2"/>
    <w:basedOn w:val="List2"/>
    <w:rsid w:val="00294E60"/>
    <w:pPr>
      <w:ind w:firstLine="0"/>
    </w:pPr>
  </w:style>
  <w:style w:type="paragraph" w:styleId="ListContinue3">
    <w:name w:val="List Continue 3"/>
    <w:basedOn w:val="List3"/>
    <w:rsid w:val="00294E60"/>
    <w:pPr>
      <w:ind w:left="1021" w:firstLine="0"/>
    </w:pPr>
  </w:style>
  <w:style w:type="paragraph" w:styleId="ListContinue4">
    <w:name w:val="List Continue 4"/>
    <w:basedOn w:val="List4"/>
    <w:rsid w:val="00294E60"/>
    <w:pPr>
      <w:ind w:firstLine="0"/>
    </w:pPr>
  </w:style>
  <w:style w:type="paragraph" w:styleId="ListContinue5">
    <w:name w:val="List Continue 5"/>
    <w:basedOn w:val="List5"/>
    <w:rsid w:val="00294E60"/>
    <w:pPr>
      <w:ind w:firstLine="0"/>
    </w:pPr>
  </w:style>
  <w:style w:type="paragraph" w:styleId="ListNumber3">
    <w:name w:val="List Number 3"/>
    <w:basedOn w:val="List3"/>
    <w:rsid w:val="00294E60"/>
    <w:pPr>
      <w:numPr>
        <w:numId w:val="4"/>
      </w:numPr>
    </w:pPr>
  </w:style>
  <w:style w:type="paragraph" w:styleId="ListNumber4">
    <w:name w:val="List Number 4"/>
    <w:basedOn w:val="List4"/>
    <w:rsid w:val="00294E60"/>
    <w:pPr>
      <w:numPr>
        <w:numId w:val="5"/>
      </w:numPr>
    </w:pPr>
  </w:style>
  <w:style w:type="paragraph" w:styleId="ListNumber5">
    <w:name w:val="List Number 5"/>
    <w:basedOn w:val="List5"/>
    <w:rsid w:val="00294E60"/>
    <w:pPr>
      <w:numPr>
        <w:numId w:val="6"/>
      </w:numPr>
    </w:pPr>
  </w:style>
  <w:style w:type="paragraph" w:styleId="BlockText">
    <w:name w:val="Block Text"/>
    <w:basedOn w:val="Normal"/>
    <w:rsid w:val="00294E60"/>
    <w:pPr>
      <w:spacing w:after="120"/>
      <w:ind w:left="1440" w:right="1440"/>
    </w:pPr>
  </w:style>
  <w:style w:type="character" w:customStyle="1" w:styleId="Subscript">
    <w:name w:val="Subscript"/>
    <w:basedOn w:val="DefaultParagraphFont"/>
    <w:rsid w:val="00294E60"/>
    <w:rPr>
      <w:sz w:val="16"/>
      <w:vertAlign w:val="subscript"/>
    </w:rPr>
  </w:style>
  <w:style w:type="character" w:customStyle="1" w:styleId="Superscript">
    <w:name w:val="Superscript"/>
    <w:basedOn w:val="DefaultParagraphFont"/>
    <w:rsid w:val="00294E60"/>
    <w:rPr>
      <w:sz w:val="16"/>
      <w:vertAlign w:val="superscript"/>
    </w:rPr>
  </w:style>
  <w:style w:type="character" w:customStyle="1" w:styleId="Symbols">
    <w:name w:val="Symbols"/>
    <w:basedOn w:val="DefaultParagraphFont"/>
    <w:rsid w:val="00294E60"/>
    <w:rPr>
      <w:rFonts w:ascii="Symbol" w:hAnsi="Symbol"/>
    </w:rPr>
  </w:style>
  <w:style w:type="character" w:customStyle="1" w:styleId="MenuOptions">
    <w:name w:val="Menu Options"/>
    <w:basedOn w:val="DefaultParagraphFont"/>
    <w:rsid w:val="00294E60"/>
    <w:rPr>
      <w:rFonts w:ascii="Arial Narrow" w:hAnsi="Arial Narrow"/>
      <w:smallCaps/>
    </w:rPr>
  </w:style>
  <w:style w:type="character" w:customStyle="1" w:styleId="Buttons">
    <w:name w:val="Buttons"/>
    <w:basedOn w:val="DefaultParagraphFont"/>
    <w:rsid w:val="00294E60"/>
    <w:rPr>
      <w:b/>
    </w:rPr>
  </w:style>
  <w:style w:type="character" w:customStyle="1" w:styleId="Underlined">
    <w:name w:val="Underlined"/>
    <w:basedOn w:val="DefaultParagraphFont"/>
    <w:rsid w:val="00294E60"/>
    <w:rPr>
      <w:u w:val="single"/>
    </w:rPr>
  </w:style>
  <w:style w:type="paragraph" w:customStyle="1" w:styleId="TableBodyTextRight">
    <w:name w:val="Table Body Text Right"/>
    <w:basedOn w:val="TableBodyText"/>
    <w:rsid w:val="00294E60"/>
    <w:pPr>
      <w:widowControl w:val="0"/>
      <w:autoSpaceDE w:val="0"/>
      <w:autoSpaceDN w:val="0"/>
      <w:adjustRightInd w:val="0"/>
      <w:jc w:val="right"/>
    </w:pPr>
    <w:rPr>
      <w:rFonts w:cs="Arial"/>
      <w:szCs w:val="18"/>
    </w:rPr>
  </w:style>
  <w:style w:type="paragraph" w:customStyle="1" w:styleId="CopyrightText">
    <w:name w:val="Copyright Text"/>
    <w:basedOn w:val="BodyText"/>
    <w:rsid w:val="00294E60"/>
    <w:rPr>
      <w:sz w:val="18"/>
    </w:rPr>
  </w:style>
  <w:style w:type="paragraph" w:customStyle="1" w:styleId="BodySmallRight">
    <w:name w:val="Body Small Right"/>
    <w:basedOn w:val="BodyTextRight"/>
    <w:rsid w:val="00294E60"/>
    <w:rPr>
      <w:sz w:val="18"/>
      <w:szCs w:val="18"/>
    </w:rPr>
  </w:style>
  <w:style w:type="paragraph" w:customStyle="1" w:styleId="MarginEdition">
    <w:name w:val="Margin Edition"/>
    <w:basedOn w:val="MarginNote"/>
    <w:rsid w:val="00294E60"/>
    <w:pPr>
      <w:spacing w:before="0" w:after="0"/>
    </w:pPr>
    <w:rPr>
      <w:rFonts w:ascii="Times New Roman" w:hAnsi="Times New Roman"/>
      <w:color w:val="999999"/>
    </w:rPr>
  </w:style>
  <w:style w:type="paragraph" w:customStyle="1" w:styleId="Spacer">
    <w:name w:val="Spacer"/>
    <w:basedOn w:val="Normal"/>
    <w:rsid w:val="00294E60"/>
    <w:rPr>
      <w:sz w:val="2"/>
      <w:szCs w:val="2"/>
    </w:rPr>
  </w:style>
  <w:style w:type="character" w:customStyle="1" w:styleId="Small">
    <w:name w:val="Small"/>
    <w:basedOn w:val="DefaultParagraphFont"/>
    <w:rsid w:val="00294E60"/>
    <w:rPr>
      <w:sz w:val="16"/>
    </w:rPr>
  </w:style>
  <w:style w:type="paragraph" w:customStyle="1" w:styleId="WideTable">
    <w:name w:val="Wide Table"/>
    <w:basedOn w:val="Normal"/>
    <w:rsid w:val="00294E60"/>
    <w:pPr>
      <w:ind w:left="-1418"/>
    </w:pPr>
    <w:rPr>
      <w:sz w:val="2"/>
      <w:szCs w:val="2"/>
    </w:rPr>
  </w:style>
  <w:style w:type="character" w:styleId="PageNumber">
    <w:name w:val="page number"/>
    <w:basedOn w:val="DefaultParagraphFont"/>
    <w:rsid w:val="00294E60"/>
  </w:style>
  <w:style w:type="paragraph" w:styleId="Quote">
    <w:name w:val="Quote"/>
    <w:basedOn w:val="Heading1"/>
    <w:link w:val="QuoteChar"/>
    <w:qFormat/>
    <w:rsid w:val="00294E60"/>
    <w:rPr>
      <w:b w:val="0"/>
      <w:sz w:val="72"/>
      <w:szCs w:val="72"/>
      <w:lang w:val="en-NZ"/>
    </w:rPr>
  </w:style>
  <w:style w:type="character" w:customStyle="1" w:styleId="QuoteChar">
    <w:name w:val="Quote Char"/>
    <w:basedOn w:val="DefaultParagraphFont"/>
    <w:link w:val="Quote"/>
    <w:rsid w:val="00294E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E60"/>
    <w:pPr>
      <w:pageBreakBefore/>
    </w:pPr>
  </w:style>
  <w:style w:type="paragraph" w:customStyle="1" w:styleId="Border">
    <w:name w:val="Border"/>
    <w:basedOn w:val="Normal"/>
    <w:qFormat/>
    <w:rsid w:val="00294E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E60"/>
    <w:rPr>
      <w:b/>
      <w:bCs/>
      <w:i/>
      <w:iCs/>
      <w:color w:val="auto"/>
    </w:rPr>
  </w:style>
  <w:style w:type="paragraph" w:styleId="IntenseQuote">
    <w:name w:val="Intense Quote"/>
    <w:basedOn w:val="Normal"/>
    <w:next w:val="Normal"/>
    <w:link w:val="IntenseQuoteChar"/>
    <w:uiPriority w:val="30"/>
    <w:qFormat/>
    <w:rsid w:val="00294E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E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E60"/>
    <w:rPr>
      <w:smallCaps/>
      <w:color w:val="auto"/>
      <w:u w:val="single"/>
    </w:rPr>
  </w:style>
  <w:style w:type="character" w:styleId="IntenseReference">
    <w:name w:val="Intense Reference"/>
    <w:basedOn w:val="DefaultParagraphFont"/>
    <w:uiPriority w:val="32"/>
    <w:qFormat/>
    <w:rsid w:val="00294E60"/>
    <w:rPr>
      <w:b/>
      <w:bCs/>
      <w:smallCaps/>
      <w:color w:val="auto"/>
      <w:spacing w:val="5"/>
      <w:u w:val="single"/>
    </w:rPr>
  </w:style>
  <w:style w:type="paragraph" w:customStyle="1" w:styleId="2ColumnHeading">
    <w:name w:val="2Column Heading"/>
    <w:basedOn w:val="BodyText"/>
    <w:qFormat/>
    <w:rsid w:val="00294E60"/>
    <w:pPr>
      <w:spacing w:after="60"/>
      <w:ind w:left="-2268"/>
    </w:pPr>
    <w:rPr>
      <w:b/>
    </w:rPr>
  </w:style>
  <w:style w:type="paragraph" w:customStyle="1" w:styleId="Heading1TOC">
    <w:name w:val="Heading1 TOC"/>
    <w:basedOn w:val="Normal"/>
    <w:qFormat/>
    <w:rsid w:val="00294E60"/>
    <w:pPr>
      <w:spacing w:before="240" w:after="120"/>
    </w:pPr>
    <w:rPr>
      <w:rFonts w:ascii="Times New Roman" w:hAnsi="Times New Roman"/>
      <w:b/>
      <w:sz w:val="32"/>
    </w:rPr>
  </w:style>
  <w:style w:type="paragraph" w:customStyle="1" w:styleId="Heading2TOC">
    <w:name w:val="Heading2 TOC"/>
    <w:basedOn w:val="Normal"/>
    <w:qFormat/>
    <w:rsid w:val="00294E60"/>
    <w:pPr>
      <w:spacing w:before="240" w:after="60"/>
    </w:pPr>
    <w:rPr>
      <w:rFonts w:ascii="Times New Roman" w:hAnsi="Times New Roman"/>
      <w:b/>
      <w:sz w:val="28"/>
    </w:rPr>
  </w:style>
  <w:style w:type="character" w:customStyle="1" w:styleId="Underline">
    <w:name w:val="Underline"/>
    <w:basedOn w:val="DefaultParagraphFont"/>
    <w:qFormat/>
    <w:rsid w:val="00294E60"/>
    <w:rPr>
      <w:u w:val="single"/>
    </w:rPr>
  </w:style>
  <w:style w:type="character" w:customStyle="1" w:styleId="BoldandItalics">
    <w:name w:val="Bold and Italics"/>
    <w:qFormat/>
    <w:rsid w:val="00294E60"/>
    <w:rPr>
      <w:b/>
      <w:i/>
      <w:u w:val="none"/>
    </w:rPr>
  </w:style>
  <w:style w:type="paragraph" w:styleId="BalloonText">
    <w:name w:val="Balloon Text"/>
    <w:basedOn w:val="Normal"/>
    <w:link w:val="BalloonTextChar"/>
    <w:rsid w:val="00294E60"/>
    <w:rPr>
      <w:rFonts w:ascii="Tahoma" w:hAnsi="Tahoma" w:cs="Tahoma"/>
      <w:sz w:val="16"/>
      <w:szCs w:val="16"/>
    </w:rPr>
  </w:style>
  <w:style w:type="character" w:customStyle="1" w:styleId="BalloonTextChar">
    <w:name w:val="Balloon Text Char"/>
    <w:basedOn w:val="DefaultParagraphFont"/>
    <w:link w:val="BalloonText"/>
    <w:rsid w:val="00294E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E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4E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E60"/>
    <w:rPr>
      <w:b/>
      <w:color w:val="660033"/>
      <w:spacing w:val="0"/>
    </w:rPr>
  </w:style>
  <w:style w:type="paragraph" w:customStyle="1" w:styleId="Nameditemlist">
    <w:name w:val="Named item list"/>
    <w:basedOn w:val="BodyText"/>
    <w:qFormat/>
    <w:rsid w:val="00294E60"/>
    <w:pPr>
      <w:tabs>
        <w:tab w:val="left" w:pos="2835"/>
      </w:tabs>
      <w:ind w:left="2835" w:hanging="2835"/>
    </w:pPr>
  </w:style>
  <w:style w:type="paragraph" w:customStyle="1" w:styleId="BodyTextnopadding">
    <w:name w:val="Body Text no padding"/>
    <w:basedOn w:val="BodyText"/>
    <w:qFormat/>
    <w:rsid w:val="00294E60"/>
    <w:pPr>
      <w:spacing w:before="0" w:after="0"/>
    </w:pPr>
  </w:style>
  <w:style w:type="paragraph" w:customStyle="1" w:styleId="BodyTextBold">
    <w:name w:val="Body Text Bold"/>
    <w:basedOn w:val="BodyText"/>
    <w:qFormat/>
    <w:rsid w:val="00294E60"/>
    <w:rPr>
      <w:b/>
    </w:rPr>
  </w:style>
  <w:style w:type="character" w:styleId="Hyperlink">
    <w:name w:val="Hyperlink"/>
    <w:basedOn w:val="DefaultParagraphFont"/>
    <w:uiPriority w:val="99"/>
    <w:unhideWhenUsed/>
    <w:rsid w:val="006115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3980</Characters>
  <Application>Microsoft Office Word</Application>
  <DocSecurity>0</DocSecurity>
  <Lines>137</Lines>
  <Paragraphs>95</Paragraphs>
  <ScaleCrop>false</ScaleCrop>
  <Company>Author-it Software Corporation Ltd.</Company>
  <LinksUpToDate>false</LinksUpToDate>
  <CharactersWithSpaces>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ICPSUP2070 Prepare machine for operation (basic)</dc:title>
  <dc:subject>Approved</dc:subject>
  <dc:creator>PwC’s Skills for Australia</dc:creator>
  <cp:keywords>Release: 1</cp:keywords>
  <dc:description>Review Date: 12 April 2008</dc:description>
  <cp:lastModifiedBy>HSD_TPCMSd.prod</cp:lastModifiedBy>
  <cp:revision>3</cp:revision>
  <dcterms:created xsi:type="dcterms:W3CDTF">2021-07-20T05:39:00Z</dcterms:created>
  <dcterms:modified xsi:type="dcterms:W3CDTF">2021-07-20T05:39:00Z</dcterms:modified>
</cp:coreProperties>
</file>