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671" w:rsidP="00EA06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ICPSUP2070 Prepare machine for operation (basic)</w:t>
      </w:r>
      <w:r>
        <w:fldChar w:fldCharType="end"/>
      </w:r>
    </w:p>
    <w:p w:rsidR="00EA0671" w:rsidP="00EA0671">
      <w:pPr>
        <w:pStyle w:val="Version"/>
        <w:sectPr w:rsidSect="004C2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ABE" w:rsidP="004C2ABE">
      <w:pPr>
        <w:pStyle w:val="SuperHeading"/>
      </w:pPr>
      <w:r w:rsidRPr="004C2ABE">
        <w:t>Assessment Requirements for ICPSUP2070 Prepare machine for operation (basic)</w:t>
      </w:r>
    </w:p>
    <w:p w:rsidR="00000000" w:rsidRPr="004C2ABE" w:rsidP="004C2ABE">
      <w:pPr>
        <w:pStyle w:val="Heading1"/>
      </w:pPr>
      <w:bookmarkStart w:id="1" w:name="O_1072120"/>
      <w:bookmarkEnd w:id="1"/>
      <w:r w:rsidRPr="004C2A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C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BE" w:rsidP="004C2ABE">
            <w:pPr>
              <w:pStyle w:val="BodyText"/>
            </w:pPr>
            <w:r w:rsidRPr="004C2A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BE">
            <w:pPr>
              <w:pStyle w:val="BodyText"/>
              <w:rPr>
                <w:lang w:val="en-NZ"/>
              </w:rPr>
            </w:pPr>
            <w:r w:rsidRPr="004C2ABE">
              <w:rPr>
                <w:rStyle w:val="SpecialBold"/>
              </w:rPr>
              <w:t>Comments</w:t>
            </w:r>
          </w:p>
        </w:tc>
      </w:tr>
      <w:tr w:rsidTr="004C2A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ABE">
            <w:pPr>
              <w:pStyle w:val="BodyText"/>
              <w:rPr>
                <w:lang w:val="en-NZ"/>
              </w:rPr>
            </w:pPr>
            <w:r w:rsidRPr="004C2A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ABE" w:rsidP="004C2ABE">
            <w:pPr>
              <w:pStyle w:val="BodyText"/>
            </w:pPr>
            <w:r w:rsidRPr="004C2ABE">
              <w:t>This version first released with ICP Printing and Graphic Arts Training Package Version 4.0.</w:t>
            </w:r>
          </w:p>
        </w:tc>
      </w:tr>
    </w:tbl>
    <w:p w:rsidR="00000000" w:rsidRPr="004C2ABE" w:rsidP="004C2ABE">
      <w:pPr>
        <w:pStyle w:val="BodyText"/>
      </w:pPr>
    </w:p>
    <w:p w:rsidR="00000000" w:rsidRPr="004C2ABE" w:rsidP="004C2ABE">
      <w:pPr>
        <w:pStyle w:val="AllowPageBreak"/>
      </w:pPr>
    </w:p>
    <w:p w:rsidR="00000000" w:rsidRPr="004C2ABE" w:rsidP="004C2ABE">
      <w:pPr>
        <w:pStyle w:val="Heading1"/>
      </w:pPr>
      <w:bookmarkStart w:id="2" w:name="O_1072123"/>
      <w:bookmarkEnd w:id="2"/>
      <w:r w:rsidRPr="004C2ABE">
        <w:t>Performance Evidence</w:t>
      </w:r>
    </w:p>
    <w:p w:rsidR="00000000" w:rsidRPr="004C2ABE" w:rsidP="00EA0671">
      <w:pPr>
        <w:pStyle w:val="BodyText"/>
      </w:pPr>
      <w:r w:rsidRPr="004C2ABE">
        <w:t>The candidate must demonstrate the ability to complete the tasks outlined in the elements, performance criteria and foundation skills of this unit, including evidence of the ability to:</w:t>
      </w:r>
    </w:p>
    <w:p w:rsidR="00000000" w:rsidRPr="004C2ABE" w:rsidP="004C2ABE">
      <w:pPr>
        <w:pStyle w:val="ListBullet"/>
      </w:pPr>
      <w:r w:rsidRPr="004C2ABE">
        <w:t xml:space="preserve">prepare and set up to final adjustment </w:t>
      </w:r>
      <w:r w:rsidRPr="004C2ABE">
        <w:t>stage, one machine for at least two different jobs according to manufacturer specifications.</w:t>
      </w:r>
    </w:p>
    <w:p w:rsidR="00000000" w:rsidRPr="004C2ABE" w:rsidP="00EA0671">
      <w:pPr>
        <w:pStyle w:val="BodyText"/>
      </w:pPr>
      <w:r w:rsidRPr="004C2ABE">
        <w:t>In the course of the above the candidate must:</w:t>
      </w:r>
    </w:p>
    <w:p w:rsidR="00000000" w:rsidRPr="004C2ABE" w:rsidP="004C2ABE">
      <w:pPr>
        <w:pStyle w:val="ListBullet"/>
      </w:pPr>
      <w:r w:rsidRPr="004C2ABE">
        <w:t>demonstrate all safety devices on the machine</w:t>
      </w:r>
    </w:p>
    <w:p w:rsidR="00000000" w:rsidRPr="004C2ABE" w:rsidP="004C2ABE">
      <w:pPr>
        <w:pStyle w:val="AllowPageBreak"/>
      </w:pPr>
    </w:p>
    <w:p w:rsidR="00000000" w:rsidRPr="004C2ABE" w:rsidP="004C2ABE">
      <w:pPr>
        <w:pStyle w:val="Heading1"/>
      </w:pPr>
      <w:bookmarkStart w:id="3" w:name="O_1072122"/>
      <w:bookmarkEnd w:id="3"/>
      <w:r w:rsidRPr="004C2ABE">
        <w:t>Knowledge Evidence</w:t>
      </w:r>
    </w:p>
    <w:p w:rsidR="00000000" w:rsidRPr="004C2ABE" w:rsidP="00EA0671">
      <w:pPr>
        <w:pStyle w:val="BodyText"/>
      </w:pPr>
      <w:r w:rsidRPr="004C2ABE">
        <w:t>The candidate must be able to demonstrate knowledge to complete the tasks outlined in the elements, performance criteria and foundation skills of this unit, including knowledge of:</w:t>
      </w:r>
    </w:p>
    <w:p w:rsidR="00000000" w:rsidRPr="004C2ABE" w:rsidP="004C2ABE">
      <w:pPr>
        <w:pStyle w:val="ListBullet"/>
      </w:pPr>
      <w:r w:rsidRPr="004C2ABE">
        <w:t>work health and safety (WHS) risks and requirements for:</w:t>
      </w:r>
    </w:p>
    <w:p w:rsidR="00000000" w:rsidRPr="004C2ABE" w:rsidP="004C2ABE">
      <w:pPr>
        <w:pStyle w:val="ListBullet2"/>
      </w:pPr>
      <w:r w:rsidRPr="004C2ABE">
        <w:t>lifting heavy ob</w:t>
      </w:r>
      <w:r w:rsidRPr="004C2ABE">
        <w:t>jects</w:t>
      </w:r>
    </w:p>
    <w:p w:rsidR="00000000" w:rsidRPr="004C2ABE" w:rsidP="004C2ABE">
      <w:pPr>
        <w:pStyle w:val="ListBullet2"/>
      </w:pPr>
      <w:r w:rsidRPr="004C2ABE">
        <w:t>preparing substrates and machines</w:t>
      </w:r>
    </w:p>
    <w:p w:rsidR="00000000" w:rsidRPr="004C2ABE" w:rsidP="004C2ABE">
      <w:pPr>
        <w:pStyle w:val="ListBullet2"/>
      </w:pPr>
      <w:r w:rsidRPr="004C2ABE">
        <w:t>operating and cleaning machinery</w:t>
      </w:r>
    </w:p>
    <w:p w:rsidR="00000000" w:rsidRPr="004C2ABE" w:rsidP="004C2ABE">
      <w:pPr>
        <w:pStyle w:val="ListBullet2"/>
      </w:pPr>
      <w:r w:rsidRPr="004C2ABE">
        <w:t>machine shutdown procedures</w:t>
      </w:r>
    </w:p>
    <w:p w:rsidR="00000000" w:rsidRPr="004C2ABE" w:rsidP="004C2ABE">
      <w:pPr>
        <w:pStyle w:val="ListBullet"/>
      </w:pPr>
      <w:r w:rsidRPr="004C2ABE">
        <w:t>enterprise procedures for handling of supplies, parts and finished product</w:t>
      </w:r>
    </w:p>
    <w:p w:rsidR="00000000" w:rsidRPr="004C2ABE" w:rsidP="004C2ABE">
      <w:pPr>
        <w:pStyle w:val="ListBullet"/>
      </w:pPr>
      <w:r w:rsidRPr="004C2ABE">
        <w:t>enterprise delivery and transport systems</w:t>
      </w:r>
    </w:p>
    <w:p w:rsidR="00000000" w:rsidRPr="004C2ABE" w:rsidP="004C2ABE">
      <w:pPr>
        <w:pStyle w:val="ListBullet"/>
      </w:pPr>
      <w:r w:rsidRPr="004C2ABE">
        <w:t>enterprise procedures for substrate p</w:t>
      </w:r>
      <w:r w:rsidRPr="004C2ABE">
        <w:t>ositioning</w:t>
      </w:r>
    </w:p>
    <w:p w:rsidR="00000000" w:rsidRPr="004C2ABE" w:rsidP="004C2ABE">
      <w:pPr>
        <w:pStyle w:val="ListBullet"/>
      </w:pPr>
      <w:r w:rsidRPr="004C2ABE">
        <w:t>the precautions to avoid damaging finished product</w:t>
      </w:r>
    </w:p>
    <w:p w:rsidR="00000000" w:rsidRPr="004C2ABE" w:rsidP="004C2ABE">
      <w:pPr>
        <w:pStyle w:val="ListBullet"/>
      </w:pPr>
      <w:r w:rsidRPr="004C2ABE">
        <w:t>supplies that require special handling</w:t>
      </w:r>
    </w:p>
    <w:p w:rsidR="00000000" w:rsidRPr="004C2ABE" w:rsidP="004C2ABE">
      <w:pPr>
        <w:pStyle w:val="ListBullet"/>
      </w:pPr>
      <w:r w:rsidRPr="004C2ABE">
        <w:t>disposal procedures for faulty materials</w:t>
      </w:r>
    </w:p>
    <w:p w:rsidR="00000000" w:rsidRPr="004C2ABE" w:rsidP="004C2ABE">
      <w:pPr>
        <w:pStyle w:val="ListBullet"/>
      </w:pPr>
      <w:r w:rsidRPr="004C2ABE">
        <w:t>the location and function of registration section of the machine</w:t>
      </w:r>
    </w:p>
    <w:p w:rsidR="00000000" w:rsidRPr="004C2ABE" w:rsidP="004C2ABE">
      <w:pPr>
        <w:pStyle w:val="ListBullet"/>
      </w:pPr>
      <w:r w:rsidRPr="004C2ABE">
        <w:t>the issues that can interrupt the machine’</w:t>
      </w:r>
      <w:r w:rsidRPr="004C2ABE">
        <w:t>s running cycle</w:t>
      </w:r>
    </w:p>
    <w:p w:rsidR="00000000" w:rsidRPr="004C2ABE" w:rsidP="004C2ABE">
      <w:pPr>
        <w:pStyle w:val="ListBullet"/>
      </w:pPr>
      <w:r w:rsidRPr="004C2ABE">
        <w:t>the areas of the machine that are modified during shutdown</w:t>
      </w:r>
    </w:p>
    <w:p w:rsidR="00000000" w:rsidRPr="004C2ABE" w:rsidP="004C2ABE">
      <w:pPr>
        <w:pStyle w:val="ListBullet"/>
      </w:pPr>
      <w:r w:rsidRPr="004C2ABE">
        <w:t>the areas of the machine requiring checks for repairs</w:t>
      </w:r>
    </w:p>
    <w:p w:rsidR="00000000" w:rsidRPr="004C2ABE" w:rsidP="004C2ABE">
      <w:pPr>
        <w:pStyle w:val="ListBullet"/>
      </w:pPr>
      <w:r w:rsidRPr="004C2ABE">
        <w:t>the labelling requirements for unused ink and the content they should include</w:t>
      </w:r>
    </w:p>
    <w:p w:rsidR="00000000" w:rsidRPr="004C2ABE" w:rsidP="004C2ABE">
      <w:pPr>
        <w:pStyle w:val="ListBullet"/>
      </w:pPr>
      <w:r w:rsidRPr="004C2ABE">
        <w:t>the impacts of an ineffective wash-up on the next</w:t>
      </w:r>
      <w:r w:rsidRPr="004C2ABE">
        <w:t xml:space="preserve"> production run</w:t>
      </w:r>
    </w:p>
    <w:p w:rsidR="00000000" w:rsidRPr="004C2ABE" w:rsidP="004C2ABE">
      <w:pPr>
        <w:pStyle w:val="ListBullet"/>
      </w:pPr>
      <w:r w:rsidRPr="004C2ABE">
        <w:t>manufacturer manuals, enterprise procedures and work health and safety documentation, including their location and purpose.</w:t>
      </w:r>
    </w:p>
    <w:p w:rsidR="00000000" w:rsidRPr="004C2ABE" w:rsidP="004C2ABE">
      <w:pPr>
        <w:pStyle w:val="AllowPageBreak"/>
      </w:pPr>
    </w:p>
    <w:p w:rsidR="00000000" w:rsidRPr="004C2ABE" w:rsidP="004C2ABE">
      <w:pPr>
        <w:pStyle w:val="Heading1"/>
      </w:pPr>
      <w:bookmarkStart w:id="4" w:name="O_1072121"/>
      <w:bookmarkEnd w:id="4"/>
      <w:r w:rsidRPr="004C2ABE">
        <w:t>Assessment Conditions</w:t>
      </w:r>
    </w:p>
    <w:p w:rsidR="00000000" w:rsidRPr="004C2ABE" w:rsidP="00EA0671">
      <w:pPr>
        <w:pStyle w:val="BodyText"/>
      </w:pPr>
      <w:r w:rsidRPr="004C2ABE">
        <w:t>Skills in this unit must be demonstrated in a workplace or simulated enviro</w:t>
      </w:r>
      <w:r w:rsidRPr="004C2ABE">
        <w:t xml:space="preserve">nment where the conditions are typical of those in a working environment in this industry. </w:t>
      </w:r>
    </w:p>
    <w:p w:rsidR="00000000" w:rsidRPr="004C2ABE" w:rsidP="00EA0671">
      <w:pPr>
        <w:pStyle w:val="BodyText"/>
      </w:pPr>
      <w:r w:rsidRPr="004C2ABE">
        <w:t>This includes access to:</w:t>
      </w:r>
    </w:p>
    <w:p w:rsidR="00000000" w:rsidRPr="004C2ABE" w:rsidP="004C2ABE">
      <w:pPr>
        <w:pStyle w:val="ListBullet"/>
      </w:pPr>
      <w:r w:rsidRPr="004C2ABE">
        <w:t>special purpose tools, equipment and materials</w:t>
      </w:r>
    </w:p>
    <w:p w:rsidR="00000000" w:rsidRPr="004C2ABE" w:rsidP="004C2ABE">
      <w:pPr>
        <w:pStyle w:val="ListBullet"/>
      </w:pPr>
      <w:r w:rsidRPr="004C2ABE">
        <w:t>printing or finishing machine in a production environment.</w:t>
      </w:r>
    </w:p>
    <w:p w:rsidR="00000000" w:rsidRPr="004C2ABE" w:rsidP="00EA0671">
      <w:pPr>
        <w:pStyle w:val="BodyText"/>
      </w:pPr>
      <w:r w:rsidRPr="004C2ABE">
        <w:t>Assessors of this unit must sati</w:t>
      </w:r>
      <w:r w:rsidRPr="004C2ABE">
        <w:t>sfy the requirements for assessors in applicable vocational education and training legislation, frameworks and/or standards.</w:t>
      </w:r>
    </w:p>
    <w:p w:rsidR="00000000" w:rsidRPr="004C2ABE" w:rsidP="004C2ABE">
      <w:pPr>
        <w:pStyle w:val="Heading1"/>
      </w:pPr>
      <w:bookmarkStart w:id="5" w:name="O_1072119"/>
      <w:bookmarkEnd w:id="5"/>
      <w:r w:rsidRPr="004C2ABE">
        <w:t>Links</w:t>
      </w:r>
    </w:p>
    <w:p w:rsidR="00000000" w:rsidRPr="004C2ABE" w:rsidP="00EA0671">
      <w:pPr>
        <w:pStyle w:val="BodyText"/>
      </w:pPr>
      <w:r w:rsidRPr="004C2A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B661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C2ABE" w:rsidP="004C2ABE"/>
    <w:sectPr w:rsidSect="004C2A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BE" w:rsidRPr="00EA0671" w:rsidP="00EA06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71" w:rsidP="004C2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671" w:rsidP="004C2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0671" w:rsidP="004C2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ABE" w:rsidRPr="00EA0671" w:rsidP="00EA06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671" w:rsidRPr="002D2AF8" w:rsidP="004C2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ICPSUP2070 Prepare machine for operation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A0671" w:rsidP="004C2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0D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87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B8F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ABE"/>
  </w:style>
  <w:style w:type="character" w:customStyle="1" w:styleId="Heading1Char">
    <w:name w:val="Heading 1 Char"/>
    <w:basedOn w:val="DefaultParagraphFont"/>
    <w:link w:val="Heading1"/>
    <w:rsid w:val="004C2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A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ABE"/>
    <w:rPr>
      <w:b/>
      <w:spacing w:val="0"/>
    </w:rPr>
  </w:style>
  <w:style w:type="paragraph" w:styleId="ListBullet2">
    <w:name w:val="List Bullet 2"/>
    <w:basedOn w:val="List2"/>
    <w:rsid w:val="004C2A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2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ABE"/>
    <w:rPr>
      <w:i/>
    </w:rPr>
  </w:style>
  <w:style w:type="paragraph" w:styleId="Caption">
    <w:name w:val="caption"/>
    <w:basedOn w:val="BodyText"/>
    <w:next w:val="Normal"/>
    <w:qFormat/>
    <w:rsid w:val="004C2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ABE"/>
  </w:style>
  <w:style w:type="paragraph" w:styleId="TableofFigures">
    <w:name w:val="table of figures"/>
    <w:basedOn w:val="Normal"/>
    <w:next w:val="Normal"/>
    <w:semiHidden/>
    <w:rsid w:val="004C2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A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2ABE"/>
    <w:rPr>
      <w:rFonts w:ascii="Wingdings" w:hAnsi="Wingdings"/>
    </w:rPr>
  </w:style>
  <w:style w:type="paragraph" w:customStyle="1" w:styleId="TableHeading">
    <w:name w:val="Table Heading"/>
    <w:basedOn w:val="HeadingBase"/>
    <w:rsid w:val="004C2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ABE"/>
    <w:rPr>
      <w:color w:val="0033CC"/>
      <w:u w:val="none"/>
    </w:rPr>
  </w:style>
  <w:style w:type="paragraph" w:customStyle="1" w:styleId="BodyTextRight">
    <w:name w:val="Body Text Right"/>
    <w:basedOn w:val="BodyText"/>
    <w:rsid w:val="004C2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A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ABE"/>
    <w:rPr>
      <w:sz w:val="32"/>
    </w:rPr>
  </w:style>
  <w:style w:type="paragraph" w:customStyle="1" w:styleId="HeadingProcedure">
    <w:name w:val="Heading Procedure"/>
    <w:basedOn w:val="HeadingBase"/>
    <w:next w:val="Normal"/>
    <w:rsid w:val="004C2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ABE"/>
    <w:pPr>
      <w:spacing w:before="60" w:after="60"/>
    </w:pPr>
  </w:style>
  <w:style w:type="paragraph" w:styleId="ListContinue">
    <w:name w:val="List Continue"/>
    <w:basedOn w:val="List"/>
    <w:rsid w:val="004C2ABE"/>
    <w:pPr>
      <w:ind w:firstLine="0"/>
    </w:pPr>
  </w:style>
  <w:style w:type="paragraph" w:customStyle="1" w:styleId="ListNote">
    <w:name w:val="List Note"/>
    <w:basedOn w:val="List"/>
    <w:rsid w:val="004C2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ABE"/>
    <w:rPr>
      <w:rFonts w:ascii="Courier New" w:hAnsi="Courier New"/>
    </w:rPr>
  </w:style>
  <w:style w:type="paragraph" w:customStyle="1" w:styleId="NoteBullet">
    <w:name w:val="Note Bullet"/>
    <w:basedOn w:val="Note"/>
    <w:rsid w:val="004C2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A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2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ABE"/>
    <w:rPr>
      <w:b/>
      <w:smallCaps/>
    </w:rPr>
  </w:style>
  <w:style w:type="paragraph" w:customStyle="1" w:styleId="TableListNumber">
    <w:name w:val="Table List Number"/>
    <w:basedOn w:val="ListNumber"/>
    <w:rsid w:val="004C2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ABE"/>
    <w:pPr>
      <w:numPr>
        <w:numId w:val="9"/>
      </w:numPr>
    </w:pPr>
  </w:style>
  <w:style w:type="paragraph" w:customStyle="1" w:styleId="ListAlpha2">
    <w:name w:val="List Alpha 2"/>
    <w:basedOn w:val="List2"/>
    <w:rsid w:val="004C2ABE"/>
    <w:pPr>
      <w:numPr>
        <w:numId w:val="8"/>
      </w:numPr>
    </w:pPr>
  </w:style>
  <w:style w:type="paragraph" w:styleId="List2">
    <w:name w:val="List 2"/>
    <w:basedOn w:val="BodyText"/>
    <w:rsid w:val="004C2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A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A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A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2ABE"/>
    <w:pPr>
      <w:numPr>
        <w:numId w:val="4"/>
      </w:numPr>
    </w:pPr>
  </w:style>
  <w:style w:type="paragraph" w:styleId="ListContinue2">
    <w:name w:val="List Continue 2"/>
    <w:basedOn w:val="List2"/>
    <w:rsid w:val="004C2ABE"/>
    <w:pPr>
      <w:ind w:firstLine="0"/>
    </w:pPr>
  </w:style>
  <w:style w:type="paragraph" w:styleId="ListContinue3">
    <w:name w:val="List Continue 3"/>
    <w:basedOn w:val="List3"/>
    <w:rsid w:val="004C2ABE"/>
    <w:pPr>
      <w:ind w:left="1021" w:firstLine="0"/>
    </w:pPr>
  </w:style>
  <w:style w:type="paragraph" w:styleId="ListContinue4">
    <w:name w:val="List Continue 4"/>
    <w:basedOn w:val="List4"/>
    <w:rsid w:val="004C2ABE"/>
    <w:pPr>
      <w:ind w:firstLine="0"/>
    </w:pPr>
  </w:style>
  <w:style w:type="paragraph" w:styleId="ListContinue5">
    <w:name w:val="List Continue 5"/>
    <w:basedOn w:val="List5"/>
    <w:rsid w:val="004C2ABE"/>
    <w:pPr>
      <w:ind w:firstLine="0"/>
    </w:pPr>
  </w:style>
  <w:style w:type="paragraph" w:styleId="ListNumber3">
    <w:name w:val="List Number 3"/>
    <w:basedOn w:val="List3"/>
    <w:rsid w:val="004C2ABE"/>
    <w:pPr>
      <w:numPr>
        <w:numId w:val="5"/>
      </w:numPr>
    </w:pPr>
  </w:style>
  <w:style w:type="paragraph" w:styleId="ListNumber4">
    <w:name w:val="List Number 4"/>
    <w:basedOn w:val="List4"/>
    <w:rsid w:val="004C2ABE"/>
    <w:pPr>
      <w:numPr>
        <w:numId w:val="6"/>
      </w:numPr>
    </w:pPr>
  </w:style>
  <w:style w:type="paragraph" w:styleId="ListNumber5">
    <w:name w:val="List Number 5"/>
    <w:basedOn w:val="List5"/>
    <w:rsid w:val="004C2ABE"/>
    <w:pPr>
      <w:numPr>
        <w:numId w:val="7"/>
      </w:numPr>
    </w:pPr>
  </w:style>
  <w:style w:type="paragraph" w:styleId="BlockText">
    <w:name w:val="Block Text"/>
    <w:basedOn w:val="Normal"/>
    <w:rsid w:val="004C2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ABE"/>
    <w:rPr>
      <w:sz w:val="16"/>
      <w:vertAlign w:val="superscript"/>
    </w:rPr>
  </w:style>
  <w:style w:type="character" w:customStyle="1" w:styleId="Symbols">
    <w:name w:val="Symbols"/>
    <w:basedOn w:val="DefaultParagraphFont"/>
    <w:rsid w:val="004C2ABE"/>
    <w:rPr>
      <w:rFonts w:ascii="Symbol" w:hAnsi="Symbol"/>
    </w:rPr>
  </w:style>
  <w:style w:type="character" w:customStyle="1" w:styleId="MenuOptions">
    <w:name w:val="Menu Options"/>
    <w:basedOn w:val="DefaultParagraphFont"/>
    <w:rsid w:val="004C2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ABE"/>
    <w:rPr>
      <w:b/>
    </w:rPr>
  </w:style>
  <w:style w:type="character" w:customStyle="1" w:styleId="Underlined">
    <w:name w:val="Underlined"/>
    <w:basedOn w:val="DefaultParagraphFont"/>
    <w:rsid w:val="004C2ABE"/>
    <w:rPr>
      <w:u w:val="single"/>
    </w:rPr>
  </w:style>
  <w:style w:type="paragraph" w:customStyle="1" w:styleId="TableBodyTextRight">
    <w:name w:val="Table Body Text Right"/>
    <w:basedOn w:val="TableBodyText"/>
    <w:rsid w:val="004C2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ABE"/>
    <w:rPr>
      <w:sz w:val="18"/>
    </w:rPr>
  </w:style>
  <w:style w:type="paragraph" w:customStyle="1" w:styleId="BodySmallRight">
    <w:name w:val="Body Small Right"/>
    <w:basedOn w:val="BodyTextRight"/>
    <w:rsid w:val="004C2ABE"/>
    <w:rPr>
      <w:sz w:val="18"/>
      <w:szCs w:val="18"/>
    </w:rPr>
  </w:style>
  <w:style w:type="paragraph" w:customStyle="1" w:styleId="MarginEdition">
    <w:name w:val="Margin Edition"/>
    <w:basedOn w:val="MarginNote"/>
    <w:rsid w:val="004C2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ABE"/>
    <w:rPr>
      <w:sz w:val="2"/>
      <w:szCs w:val="2"/>
    </w:rPr>
  </w:style>
  <w:style w:type="character" w:customStyle="1" w:styleId="Small">
    <w:name w:val="Small"/>
    <w:basedOn w:val="DefaultParagraphFont"/>
    <w:rsid w:val="004C2ABE"/>
    <w:rPr>
      <w:sz w:val="16"/>
    </w:rPr>
  </w:style>
  <w:style w:type="paragraph" w:customStyle="1" w:styleId="WideTable">
    <w:name w:val="Wide Table"/>
    <w:basedOn w:val="Normal"/>
    <w:rsid w:val="004C2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ABE"/>
  </w:style>
  <w:style w:type="paragraph" w:styleId="Quote">
    <w:name w:val="Quote"/>
    <w:basedOn w:val="Heading1"/>
    <w:link w:val="QuoteChar"/>
    <w:qFormat/>
    <w:rsid w:val="004C2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ABE"/>
    <w:pPr>
      <w:pageBreakBefore/>
    </w:pPr>
  </w:style>
  <w:style w:type="paragraph" w:customStyle="1" w:styleId="Border">
    <w:name w:val="Border"/>
    <w:basedOn w:val="Normal"/>
    <w:qFormat/>
    <w:rsid w:val="004C2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ABE"/>
    <w:rPr>
      <w:u w:val="single"/>
    </w:rPr>
  </w:style>
  <w:style w:type="character" w:customStyle="1" w:styleId="BoldandItalics">
    <w:name w:val="Bold and Italics"/>
    <w:qFormat/>
    <w:rsid w:val="004C2ABE"/>
    <w:rPr>
      <w:b/>
      <w:i/>
      <w:u w:val="none"/>
    </w:rPr>
  </w:style>
  <w:style w:type="paragraph" w:styleId="BalloonText">
    <w:name w:val="Balloon Text"/>
    <w:basedOn w:val="Normal"/>
    <w:link w:val="BalloonTextChar"/>
    <w:rsid w:val="004C2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ABE"/>
    <w:pPr>
      <w:spacing w:before="0" w:after="0"/>
    </w:pPr>
  </w:style>
  <w:style w:type="paragraph" w:customStyle="1" w:styleId="BodyTextBold">
    <w:name w:val="Body Text Bold"/>
    <w:basedOn w:val="BodyText"/>
    <w:qFormat/>
    <w:rsid w:val="004C2ABE"/>
    <w:rPr>
      <w:b/>
    </w:rPr>
  </w:style>
  <w:style w:type="character" w:styleId="Hyperlink">
    <w:name w:val="Hyperlink"/>
    <w:basedOn w:val="DefaultParagraphFont"/>
    <w:uiPriority w:val="99"/>
    <w:unhideWhenUsed/>
    <w:rsid w:val="00EA06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2345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ICPSUP2070 Prepare machine for operation (basic)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