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938" w:rsidP="000E6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ICPSUP2030 Prepare and maintain the work area</w:t>
      </w:r>
      <w:r>
        <w:fldChar w:fldCharType="end"/>
      </w:r>
    </w:p>
    <w:p w:rsidR="000E6938" w:rsidP="000E6938">
      <w:pPr>
        <w:pStyle w:val="Version"/>
        <w:sectPr w:rsidSect="007D0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0F2" w:rsidP="007D00F2">
      <w:pPr>
        <w:pStyle w:val="SuperHeading"/>
      </w:pPr>
      <w:r w:rsidRPr="007D00F2">
        <w:t>ICPSUP2030 Prepare and maintain the work area</w:t>
      </w:r>
    </w:p>
    <w:p w:rsidR="00000000" w:rsidRPr="007D00F2" w:rsidP="007D00F2">
      <w:pPr>
        <w:pStyle w:val="Heading1"/>
      </w:pPr>
      <w:bookmarkStart w:id="1" w:name="O_1070329"/>
      <w:bookmarkEnd w:id="1"/>
      <w:r w:rsidRPr="007D0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D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rPr>
                <w:rStyle w:val="SpecialBold"/>
              </w:rPr>
              <w:t>Comments</w:t>
            </w:r>
          </w:p>
        </w:tc>
      </w:tr>
      <w:tr w:rsidTr="007D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t>This version first released with ICP Printing and Graphic Arts Training Package Version 4.0.</w:t>
            </w:r>
          </w:p>
        </w:tc>
      </w:tr>
    </w:tbl>
    <w:p w:rsidR="00000000" w:rsidRPr="007D00F2" w:rsidP="007D00F2">
      <w:pPr>
        <w:pStyle w:val="BodyText"/>
      </w:pPr>
    </w:p>
    <w:p w:rsidR="00000000" w:rsidRPr="007D00F2" w:rsidP="007D00F2">
      <w:pPr>
        <w:pStyle w:val="AllowPageBreak"/>
      </w:pPr>
    </w:p>
    <w:p w:rsidR="00000000" w:rsidRPr="007D00F2" w:rsidP="007D00F2">
      <w:pPr>
        <w:pStyle w:val="Heading1"/>
      </w:pPr>
      <w:bookmarkStart w:id="2" w:name="O_1070334"/>
      <w:bookmarkEnd w:id="2"/>
      <w:r w:rsidRPr="007D00F2">
        <w:t>Application</w:t>
      </w:r>
    </w:p>
    <w:p w:rsidR="00000000" w:rsidRPr="007D00F2" w:rsidP="000E6938">
      <w:pPr>
        <w:pStyle w:val="BodyText"/>
      </w:pPr>
      <w:r w:rsidRPr="007D00F2">
        <w:t>This unit describes the skills and knowledge required to undertake basic</w:t>
      </w:r>
      <w:r w:rsidRPr="007D00F2">
        <w:t xml:space="preserve"> housekeeping functions in the workplace and prepare and maintain a work area according to work health and safety (WHS) and enterprise procedures. </w:t>
      </w:r>
    </w:p>
    <w:p w:rsidR="00000000" w:rsidRPr="007D00F2" w:rsidP="000E6938">
      <w:pPr>
        <w:pStyle w:val="BodyText"/>
      </w:pPr>
      <w:r w:rsidRPr="007D00F2">
        <w:t>It applies to individuals who perform a range of mainly routine tasks in various sectors of the printing and</w:t>
      </w:r>
      <w:r w:rsidRPr="007D00F2">
        <w:t xml:space="preserve"> graphic arts industry, using limited practical skills and fundamental knowledge in a defined context. They generally work under direct supervision.</w:t>
      </w:r>
    </w:p>
    <w:p w:rsidR="00000000" w:rsidRPr="007D00F2" w:rsidP="000E6938">
      <w:pPr>
        <w:pStyle w:val="BodyText"/>
      </w:pPr>
      <w:r w:rsidRPr="007D00F2">
        <w:t>No licensing, legislative or certification requirements apply to this unit at the time of publication.</w:t>
      </w:r>
    </w:p>
    <w:p w:rsidR="00000000" w:rsidRPr="007D00F2" w:rsidP="007D00F2">
      <w:pPr>
        <w:pStyle w:val="Heading1"/>
      </w:pPr>
      <w:bookmarkStart w:id="3" w:name="O_1070333"/>
      <w:bookmarkEnd w:id="3"/>
      <w:r w:rsidRPr="007D00F2">
        <w:t>Unit Sector</w:t>
      </w:r>
    </w:p>
    <w:p w:rsidR="00000000" w:rsidRPr="007D00F2" w:rsidP="000E6938">
      <w:pPr>
        <w:pStyle w:val="BodyText"/>
      </w:pPr>
      <w:r w:rsidRPr="007D00F2">
        <w:t>Support</w:t>
      </w:r>
    </w:p>
    <w:p w:rsidR="00000000" w:rsidRPr="007D00F2" w:rsidP="007D00F2">
      <w:pPr>
        <w:pStyle w:val="Heading1"/>
      </w:pPr>
      <w:bookmarkStart w:id="4" w:name="O_1070332"/>
      <w:bookmarkEnd w:id="4"/>
      <w:r w:rsidRPr="007D00F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D00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rPr>
                <w:rStyle w:val="SpecialBold"/>
              </w:rPr>
              <w:t>PERFORMANCE CRITERIA</w:t>
            </w:r>
          </w:p>
        </w:tc>
      </w:tr>
      <w:tr w:rsidTr="007D00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0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List"/>
              <w:rPr>
                <w:lang w:val="en-NZ"/>
              </w:rPr>
            </w:pPr>
            <w:r w:rsidRPr="007D00F2">
              <w:t>1. Clean work area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List"/>
            </w:pPr>
            <w:r w:rsidRPr="007D00F2">
              <w:t>1.1 Identify and confirm requirements for cleaning duties</w:t>
            </w:r>
          </w:p>
          <w:p w:rsidR="00000000" w:rsidRPr="007D00F2" w:rsidP="007D00F2">
            <w:pPr>
              <w:pStyle w:val="List"/>
            </w:pPr>
            <w:r w:rsidRPr="007D00F2">
              <w:t xml:space="preserve">1.2 Select and use personal protective equipment (PPE) according to WHS requirements and enterprise procedures  </w:t>
            </w:r>
          </w:p>
          <w:p w:rsidR="00000000" w:rsidRPr="007D00F2" w:rsidP="007D00F2">
            <w:pPr>
              <w:pStyle w:val="List"/>
            </w:pPr>
            <w:r w:rsidRPr="007D00F2">
              <w:t>1.3 Determine and prepare cleaning equipment, chemicals and deter</w:t>
            </w:r>
            <w:r w:rsidRPr="007D00F2">
              <w:t xml:space="preserve">gents for specific tasks to manufacturer specifications and WHS requirements  </w:t>
            </w:r>
          </w:p>
          <w:p w:rsidR="00000000" w:rsidP="007D00F2">
            <w:pPr>
              <w:pStyle w:val="List"/>
              <w:rPr>
                <w:lang w:val="en-NZ"/>
              </w:rPr>
            </w:pPr>
            <w:r w:rsidRPr="007D00F2">
              <w:t>1.4 Carry out cleaning according to WHS requirements and enterprise requirements</w:t>
            </w:r>
          </w:p>
        </w:tc>
      </w:tr>
      <w:tr w:rsidTr="007D00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List"/>
              <w:rPr>
                <w:lang w:val="en-NZ"/>
              </w:rPr>
            </w:pPr>
            <w:r w:rsidRPr="007D00F2">
              <w:t>2. Maintain work area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List"/>
            </w:pPr>
            <w:r w:rsidRPr="007D00F2">
              <w:t xml:space="preserve">2.1 Confirm and organise tasks according to enterprise procedures  </w:t>
            </w:r>
          </w:p>
          <w:p w:rsidR="00000000" w:rsidRPr="007D00F2" w:rsidP="007D00F2">
            <w:pPr>
              <w:pStyle w:val="List"/>
            </w:pPr>
            <w:r w:rsidRPr="007D00F2">
              <w:t xml:space="preserve">2.2 Identify, store and maintain tools and equipment according to </w:t>
            </w:r>
            <w:r w:rsidRPr="007D00F2">
              <w:t xml:space="preserve">manufacturer specifications and operator safety requirements </w:t>
            </w:r>
          </w:p>
          <w:p w:rsidR="00000000" w:rsidRPr="007D00F2" w:rsidP="007D00F2">
            <w:pPr>
              <w:pStyle w:val="List"/>
            </w:pPr>
            <w:r w:rsidRPr="007D00F2">
              <w:t>2.3 Load and unload required materials and equipment according to materials handling and WHS requirements</w:t>
            </w:r>
          </w:p>
          <w:p w:rsidR="00000000" w:rsidP="007D00F2">
            <w:pPr>
              <w:pStyle w:val="List"/>
              <w:rPr>
                <w:lang w:val="en-NZ"/>
              </w:rPr>
            </w:pPr>
            <w:r w:rsidRPr="007D00F2">
              <w:t>2.4 Dispose of waste a</w:t>
            </w:r>
            <w:r w:rsidRPr="007D00F2">
              <w:t xml:space="preserve">ccording to WHS requirements and enterprise procedures </w:t>
            </w:r>
          </w:p>
        </w:tc>
      </w:tr>
      <w:tr w:rsidTr="007D00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List"/>
              <w:rPr>
                <w:lang w:val="en-NZ"/>
              </w:rPr>
            </w:pPr>
            <w:r w:rsidRPr="007D00F2">
              <w:t>3. Restore work area to required condition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List"/>
            </w:pPr>
            <w:r w:rsidRPr="007D00F2">
              <w:t>3.1 Clean work area following work activity according to WHS requirements and enterprise procedures</w:t>
            </w:r>
          </w:p>
          <w:p w:rsidR="00000000" w:rsidRPr="007D00F2" w:rsidP="007D00F2">
            <w:pPr>
              <w:pStyle w:val="List"/>
            </w:pPr>
            <w:r w:rsidRPr="007D00F2">
              <w:t>3.2 Dispose of cleaning materials according to WHS and e</w:t>
            </w:r>
            <w:r w:rsidRPr="007D00F2">
              <w:t xml:space="preserve">nvironmental requirements and enterprise procedures </w:t>
            </w:r>
          </w:p>
          <w:p w:rsidR="00000000" w:rsidP="007D00F2">
            <w:pPr>
              <w:pStyle w:val="List"/>
              <w:rPr>
                <w:lang w:val="en-NZ"/>
              </w:rPr>
            </w:pPr>
            <w:r w:rsidRPr="007D00F2">
              <w:t xml:space="preserve">3.3 Confirm work area meets enterprise requirements </w:t>
            </w:r>
          </w:p>
        </w:tc>
      </w:tr>
      <w:tr w:rsidTr="007D00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List"/>
              <w:rPr>
                <w:lang w:val="en-NZ"/>
              </w:rPr>
            </w:pPr>
            <w:r w:rsidRPr="007D00F2">
              <w:t>4. Retrieve and store materials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List"/>
            </w:pPr>
            <w:r w:rsidRPr="007D00F2">
              <w:t>4.1 Retrieve artwork, information, used plates and film following inventory control procedures and enterprise require</w:t>
            </w:r>
            <w:r w:rsidRPr="007D00F2">
              <w:t>ments</w:t>
            </w:r>
          </w:p>
          <w:p w:rsidR="00000000" w:rsidRPr="007D00F2" w:rsidP="007D00F2">
            <w:pPr>
              <w:pStyle w:val="List"/>
            </w:pPr>
            <w:r w:rsidRPr="007D00F2">
              <w:t xml:space="preserve">4.2 Store artwork and other materials according to enterprise procedures </w:t>
            </w:r>
          </w:p>
        </w:tc>
      </w:tr>
    </w:tbl>
    <w:p w:rsidR="00000000" w:rsidRPr="007D00F2" w:rsidP="007D00F2">
      <w:pPr>
        <w:pStyle w:val="BodyText"/>
      </w:pPr>
    </w:p>
    <w:p w:rsidR="00000000" w:rsidRPr="007D00F2" w:rsidP="007D00F2">
      <w:pPr>
        <w:pStyle w:val="AllowPageBreak"/>
      </w:pPr>
    </w:p>
    <w:p w:rsidR="00000000" w:rsidRPr="007D00F2" w:rsidP="007D00F2">
      <w:pPr>
        <w:pStyle w:val="Heading1"/>
      </w:pPr>
      <w:bookmarkStart w:id="5" w:name="O_1070331"/>
      <w:bookmarkEnd w:id="5"/>
      <w:r w:rsidRPr="007D00F2">
        <w:t>Foundation Skills</w:t>
      </w:r>
    </w:p>
    <w:p w:rsidR="00000000" w:rsidRPr="000E6938" w:rsidP="000E6938">
      <w:pPr>
        <w:pStyle w:val="BodyText"/>
        <w:rPr>
          <w:i/>
        </w:rPr>
      </w:pPr>
      <w:r w:rsidRPr="000E6938">
        <w:rPr>
          <w:rStyle w:val="Emphasis"/>
        </w:rPr>
        <w:t>This section describes those language, literacy, numeracy and employment skills that are essential to performance but not explicit in the</w:t>
      </w:r>
      <w:r w:rsidRPr="000E6938">
        <w:rPr>
          <w:rStyle w:val="Emphasis"/>
        </w:rPr>
        <w:t xml:space="preserve">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7D0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rPr>
                <w:rStyle w:val="SpecialBold"/>
              </w:rPr>
              <w:t>Description</w:t>
            </w:r>
          </w:p>
        </w:tc>
      </w:tr>
      <w:tr w:rsidTr="007D0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ListBullet"/>
              <w:rPr>
                <w:lang w:val="en-NZ"/>
              </w:rPr>
            </w:pPr>
            <w:r w:rsidRPr="007D00F2">
              <w:t>Interprets text information from a range of sources to determine job requirements</w:t>
            </w:r>
          </w:p>
        </w:tc>
      </w:tr>
      <w:tr w:rsidTr="007D0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ListBullet"/>
              <w:rPr>
                <w:lang w:val="en-NZ"/>
              </w:rPr>
            </w:pPr>
            <w:r w:rsidRPr="007D00F2">
              <w:t xml:space="preserve">Uses simple mathematical techniques to calculate weights of materials </w:t>
            </w:r>
          </w:p>
        </w:tc>
      </w:tr>
      <w:tr w:rsidTr="007D0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t>Initiative and enterprise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ListBullet"/>
            </w:pPr>
            <w:r w:rsidRPr="007D00F2">
              <w:t>Follows clear, step-by-step instructions or procedures to address a small set of identified, routine problems directly relevant to own role</w:t>
            </w:r>
          </w:p>
          <w:p w:rsidR="00000000" w:rsidRPr="007D00F2" w:rsidP="007D00F2">
            <w:pPr>
              <w:pStyle w:val="ListBullet"/>
            </w:pPr>
            <w:r w:rsidRPr="007D00F2">
              <w:t>Takes responsibility for routine low-impact decisions in familiar situations</w:t>
            </w:r>
          </w:p>
        </w:tc>
      </w:tr>
    </w:tbl>
    <w:p w:rsidR="00000000" w:rsidRPr="007D00F2" w:rsidP="007D00F2">
      <w:pPr>
        <w:pStyle w:val="BodyText"/>
      </w:pPr>
    </w:p>
    <w:p w:rsidR="00000000" w:rsidRPr="007D00F2" w:rsidP="007D00F2">
      <w:pPr>
        <w:pStyle w:val="AllowPageBreak"/>
      </w:pPr>
    </w:p>
    <w:p w:rsidR="00000000" w:rsidRPr="007D00F2" w:rsidP="007D00F2">
      <w:pPr>
        <w:pStyle w:val="Heading1"/>
      </w:pPr>
      <w:bookmarkStart w:id="6" w:name="O_1070330"/>
      <w:bookmarkEnd w:id="6"/>
      <w:r w:rsidRPr="007D00F2">
        <w:t>Unit Mapping Information</w:t>
      </w:r>
    </w:p>
    <w:p w:rsidR="00000000" w:rsidRPr="007D00F2" w:rsidP="000E6938">
      <w:pPr>
        <w:pStyle w:val="BodyText"/>
      </w:pPr>
      <w:r w:rsidRPr="007D00F2">
        <w:t>Supersedes and is equivalent to ICPSUP203 Prepare and maintain the work area.</w:t>
      </w:r>
    </w:p>
    <w:p w:rsidR="00000000" w:rsidRPr="007D00F2" w:rsidP="007D00F2">
      <w:pPr>
        <w:pStyle w:val="Heading1"/>
      </w:pPr>
      <w:bookmarkStart w:id="7" w:name="O_1070323"/>
      <w:bookmarkEnd w:id="7"/>
      <w:r w:rsidRPr="007D00F2">
        <w:t>Links</w:t>
      </w:r>
    </w:p>
    <w:p w:rsidR="00000000" w:rsidRPr="007D00F2" w:rsidP="000E6938">
      <w:pPr>
        <w:pStyle w:val="BodyText"/>
      </w:pPr>
      <w:r w:rsidRPr="007D00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B533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D00F2" w:rsidP="000E6938">
      <w:pPr>
        <w:pStyle w:val="BodyText"/>
        <w:sectPr w:rsidSect="007D00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00F2" w:rsidP="007D00F2">
      <w:pPr>
        <w:pStyle w:val="SuperHeading"/>
      </w:pPr>
      <w:r w:rsidRPr="007D00F2">
        <w:t>Assessment Requirements for ICPSUP2030 Prepare and maintain the work area</w:t>
      </w:r>
    </w:p>
    <w:p w:rsidR="00000000" w:rsidRPr="007D00F2" w:rsidP="007D00F2">
      <w:pPr>
        <w:pStyle w:val="Heading1"/>
      </w:pPr>
      <w:bookmarkStart w:id="8" w:name="O_1070325"/>
      <w:bookmarkEnd w:id="8"/>
      <w:r w:rsidRPr="007D0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D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rPr>
                <w:rStyle w:val="SpecialBold"/>
              </w:rPr>
              <w:t>Comments</w:t>
            </w:r>
          </w:p>
        </w:tc>
      </w:tr>
      <w:tr w:rsidTr="007D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F2">
            <w:pPr>
              <w:pStyle w:val="BodyText"/>
              <w:rPr>
                <w:lang w:val="en-NZ"/>
              </w:rPr>
            </w:pPr>
            <w:r w:rsidRPr="007D00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F2" w:rsidP="007D00F2">
            <w:pPr>
              <w:pStyle w:val="BodyText"/>
            </w:pPr>
            <w:r w:rsidRPr="007D00F2">
              <w:t>This version first released with ICP Printing and Gr</w:t>
            </w:r>
            <w:r w:rsidRPr="007D00F2">
              <w:t>aphic Arts Training Package Version 4.0.</w:t>
            </w:r>
          </w:p>
        </w:tc>
      </w:tr>
    </w:tbl>
    <w:p w:rsidR="00000000" w:rsidRPr="007D00F2" w:rsidP="007D00F2">
      <w:pPr>
        <w:pStyle w:val="BodyText"/>
      </w:pPr>
    </w:p>
    <w:p w:rsidR="00000000" w:rsidRPr="007D00F2" w:rsidP="007D00F2">
      <w:pPr>
        <w:pStyle w:val="AllowPageBreak"/>
      </w:pPr>
    </w:p>
    <w:p w:rsidR="00000000" w:rsidRPr="007D00F2" w:rsidP="007D00F2">
      <w:pPr>
        <w:pStyle w:val="Heading1"/>
      </w:pPr>
      <w:bookmarkStart w:id="9" w:name="O_1070328"/>
      <w:bookmarkEnd w:id="9"/>
      <w:r w:rsidRPr="007D00F2">
        <w:t>Performance Evidence</w:t>
      </w:r>
    </w:p>
    <w:p w:rsidR="00000000" w:rsidRPr="007D00F2" w:rsidP="000E6938">
      <w:pPr>
        <w:pStyle w:val="BodyText"/>
      </w:pPr>
      <w:r w:rsidRPr="007D00F2">
        <w:t xml:space="preserve">The candidate must demonstrate the ability to complete the tasks outlined in the elements, performance criteria and foundation skills of the unit, including evidence </w:t>
      </w:r>
      <w:r w:rsidRPr="007D00F2">
        <w:t>of the ability to:</w:t>
      </w:r>
    </w:p>
    <w:p w:rsidR="00000000" w:rsidRPr="007D00F2" w:rsidP="007D00F2">
      <w:pPr>
        <w:pStyle w:val="ListBullet"/>
      </w:pPr>
      <w:r w:rsidRPr="007D00F2">
        <w:t>prepare, maintain and return own work area to required condition in the course of completing at least three different work tasks.</w:t>
      </w:r>
    </w:p>
    <w:p w:rsidR="00000000" w:rsidRPr="007D00F2" w:rsidP="007D00F2">
      <w:pPr>
        <w:pStyle w:val="AllowPageBreak"/>
      </w:pPr>
    </w:p>
    <w:p w:rsidR="00000000" w:rsidRPr="007D00F2" w:rsidP="007D00F2">
      <w:pPr>
        <w:pStyle w:val="Heading1"/>
      </w:pPr>
      <w:bookmarkStart w:id="10" w:name="O_1070327"/>
      <w:bookmarkEnd w:id="10"/>
      <w:r w:rsidRPr="007D00F2">
        <w:t>Knowledge Evidence</w:t>
      </w:r>
    </w:p>
    <w:p w:rsidR="00000000" w:rsidRPr="007D00F2" w:rsidP="000E6938">
      <w:pPr>
        <w:pStyle w:val="BodyText"/>
      </w:pPr>
      <w:r w:rsidRPr="007D00F2">
        <w:t xml:space="preserve">The candidate must be able to demonstrate knowledge to complete the </w:t>
      </w:r>
      <w:r w:rsidRPr="007D00F2">
        <w:t xml:space="preserve">tasks outlined in the elements, performance criteria and foundation skills of this unit, including knowledge of: </w:t>
      </w:r>
    </w:p>
    <w:p w:rsidR="00000000" w:rsidRPr="007D00F2" w:rsidP="007D00F2">
      <w:pPr>
        <w:pStyle w:val="ListBullet"/>
      </w:pPr>
      <w:r w:rsidRPr="007D00F2">
        <w:t>work health and safety requirements, including:</w:t>
      </w:r>
    </w:p>
    <w:p w:rsidR="00000000" w:rsidRPr="007D00F2" w:rsidP="007D00F2">
      <w:pPr>
        <w:pStyle w:val="ListBullet2"/>
      </w:pPr>
      <w:r w:rsidRPr="007D00F2">
        <w:t>procedures for using cleaning chemicals and other relevant materials and substrates in the w</w:t>
      </w:r>
      <w:r w:rsidRPr="007D00F2">
        <w:t xml:space="preserve">orkplace, including disposal and storage </w:t>
      </w:r>
    </w:p>
    <w:p w:rsidR="00000000" w:rsidRPr="007D00F2" w:rsidP="007D00F2">
      <w:pPr>
        <w:pStyle w:val="ListBullet2"/>
      </w:pPr>
      <w:r w:rsidRPr="007D00F2">
        <w:t>personal protective equipment (PPE) required to perform cleaning duties</w:t>
      </w:r>
    </w:p>
    <w:p w:rsidR="00000000" w:rsidRPr="007D00F2" w:rsidP="007D00F2">
      <w:pPr>
        <w:pStyle w:val="ListBullet2"/>
      </w:pPr>
      <w:r w:rsidRPr="007D00F2">
        <w:t xml:space="preserve">requirements relating to switching off machinery before cleaning </w:t>
      </w:r>
    </w:p>
    <w:p w:rsidR="00000000" w:rsidRPr="007D00F2" w:rsidP="007D00F2">
      <w:pPr>
        <w:pStyle w:val="ListBullet2"/>
      </w:pPr>
      <w:r w:rsidRPr="007D00F2">
        <w:t>transportation of finished products</w:t>
      </w:r>
    </w:p>
    <w:p w:rsidR="00000000" w:rsidRPr="007D00F2" w:rsidP="007D00F2">
      <w:pPr>
        <w:pStyle w:val="ListBullet2"/>
      </w:pPr>
      <w:r w:rsidRPr="007D00F2">
        <w:t>requirements for disposing of waste as w</w:t>
      </w:r>
      <w:r w:rsidRPr="007D00F2">
        <w:t>ell as storing and disposing chemicals</w:t>
      </w:r>
    </w:p>
    <w:p w:rsidR="00000000" w:rsidRPr="007D00F2" w:rsidP="007D00F2">
      <w:pPr>
        <w:pStyle w:val="ListBullet2"/>
      </w:pPr>
      <w:r w:rsidRPr="007D00F2">
        <w:t xml:space="preserve">safe lifting and handling, including techniques, weight limitations and enterprise procedures </w:t>
      </w:r>
    </w:p>
    <w:p w:rsidR="00000000" w:rsidRPr="007D00F2" w:rsidP="007D00F2">
      <w:pPr>
        <w:pStyle w:val="ListBullet2"/>
      </w:pPr>
      <w:r w:rsidRPr="007D00F2">
        <w:t>handling supplies and parts</w:t>
      </w:r>
    </w:p>
    <w:p w:rsidR="00000000" w:rsidRPr="007D00F2" w:rsidP="007D00F2">
      <w:pPr>
        <w:pStyle w:val="ListBullet"/>
      </w:pPr>
      <w:r w:rsidRPr="007D00F2">
        <w:t>enterprise procedures and considerations for:</w:t>
      </w:r>
    </w:p>
    <w:p w:rsidR="00000000" w:rsidRPr="007D00F2" w:rsidP="007D00F2">
      <w:pPr>
        <w:pStyle w:val="ListBullet2"/>
      </w:pPr>
      <w:r w:rsidRPr="007D00F2">
        <w:t>inventory control</w:t>
      </w:r>
    </w:p>
    <w:p w:rsidR="00000000" w:rsidRPr="007D00F2" w:rsidP="007D00F2">
      <w:pPr>
        <w:pStyle w:val="ListBullet2"/>
      </w:pPr>
      <w:r w:rsidRPr="007D00F2">
        <w:t>storage and retrieval of materials</w:t>
      </w:r>
    </w:p>
    <w:p w:rsidR="00000000" w:rsidRPr="007D00F2" w:rsidP="007D00F2">
      <w:pPr>
        <w:pStyle w:val="ListBullet"/>
      </w:pPr>
      <w:r w:rsidRPr="007D00F2">
        <w:t>environmental requirements associated with storing and disposing of artwork, photographic materials and plates</w:t>
      </w:r>
    </w:p>
    <w:p w:rsidR="00000000" w:rsidRPr="007D00F2" w:rsidP="007D00F2">
      <w:pPr>
        <w:pStyle w:val="ListBullet"/>
      </w:pPr>
      <w:r w:rsidRPr="007D00F2">
        <w:t>risks and hazards associated with cleaning and handling supplies.</w:t>
      </w:r>
    </w:p>
    <w:p w:rsidR="00000000" w:rsidRPr="007D00F2" w:rsidP="007D00F2">
      <w:pPr>
        <w:pStyle w:val="AllowPageBreak"/>
      </w:pPr>
    </w:p>
    <w:p w:rsidR="00000000" w:rsidRPr="007D00F2" w:rsidP="007D00F2">
      <w:pPr>
        <w:pStyle w:val="Heading1"/>
      </w:pPr>
      <w:bookmarkStart w:id="11" w:name="O_1070326"/>
      <w:bookmarkEnd w:id="11"/>
      <w:r w:rsidRPr="007D00F2">
        <w:t>Assessment Conditions</w:t>
      </w:r>
    </w:p>
    <w:p w:rsidR="00000000" w:rsidRPr="007D00F2" w:rsidP="000E6938">
      <w:pPr>
        <w:pStyle w:val="BodyText"/>
      </w:pPr>
      <w:r w:rsidRPr="007D00F2">
        <w:t>Sk</w:t>
      </w:r>
      <w:r w:rsidRPr="007D00F2">
        <w:t>ills in this unit must be demonstrated in a workplace or simulated environment where the conditions are typical of those in a working environment in this industry. Noise levels, production flow, interruptions and time variances must be typical of those exp</w:t>
      </w:r>
      <w:r w:rsidRPr="007D00F2">
        <w:t>erienced in the area of work.</w:t>
      </w:r>
    </w:p>
    <w:p w:rsidR="00000000" w:rsidRPr="007D00F2" w:rsidP="000E6938">
      <w:pPr>
        <w:pStyle w:val="BodyText"/>
      </w:pPr>
      <w:r w:rsidRPr="007D00F2">
        <w:t xml:space="preserve">This includes access to: </w:t>
      </w:r>
    </w:p>
    <w:p w:rsidR="00000000" w:rsidRPr="007D00F2" w:rsidP="007D00F2">
      <w:pPr>
        <w:pStyle w:val="ListBullet"/>
      </w:pPr>
      <w:r w:rsidRPr="007D00F2">
        <w:t>a production environment</w:t>
      </w:r>
    </w:p>
    <w:p w:rsidR="00000000" w:rsidRPr="007D00F2" w:rsidP="007D00F2">
      <w:pPr>
        <w:pStyle w:val="ListBullet"/>
      </w:pPr>
      <w:r w:rsidRPr="007D00F2">
        <w:t>printing machinery</w:t>
      </w:r>
    </w:p>
    <w:p w:rsidR="00000000" w:rsidRPr="007D00F2" w:rsidP="007D00F2">
      <w:pPr>
        <w:pStyle w:val="ListBullet"/>
      </w:pPr>
      <w:r w:rsidRPr="007D00F2">
        <w:t>cleaning equipment, chemicals and detergents required to demonstrate the performance evidence.</w:t>
      </w:r>
    </w:p>
    <w:p w:rsidR="00000000" w:rsidRPr="007D00F2" w:rsidP="007D00F2">
      <w:pPr>
        <w:pStyle w:val="BodyText"/>
      </w:pPr>
    </w:p>
    <w:p w:rsidR="00000000" w:rsidRPr="007D00F2" w:rsidP="000E6938">
      <w:pPr>
        <w:pStyle w:val="BodyText"/>
      </w:pPr>
      <w:r w:rsidRPr="007D00F2">
        <w:t>Assessors of this unit must satisfy the requirements for assessors in applicable vocational education and training legislation, frameworks and/or standards.</w:t>
      </w:r>
    </w:p>
    <w:p w:rsidR="00000000" w:rsidRPr="007D00F2" w:rsidP="007D00F2">
      <w:pPr>
        <w:pStyle w:val="Heading1"/>
      </w:pPr>
      <w:bookmarkStart w:id="12" w:name="O_1070324"/>
      <w:bookmarkEnd w:id="12"/>
      <w:r w:rsidRPr="007D00F2">
        <w:t>Links</w:t>
      </w:r>
    </w:p>
    <w:p w:rsidR="00000000" w:rsidRPr="007D00F2" w:rsidP="000E6938">
      <w:pPr>
        <w:pStyle w:val="BodyText"/>
      </w:pPr>
      <w:r w:rsidRPr="007D00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B533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D00F2" w:rsidP="007D00F2"/>
    <w:sectPr w:rsidSect="007D00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 w:rsidRPr="000E6938" w:rsidP="000E6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38" w:rsidP="007D0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938" w:rsidP="007D0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6938" w:rsidP="007D00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 w:rsidP="007D0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6938">
      <w:t>Approved</w:t>
    </w:r>
    <w:r w:rsidR="000E69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69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6938">
      <w:rPr>
        <w:noProof/>
      </w:rPr>
      <w:t>4</w:t>
    </w:r>
    <w:r>
      <w:rPr>
        <w:noProof/>
      </w:rPr>
      <w:fldChar w:fldCharType="end"/>
    </w:r>
  </w:p>
  <w:p w:rsidR="007D00F2" w:rsidP="007D0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69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6938">
      <w:t>Manufacturing Industry Skills Alliance</w:t>
    </w:r>
    <w:r w:rsidR="000E6938">
      <w:fldChar w:fldCharType="end"/>
    </w:r>
  </w:p>
  <w:p w:rsidR="007D00F2" w:rsidP="007D0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0F2" w:rsidRPr="000E6938" w:rsidP="000E6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38" w:rsidRPr="002D2AF8" w:rsidP="007D0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ICPSUP2030 Prepare and maintain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6938" w:rsidP="007D00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F2" w:rsidRPr="002D2AF8" w:rsidP="007D0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6938">
      <w:t>ICPSUP2030 Prepare and maintain the work area</w:t>
    </w:r>
    <w:r w:rsidR="000E69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6938">
      <w:rPr>
        <w:noProof/>
      </w:rPr>
      <w:t>2 March 2025</w:t>
    </w:r>
    <w:r>
      <w:fldChar w:fldCharType="end"/>
    </w:r>
  </w:p>
  <w:p w:rsidR="007D00F2" w:rsidP="007D0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02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2E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20D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F2"/>
  </w:style>
  <w:style w:type="character" w:customStyle="1" w:styleId="Heading1Char">
    <w:name w:val="Heading 1 Char"/>
    <w:basedOn w:val="DefaultParagraphFont"/>
    <w:link w:val="Heading1"/>
    <w:rsid w:val="007D0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0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0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0F2"/>
    <w:rPr>
      <w:b/>
      <w:spacing w:val="0"/>
    </w:rPr>
  </w:style>
  <w:style w:type="paragraph" w:styleId="ListBullet2">
    <w:name w:val="List Bullet 2"/>
    <w:basedOn w:val="List2"/>
    <w:rsid w:val="007D00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00F2"/>
    <w:rPr>
      <w:i/>
    </w:rPr>
  </w:style>
  <w:style w:type="paragraph" w:customStyle="1" w:styleId="SuperHeading">
    <w:name w:val="SuperHeading"/>
    <w:basedOn w:val="Normal"/>
    <w:rsid w:val="007D0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F2"/>
  </w:style>
  <w:style w:type="paragraph" w:styleId="TableofFigures">
    <w:name w:val="table of figures"/>
    <w:basedOn w:val="Normal"/>
    <w:next w:val="Normal"/>
    <w:semiHidden/>
    <w:rsid w:val="007D0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0F2"/>
    <w:rPr>
      <w:rFonts w:ascii="Wingdings" w:hAnsi="Wingdings"/>
    </w:rPr>
  </w:style>
  <w:style w:type="paragraph" w:customStyle="1" w:styleId="TableHeading">
    <w:name w:val="Table Heading"/>
    <w:basedOn w:val="HeadingBase"/>
    <w:rsid w:val="007D0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F2"/>
    <w:rPr>
      <w:color w:val="0033CC"/>
      <w:u w:val="none"/>
    </w:rPr>
  </w:style>
  <w:style w:type="paragraph" w:customStyle="1" w:styleId="BodyTextRight">
    <w:name w:val="Body Text Right"/>
    <w:basedOn w:val="BodyText"/>
    <w:rsid w:val="007D0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F2"/>
    <w:rPr>
      <w:sz w:val="32"/>
    </w:rPr>
  </w:style>
  <w:style w:type="paragraph" w:customStyle="1" w:styleId="HeadingProcedure">
    <w:name w:val="Heading Procedure"/>
    <w:basedOn w:val="HeadingBase"/>
    <w:next w:val="Normal"/>
    <w:rsid w:val="007D0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F2"/>
    <w:pPr>
      <w:spacing w:before="60" w:after="60"/>
    </w:pPr>
  </w:style>
  <w:style w:type="paragraph" w:styleId="ListContinue">
    <w:name w:val="List Continue"/>
    <w:basedOn w:val="List"/>
    <w:rsid w:val="007D00F2"/>
    <w:pPr>
      <w:ind w:firstLine="0"/>
    </w:pPr>
  </w:style>
  <w:style w:type="paragraph" w:customStyle="1" w:styleId="ListNote">
    <w:name w:val="List Note"/>
    <w:basedOn w:val="List"/>
    <w:rsid w:val="007D0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F2"/>
    <w:rPr>
      <w:rFonts w:ascii="Courier New" w:hAnsi="Courier New"/>
    </w:rPr>
  </w:style>
  <w:style w:type="paragraph" w:customStyle="1" w:styleId="NoteBullet">
    <w:name w:val="Note Bullet"/>
    <w:basedOn w:val="Note"/>
    <w:rsid w:val="007D0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F2"/>
    <w:rPr>
      <w:b/>
      <w:smallCaps/>
    </w:rPr>
  </w:style>
  <w:style w:type="paragraph" w:customStyle="1" w:styleId="TableListNumber">
    <w:name w:val="Table List Number"/>
    <w:basedOn w:val="ListNumber"/>
    <w:rsid w:val="007D0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F2"/>
    <w:pPr>
      <w:numPr>
        <w:numId w:val="9"/>
      </w:numPr>
    </w:pPr>
  </w:style>
  <w:style w:type="paragraph" w:customStyle="1" w:styleId="ListAlpha2">
    <w:name w:val="List Alpha 2"/>
    <w:basedOn w:val="List2"/>
    <w:rsid w:val="007D00F2"/>
    <w:pPr>
      <w:numPr>
        <w:numId w:val="8"/>
      </w:numPr>
    </w:pPr>
  </w:style>
  <w:style w:type="paragraph" w:styleId="List2">
    <w:name w:val="List 2"/>
    <w:basedOn w:val="BodyText"/>
    <w:rsid w:val="007D0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0F2"/>
    <w:pPr>
      <w:numPr>
        <w:numId w:val="4"/>
      </w:numPr>
    </w:pPr>
  </w:style>
  <w:style w:type="paragraph" w:styleId="ListContinue2">
    <w:name w:val="List Continue 2"/>
    <w:basedOn w:val="List2"/>
    <w:rsid w:val="007D00F2"/>
    <w:pPr>
      <w:ind w:firstLine="0"/>
    </w:pPr>
  </w:style>
  <w:style w:type="paragraph" w:styleId="ListContinue3">
    <w:name w:val="List Continue 3"/>
    <w:basedOn w:val="List3"/>
    <w:rsid w:val="007D00F2"/>
    <w:pPr>
      <w:ind w:left="1021" w:firstLine="0"/>
    </w:pPr>
  </w:style>
  <w:style w:type="paragraph" w:styleId="ListContinue4">
    <w:name w:val="List Continue 4"/>
    <w:basedOn w:val="List4"/>
    <w:rsid w:val="007D00F2"/>
    <w:pPr>
      <w:ind w:firstLine="0"/>
    </w:pPr>
  </w:style>
  <w:style w:type="paragraph" w:styleId="ListContinue5">
    <w:name w:val="List Continue 5"/>
    <w:basedOn w:val="List5"/>
    <w:rsid w:val="007D00F2"/>
    <w:pPr>
      <w:ind w:firstLine="0"/>
    </w:pPr>
  </w:style>
  <w:style w:type="paragraph" w:styleId="ListNumber3">
    <w:name w:val="List Number 3"/>
    <w:basedOn w:val="List3"/>
    <w:rsid w:val="007D00F2"/>
    <w:pPr>
      <w:numPr>
        <w:numId w:val="5"/>
      </w:numPr>
    </w:pPr>
  </w:style>
  <w:style w:type="paragraph" w:styleId="ListNumber4">
    <w:name w:val="List Number 4"/>
    <w:basedOn w:val="List4"/>
    <w:rsid w:val="007D00F2"/>
    <w:pPr>
      <w:numPr>
        <w:numId w:val="6"/>
      </w:numPr>
    </w:pPr>
  </w:style>
  <w:style w:type="paragraph" w:styleId="ListNumber5">
    <w:name w:val="List Number 5"/>
    <w:basedOn w:val="List5"/>
    <w:rsid w:val="007D00F2"/>
    <w:pPr>
      <w:numPr>
        <w:numId w:val="7"/>
      </w:numPr>
    </w:pPr>
  </w:style>
  <w:style w:type="paragraph" w:styleId="BlockText">
    <w:name w:val="Block Text"/>
    <w:basedOn w:val="Normal"/>
    <w:rsid w:val="007D0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F2"/>
    <w:rPr>
      <w:sz w:val="16"/>
      <w:vertAlign w:val="superscript"/>
    </w:rPr>
  </w:style>
  <w:style w:type="character" w:customStyle="1" w:styleId="Symbols">
    <w:name w:val="Symbols"/>
    <w:basedOn w:val="DefaultParagraphFont"/>
    <w:rsid w:val="007D00F2"/>
    <w:rPr>
      <w:rFonts w:ascii="Symbol" w:hAnsi="Symbol"/>
    </w:rPr>
  </w:style>
  <w:style w:type="character" w:customStyle="1" w:styleId="MenuOptions">
    <w:name w:val="Menu Options"/>
    <w:basedOn w:val="DefaultParagraphFont"/>
    <w:rsid w:val="007D0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F2"/>
    <w:rPr>
      <w:b/>
    </w:rPr>
  </w:style>
  <w:style w:type="character" w:customStyle="1" w:styleId="Underlined">
    <w:name w:val="Underlined"/>
    <w:basedOn w:val="DefaultParagraphFont"/>
    <w:rsid w:val="007D00F2"/>
    <w:rPr>
      <w:u w:val="single"/>
    </w:rPr>
  </w:style>
  <w:style w:type="paragraph" w:customStyle="1" w:styleId="TableBodyTextRight">
    <w:name w:val="Table Body Text Right"/>
    <w:basedOn w:val="TableBodyText"/>
    <w:rsid w:val="007D0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F2"/>
    <w:rPr>
      <w:sz w:val="18"/>
    </w:rPr>
  </w:style>
  <w:style w:type="paragraph" w:customStyle="1" w:styleId="BodySmallRight">
    <w:name w:val="Body Small Right"/>
    <w:basedOn w:val="BodyTextRight"/>
    <w:rsid w:val="007D00F2"/>
    <w:rPr>
      <w:sz w:val="18"/>
      <w:szCs w:val="18"/>
    </w:rPr>
  </w:style>
  <w:style w:type="paragraph" w:customStyle="1" w:styleId="MarginEdition">
    <w:name w:val="Margin Edition"/>
    <w:basedOn w:val="MarginNote"/>
    <w:rsid w:val="007D0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F2"/>
    <w:rPr>
      <w:sz w:val="2"/>
      <w:szCs w:val="2"/>
    </w:rPr>
  </w:style>
  <w:style w:type="character" w:customStyle="1" w:styleId="Small">
    <w:name w:val="Small"/>
    <w:basedOn w:val="DefaultParagraphFont"/>
    <w:rsid w:val="007D00F2"/>
    <w:rPr>
      <w:sz w:val="16"/>
    </w:rPr>
  </w:style>
  <w:style w:type="paragraph" w:customStyle="1" w:styleId="WideTable">
    <w:name w:val="Wide Table"/>
    <w:basedOn w:val="Normal"/>
    <w:rsid w:val="007D0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F2"/>
  </w:style>
  <w:style w:type="paragraph" w:styleId="Quote">
    <w:name w:val="Quote"/>
    <w:basedOn w:val="Heading1"/>
    <w:link w:val="QuoteChar"/>
    <w:qFormat/>
    <w:rsid w:val="007D0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F2"/>
    <w:pPr>
      <w:pageBreakBefore/>
    </w:pPr>
  </w:style>
  <w:style w:type="paragraph" w:customStyle="1" w:styleId="Border">
    <w:name w:val="Border"/>
    <w:basedOn w:val="Normal"/>
    <w:qFormat/>
    <w:rsid w:val="007D0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F2"/>
    <w:rPr>
      <w:u w:val="single"/>
    </w:rPr>
  </w:style>
  <w:style w:type="character" w:customStyle="1" w:styleId="BoldandItalics">
    <w:name w:val="Bold and Italics"/>
    <w:qFormat/>
    <w:rsid w:val="007D00F2"/>
    <w:rPr>
      <w:b/>
      <w:i/>
      <w:u w:val="none"/>
    </w:rPr>
  </w:style>
  <w:style w:type="paragraph" w:styleId="BalloonText">
    <w:name w:val="Balloon Text"/>
    <w:basedOn w:val="Normal"/>
    <w:link w:val="BalloonTextChar"/>
    <w:rsid w:val="007D0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0F2"/>
    <w:pPr>
      <w:spacing w:before="0" w:after="0"/>
    </w:pPr>
  </w:style>
  <w:style w:type="paragraph" w:customStyle="1" w:styleId="BodyTextBold">
    <w:name w:val="Body Text Bold"/>
    <w:basedOn w:val="BodyText"/>
    <w:qFormat/>
    <w:rsid w:val="007D00F2"/>
    <w:rPr>
      <w:b/>
    </w:rPr>
  </w:style>
  <w:style w:type="character" w:styleId="Hyperlink">
    <w:name w:val="Hyperlink"/>
    <w:basedOn w:val="DefaultParagraphFont"/>
    <w:uiPriority w:val="99"/>
    <w:unhideWhenUsed/>
    <w:rsid w:val="000E6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5141</Characters>
  <Application>Microsoft Office Word</Application>
  <DocSecurity>0</DocSecurity>
  <Lines>151</Lines>
  <Paragraphs>100</Paragraphs>
  <ScaleCrop>false</ScaleCrop>
  <Company>Author-it Software Corporation Ltd.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ICPSUP2030 Prepare and maintain the work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