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58E" w:rsidP="00C54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ICPSUP2010 Prepare, load and unload reels and cores on and off machine</w:t>
      </w:r>
      <w:r>
        <w:fldChar w:fldCharType="end"/>
      </w:r>
    </w:p>
    <w:p w:rsidR="00C5458E" w:rsidP="00C5458E">
      <w:pPr>
        <w:pStyle w:val="Version"/>
        <w:sectPr w:rsidSect="00BD6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7A2" w:rsidP="00BD67A2">
      <w:pPr>
        <w:pStyle w:val="SuperHeading"/>
      </w:pPr>
      <w:r w:rsidRPr="00BD67A2">
        <w:t>ICPSUP2010 Prepare, load and unload reels and cores on and off machine</w:t>
      </w:r>
    </w:p>
    <w:p w:rsidR="00000000" w:rsidRPr="00BD67A2" w:rsidP="00BD67A2">
      <w:pPr>
        <w:pStyle w:val="Heading1"/>
      </w:pPr>
      <w:bookmarkStart w:id="1" w:name="O_1072108"/>
      <w:bookmarkEnd w:id="1"/>
      <w:r w:rsidRPr="00BD67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rPr>
                <w:rStyle w:val="SpecialBold"/>
              </w:rPr>
              <w:t>Comments</w:t>
            </w:r>
          </w:p>
        </w:tc>
      </w:tr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t>This version first released with ICP Printing and Graphic Arts Training Package Version 4.0.</w:t>
            </w:r>
          </w:p>
        </w:tc>
      </w:tr>
    </w:tbl>
    <w:p w:rsidR="00000000" w:rsidRPr="00BD67A2" w:rsidP="00BD67A2">
      <w:pPr>
        <w:pStyle w:val="BodyText"/>
      </w:pPr>
    </w:p>
    <w:p w:rsidR="00000000" w:rsidRPr="00BD67A2" w:rsidP="00BD67A2">
      <w:pPr>
        <w:pStyle w:val="AllowPageBreak"/>
      </w:pPr>
    </w:p>
    <w:p w:rsidR="00000000" w:rsidRPr="00BD67A2" w:rsidP="00BD67A2">
      <w:pPr>
        <w:pStyle w:val="Heading1"/>
      </w:pPr>
      <w:bookmarkStart w:id="2" w:name="O_1072113"/>
      <w:bookmarkEnd w:id="2"/>
      <w:r w:rsidRPr="00BD67A2">
        <w:t>Application</w:t>
      </w:r>
    </w:p>
    <w:p w:rsidR="00000000" w:rsidRPr="00BD67A2" w:rsidP="00BD67A2">
      <w:pPr>
        <w:pStyle w:val="Heading1"/>
      </w:pPr>
      <w:r w:rsidRPr="00BD67A2">
        <w:t>Application</w:t>
      </w:r>
    </w:p>
    <w:p w:rsidR="00000000" w:rsidRPr="00BD67A2" w:rsidP="00C5458E">
      <w:pPr>
        <w:pStyle w:val="BodyText"/>
      </w:pPr>
      <w:r w:rsidRPr="00BD67A2">
        <w:t xml:space="preserve">This unit describes the skills and knowledge required to load and unload reels and cores on and off machines. </w:t>
      </w:r>
    </w:p>
    <w:p w:rsidR="00000000" w:rsidRPr="00BD67A2" w:rsidP="00C5458E">
      <w:pPr>
        <w:pStyle w:val="BodyText"/>
      </w:pPr>
      <w:r w:rsidRPr="00BD67A2">
        <w:t>It applies to individuals who perform a range of mainly routine tasks in various sectors of the printing and graphic arts</w:t>
      </w:r>
      <w:r w:rsidRPr="00BD67A2">
        <w:t xml:space="preserve"> industry, and use limited practical skills and fundamental knowledge in a defined context. They generally work under direct supervision.</w:t>
      </w:r>
    </w:p>
    <w:p w:rsidR="00000000" w:rsidRPr="00BD67A2" w:rsidP="00C5458E">
      <w:pPr>
        <w:pStyle w:val="BodyText"/>
      </w:pPr>
      <w:r w:rsidRPr="00BD67A2">
        <w:t>No licensing, legislative or certification requirements apply to this unit at the time of publication.</w:t>
      </w:r>
    </w:p>
    <w:p w:rsidR="00000000" w:rsidRPr="00BD67A2" w:rsidP="00BD67A2">
      <w:pPr>
        <w:pStyle w:val="Heading1"/>
      </w:pPr>
      <w:bookmarkStart w:id="3" w:name="O_1072112"/>
      <w:bookmarkEnd w:id="3"/>
      <w:r w:rsidRPr="00BD67A2">
        <w:t>Unit Sector</w:t>
      </w:r>
    </w:p>
    <w:p w:rsidR="00000000" w:rsidRPr="00BD67A2" w:rsidP="00C5458E">
      <w:pPr>
        <w:pStyle w:val="BodyText"/>
      </w:pPr>
      <w:r w:rsidRPr="00BD67A2">
        <w:t>Support</w:t>
      </w:r>
    </w:p>
    <w:p w:rsidR="00000000" w:rsidRPr="00BD67A2" w:rsidP="00BD67A2">
      <w:pPr>
        <w:pStyle w:val="Heading1"/>
      </w:pPr>
      <w:bookmarkStart w:id="4" w:name="O_1072111"/>
      <w:bookmarkEnd w:id="4"/>
      <w:r w:rsidRPr="00BD67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D67A2" w:rsidP="00BD67A2">
            <w:pPr>
              <w:pStyle w:val="BodyText"/>
            </w:pPr>
            <w:r w:rsidRPr="00BD67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rPr>
                <w:rStyle w:val="SpecialBold"/>
              </w:rPr>
              <w:t>PERFORMANCE CRITERIA</w:t>
            </w:r>
          </w:p>
        </w:tc>
      </w:tr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D67A2" w:rsidP="00BD67A2">
            <w:pPr>
              <w:pStyle w:val="BodyText"/>
            </w:pPr>
            <w:r w:rsidRPr="00BD67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1. Prepare reels and cores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t xml:space="preserve">1.1 Identify and remove faulty material according to enterprise procedures  </w:t>
            </w:r>
          </w:p>
          <w:p w:rsidR="00000000" w:rsidRPr="00BD67A2" w:rsidP="00BD67A2">
            <w:pPr>
              <w:pStyle w:val="BodyText"/>
            </w:pPr>
            <w:r w:rsidRPr="00BD67A2">
              <w:t xml:space="preserve">1.2 Position substrate in required unwind direction  </w:t>
            </w:r>
          </w:p>
          <w:p w:rsidR="00000000" w:rsidRPr="00BD67A2" w:rsidP="00BD67A2">
            <w:pPr>
              <w:pStyle w:val="BodyText"/>
            </w:pPr>
            <w:r w:rsidRPr="00BD67A2">
              <w:t xml:space="preserve">1.3 Splice or join substrate according to job requirements  </w:t>
            </w:r>
          </w:p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 xml:space="preserve">1.4 Select and prepare reel cores to </w:t>
            </w:r>
            <w:r w:rsidRPr="00BD67A2">
              <w:t>meet work health and safety (WHS) requirements and job specifications</w:t>
            </w:r>
          </w:p>
        </w:tc>
      </w:tr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2. Load reels and cores onto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t xml:space="preserve">2.1 Load reels to web according to manufacturer and enterprise procedures and specifications  </w:t>
            </w:r>
          </w:p>
          <w:p w:rsidR="00000000" w:rsidRPr="00BD67A2" w:rsidP="00BD67A2">
            <w:pPr>
              <w:pStyle w:val="BodyText"/>
            </w:pPr>
            <w:r w:rsidRPr="00BD67A2">
              <w:t xml:space="preserve">2.2 Load reel cores to meet job specifications  </w:t>
            </w:r>
          </w:p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2.3 Clean area around machine during and on completion of loading</w:t>
            </w:r>
          </w:p>
        </w:tc>
      </w:tr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3. Unload reels off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t xml:space="preserve">3.1 Unload reels according manufacturer specifications and enterprise procedures </w:t>
            </w:r>
          </w:p>
          <w:p w:rsidR="00000000" w:rsidRPr="00BD67A2" w:rsidP="00BD67A2">
            <w:pPr>
              <w:pStyle w:val="BodyText"/>
            </w:pPr>
            <w:r w:rsidRPr="00BD67A2">
              <w:t xml:space="preserve">3.2 Prepare reels for next process </w:t>
            </w:r>
          </w:p>
          <w:p w:rsidR="00000000" w:rsidRPr="00BD67A2" w:rsidP="00BD67A2">
            <w:pPr>
              <w:pStyle w:val="BodyText"/>
            </w:pPr>
            <w:r w:rsidRPr="00BD67A2">
              <w:t xml:space="preserve">3.3 Store reels </w:t>
            </w:r>
          </w:p>
        </w:tc>
      </w:tr>
    </w:tbl>
    <w:p w:rsidR="00000000" w:rsidRPr="00BD67A2" w:rsidP="00BD67A2">
      <w:pPr>
        <w:pStyle w:val="BodyText"/>
      </w:pPr>
    </w:p>
    <w:p w:rsidR="00000000" w:rsidRPr="00BD67A2" w:rsidP="00BD67A2">
      <w:pPr>
        <w:pStyle w:val="AllowPageBreak"/>
      </w:pPr>
    </w:p>
    <w:p w:rsidR="00000000" w:rsidRPr="00BD67A2" w:rsidP="00BD67A2">
      <w:pPr>
        <w:pStyle w:val="Heading1"/>
      </w:pPr>
      <w:bookmarkStart w:id="5" w:name="O_1072110"/>
      <w:bookmarkEnd w:id="5"/>
      <w:r w:rsidRPr="00BD67A2">
        <w:t>Found</w:t>
      </w:r>
      <w:r w:rsidRPr="00BD67A2">
        <w:t>ation Skills</w:t>
      </w:r>
    </w:p>
    <w:p w:rsidR="00000000" w:rsidRPr="00C5458E" w:rsidP="00C5458E">
      <w:pPr>
        <w:pStyle w:val="BodyText"/>
        <w:rPr>
          <w:i/>
        </w:rPr>
      </w:pPr>
      <w:r w:rsidRPr="00C545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879"/>
      </w:tblGrid>
      <w:tr w:rsidTr="00BD67A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rPr>
                <w:rStyle w:val="SpecialBold"/>
              </w:rPr>
              <w:t>Skill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rPr>
                <w:rStyle w:val="SpecialBold"/>
              </w:rPr>
              <w:t>Description</w:t>
            </w:r>
          </w:p>
        </w:tc>
      </w:tr>
      <w:tr w:rsidTr="00BD67A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Reading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ListBullet"/>
              <w:rPr>
                <w:lang w:val="en-NZ"/>
              </w:rPr>
            </w:pPr>
            <w:r w:rsidRPr="00BD67A2">
              <w:t>Identifies text within job specifications and follows written instructions</w:t>
            </w:r>
          </w:p>
        </w:tc>
      </w:tr>
      <w:tr w:rsidTr="00BD67A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Self-management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ListBullet"/>
              <w:rPr>
                <w:lang w:val="en-NZ"/>
              </w:rPr>
            </w:pPr>
            <w:r w:rsidRPr="00BD67A2">
              <w:t>Identifies and follows organisational and regulatory requirements associated with own role</w:t>
            </w:r>
          </w:p>
        </w:tc>
      </w:tr>
      <w:tr w:rsidTr="00BD67A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Planning and organising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ListBullet"/>
              <w:rPr>
                <w:lang w:val="en-NZ"/>
              </w:rPr>
            </w:pPr>
            <w:r w:rsidRPr="00BD67A2">
              <w:t>Follows pre-determined, sequenced plans for ta</w:t>
            </w:r>
            <w:r w:rsidRPr="00BD67A2">
              <w:t>sks with more than one step</w:t>
            </w:r>
          </w:p>
        </w:tc>
      </w:tr>
      <w:tr w:rsidTr="00BD67A2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 xml:space="preserve">Problem solving 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ListBullet"/>
            </w:pPr>
            <w:r w:rsidRPr="00BD67A2">
              <w:t>Follows clear, step-by-step instructions or procedures to address a small set of identified, routine problems directly relevant to own role</w:t>
            </w:r>
          </w:p>
        </w:tc>
      </w:tr>
    </w:tbl>
    <w:p w:rsidR="00000000" w:rsidRPr="00BD67A2" w:rsidP="00BD67A2">
      <w:pPr>
        <w:pStyle w:val="BodyText"/>
      </w:pPr>
    </w:p>
    <w:p w:rsidR="00000000" w:rsidRPr="00BD67A2" w:rsidP="00BD67A2">
      <w:pPr>
        <w:pStyle w:val="AllowPageBreak"/>
      </w:pPr>
    </w:p>
    <w:p w:rsidR="00000000" w:rsidRPr="00BD67A2" w:rsidP="00BD67A2">
      <w:pPr>
        <w:pStyle w:val="Heading1"/>
      </w:pPr>
      <w:bookmarkStart w:id="6" w:name="O_1072109"/>
      <w:bookmarkEnd w:id="6"/>
      <w:r w:rsidRPr="00BD67A2">
        <w:t>Unit Mapping Information</w:t>
      </w:r>
    </w:p>
    <w:p w:rsidR="00C5458E" w:rsidP="00C5458E">
      <w:pPr>
        <w:pStyle w:val="BodyText"/>
      </w:pPr>
      <w:r w:rsidRPr="00BD67A2">
        <w:t>Supersedes and is equivalent to ICPSUP201 Prepare, load and unload reels and cores on and off.</w:t>
      </w:r>
    </w:p>
    <w:p w:rsidR="00000000" w:rsidRPr="00BD67A2" w:rsidP="00BD67A2">
      <w:pPr>
        <w:pStyle w:val="Heading1"/>
      </w:pPr>
      <w:bookmarkStart w:id="7" w:name="O_1072102"/>
      <w:bookmarkEnd w:id="7"/>
      <w:r w:rsidRPr="00BD67A2">
        <w:t>Links</w:t>
      </w:r>
    </w:p>
    <w:p w:rsidR="00000000" w:rsidRPr="00BD67A2" w:rsidP="00C5458E">
      <w:pPr>
        <w:pStyle w:val="BodyText"/>
      </w:pPr>
      <w:r w:rsidRPr="00BD67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F0C0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67A2" w:rsidP="00C5458E">
      <w:pPr>
        <w:pStyle w:val="BodyText"/>
        <w:sectPr w:rsidSect="00BD67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67A2" w:rsidP="00BD67A2">
      <w:pPr>
        <w:pStyle w:val="SuperHeading"/>
      </w:pPr>
      <w:r w:rsidRPr="00BD67A2">
        <w:t>Assessment Requirements for ICPSUP2010 Prepare, load and unload reels and cores on and off machine</w:t>
      </w:r>
    </w:p>
    <w:p w:rsidR="00000000" w:rsidRPr="00BD67A2" w:rsidP="00BD67A2">
      <w:pPr>
        <w:pStyle w:val="Heading1"/>
      </w:pPr>
      <w:bookmarkStart w:id="8" w:name="O_1072104"/>
      <w:bookmarkEnd w:id="8"/>
      <w:r w:rsidRPr="00BD67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rPr>
                <w:rStyle w:val="SpecialBold"/>
              </w:rPr>
              <w:t>Comments</w:t>
            </w:r>
          </w:p>
        </w:tc>
      </w:tr>
      <w:tr w:rsidTr="00BD6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A2">
            <w:pPr>
              <w:pStyle w:val="BodyText"/>
              <w:rPr>
                <w:lang w:val="en-NZ"/>
              </w:rPr>
            </w:pPr>
            <w:r w:rsidRPr="00BD67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A2" w:rsidP="00BD67A2">
            <w:pPr>
              <w:pStyle w:val="BodyText"/>
            </w:pPr>
            <w:r w:rsidRPr="00BD67A2">
              <w:t xml:space="preserve">This version first released with </w:t>
            </w:r>
            <w:r w:rsidRPr="00BD67A2">
              <w:t>ICP Printing and Graphic Arts Training Package Version 4.0.</w:t>
            </w:r>
          </w:p>
        </w:tc>
      </w:tr>
    </w:tbl>
    <w:p w:rsidR="00000000" w:rsidRPr="00BD67A2" w:rsidP="00BD67A2">
      <w:pPr>
        <w:pStyle w:val="BodyText"/>
      </w:pPr>
    </w:p>
    <w:p w:rsidR="00000000" w:rsidRPr="00BD67A2" w:rsidP="00BD67A2">
      <w:pPr>
        <w:pStyle w:val="AllowPageBreak"/>
      </w:pPr>
    </w:p>
    <w:p w:rsidR="00000000" w:rsidRPr="00BD67A2" w:rsidP="00BD67A2">
      <w:pPr>
        <w:pStyle w:val="Heading1"/>
      </w:pPr>
      <w:bookmarkStart w:id="9" w:name="O_1072107"/>
      <w:bookmarkEnd w:id="9"/>
      <w:r w:rsidRPr="00BD67A2">
        <w:t>Performance Evidence</w:t>
      </w:r>
    </w:p>
    <w:p w:rsidR="00000000" w:rsidRPr="00BD67A2" w:rsidP="00C5458E">
      <w:pPr>
        <w:pStyle w:val="BodyText"/>
      </w:pPr>
      <w:r w:rsidRPr="00BD67A2">
        <w:t>The candidate must demonstrate the ability to complete the tasks outlined in the elements, performance criteria and foundation skills of this unit, including evidence of the ability to:</w:t>
      </w:r>
    </w:p>
    <w:p w:rsidR="00000000" w:rsidRPr="00BD67A2" w:rsidP="00BD67A2">
      <w:pPr>
        <w:pStyle w:val="ListBullet"/>
      </w:pPr>
      <w:r w:rsidRPr="00BD67A2">
        <w:t>prepare, load and unload at least two reels, cores or products, for t</w:t>
      </w:r>
      <w:r w:rsidRPr="00BD67A2">
        <w:t>wo different jobs, according to job specifications.</w:t>
      </w:r>
    </w:p>
    <w:p w:rsidR="00000000" w:rsidRPr="00BD67A2" w:rsidP="00C5458E">
      <w:pPr>
        <w:pStyle w:val="BodyText"/>
      </w:pPr>
      <w:r w:rsidRPr="00BD67A2">
        <w:t>In the course of the above the candidate must:</w:t>
      </w:r>
    </w:p>
    <w:p w:rsidR="00000000" w:rsidRPr="00BD67A2" w:rsidP="00BD67A2">
      <w:pPr>
        <w:pStyle w:val="ListBullet"/>
      </w:pPr>
      <w:r w:rsidRPr="00BD67A2">
        <w:t>identify all stop and safety controls on the machine.</w:t>
      </w:r>
    </w:p>
    <w:p w:rsidR="00000000" w:rsidRPr="00BD67A2" w:rsidP="00BD67A2">
      <w:pPr>
        <w:pStyle w:val="AllowPageBreak"/>
      </w:pPr>
    </w:p>
    <w:p w:rsidR="00000000" w:rsidRPr="00BD67A2" w:rsidP="00BD67A2">
      <w:pPr>
        <w:pStyle w:val="Heading1"/>
      </w:pPr>
      <w:bookmarkStart w:id="10" w:name="O_1072106"/>
      <w:bookmarkEnd w:id="10"/>
      <w:r w:rsidRPr="00BD67A2">
        <w:t>Knowledge Evidence</w:t>
      </w:r>
    </w:p>
    <w:p w:rsidR="00000000" w:rsidRPr="00BD67A2" w:rsidP="00C5458E">
      <w:pPr>
        <w:pStyle w:val="BodyText"/>
      </w:pPr>
      <w:r w:rsidRPr="00BD67A2">
        <w:t xml:space="preserve">The candidate must be able to demonstrate knowledge to complete </w:t>
      </w:r>
      <w:r w:rsidRPr="00BD67A2">
        <w:t>the tasks outlined in the elements, performance criteria and foundation skills of this unit, including knowledge of:</w:t>
      </w:r>
    </w:p>
    <w:p w:rsidR="00000000" w:rsidRPr="00BD67A2" w:rsidP="00BD67A2">
      <w:pPr>
        <w:pStyle w:val="ListBullet"/>
      </w:pPr>
      <w:r w:rsidRPr="00BD67A2">
        <w:t>work health and safety (WHS) risks and requirements for:</w:t>
      </w:r>
    </w:p>
    <w:p w:rsidR="00000000" w:rsidRPr="00BD67A2" w:rsidP="00BD67A2">
      <w:pPr>
        <w:pStyle w:val="ListBullet2"/>
      </w:pPr>
      <w:r w:rsidRPr="00BD67A2">
        <w:t xml:space="preserve">manual handling of reels </w:t>
      </w:r>
    </w:p>
    <w:p w:rsidR="00000000" w:rsidRPr="00BD67A2" w:rsidP="00BD67A2">
      <w:pPr>
        <w:pStyle w:val="ListBullet2"/>
      </w:pPr>
      <w:r w:rsidRPr="00BD67A2">
        <w:t>the placement of nip points, guards and safety devices</w:t>
      </w:r>
      <w:r w:rsidRPr="00BD67A2">
        <w:t xml:space="preserve"> on required machines</w:t>
      </w:r>
    </w:p>
    <w:p w:rsidR="00000000" w:rsidRPr="00BD67A2" w:rsidP="00BD67A2">
      <w:pPr>
        <w:pStyle w:val="ListBullet"/>
      </w:pPr>
      <w:r w:rsidRPr="00BD67A2">
        <w:t>common characteristics of reels</w:t>
      </w:r>
    </w:p>
    <w:p w:rsidR="00000000" w:rsidRPr="00BD67A2" w:rsidP="00BD67A2">
      <w:pPr>
        <w:pStyle w:val="ListBullet"/>
      </w:pPr>
      <w:r w:rsidRPr="00BD67A2">
        <w:t>the techniques for the preparation, loading and unloading of reels</w:t>
      </w:r>
    </w:p>
    <w:p w:rsidR="00000000" w:rsidRPr="00BD67A2" w:rsidP="00BD67A2">
      <w:pPr>
        <w:pStyle w:val="ListBullet"/>
      </w:pPr>
      <w:r w:rsidRPr="00BD67A2">
        <w:t>indicators of faulty and distorted reels and cores, and the techniques for correcting them</w:t>
      </w:r>
    </w:p>
    <w:p w:rsidR="00000000" w:rsidRPr="00BD67A2" w:rsidP="00BD67A2">
      <w:pPr>
        <w:pStyle w:val="ListBullet"/>
      </w:pPr>
      <w:r w:rsidRPr="00BD67A2">
        <w:t>the faults that may occur in reels due to incorrect loading</w:t>
      </w:r>
    </w:p>
    <w:p w:rsidR="00000000" w:rsidRPr="00BD67A2" w:rsidP="00BD67A2">
      <w:pPr>
        <w:pStyle w:val="ListBullet"/>
      </w:pPr>
      <w:r w:rsidRPr="00BD67A2">
        <w:t>the techniques for joining reels to the web</w:t>
      </w:r>
    </w:p>
    <w:p w:rsidR="00000000" w:rsidRPr="00BD67A2" w:rsidP="00BD67A2">
      <w:pPr>
        <w:pStyle w:val="ListBullet"/>
      </w:pPr>
      <w:r w:rsidRPr="00BD67A2">
        <w:t>the position of reels on the unwind unit</w:t>
      </w:r>
    </w:p>
    <w:p w:rsidR="00000000" w:rsidRPr="00BD67A2" w:rsidP="00BD67A2">
      <w:pPr>
        <w:pStyle w:val="ListBullet"/>
      </w:pPr>
      <w:r w:rsidRPr="00BD67A2">
        <w:t>reel grain direction</w:t>
      </w:r>
    </w:p>
    <w:p w:rsidR="00000000" w:rsidRPr="00BD67A2" w:rsidP="00BD67A2">
      <w:pPr>
        <w:pStyle w:val="ListBullet"/>
      </w:pPr>
      <w:r w:rsidRPr="00BD67A2">
        <w:t>reel labelling procedures and the information they should contain</w:t>
      </w:r>
    </w:p>
    <w:p w:rsidR="00000000" w:rsidRPr="00BD67A2" w:rsidP="00BD67A2">
      <w:pPr>
        <w:pStyle w:val="ListBullet"/>
      </w:pPr>
      <w:r w:rsidRPr="00BD67A2">
        <w:t>reel preparations requir</w:t>
      </w:r>
      <w:r w:rsidRPr="00BD67A2">
        <w:t xml:space="preserve">ed for the next operation, including: </w:t>
      </w:r>
    </w:p>
    <w:p w:rsidR="00000000" w:rsidRPr="00BD67A2" w:rsidP="00BD67A2">
      <w:pPr>
        <w:pStyle w:val="ListBullet2"/>
      </w:pPr>
      <w:r w:rsidRPr="00BD67A2">
        <w:t>stripping</w:t>
      </w:r>
    </w:p>
    <w:p w:rsidR="00000000" w:rsidRPr="00BD67A2" w:rsidP="00BD67A2">
      <w:pPr>
        <w:pStyle w:val="ListBullet2"/>
      </w:pPr>
      <w:r w:rsidRPr="00BD67A2">
        <w:t>stacking</w:t>
      </w:r>
    </w:p>
    <w:p w:rsidR="00000000" w:rsidRPr="00BD67A2" w:rsidP="00BD67A2">
      <w:pPr>
        <w:pStyle w:val="ListBullet2"/>
      </w:pPr>
      <w:r w:rsidRPr="00BD67A2">
        <w:t>wrapping</w:t>
      </w:r>
    </w:p>
    <w:p w:rsidR="00000000" w:rsidRPr="00BD67A2" w:rsidP="00BD67A2">
      <w:pPr>
        <w:pStyle w:val="ListBullet2"/>
      </w:pPr>
      <w:r w:rsidRPr="00BD67A2">
        <w:t>labelling</w:t>
      </w:r>
    </w:p>
    <w:p w:rsidR="00000000" w:rsidRPr="00BD67A2" w:rsidP="00BD67A2">
      <w:pPr>
        <w:pStyle w:val="ListBullet"/>
      </w:pPr>
      <w:r w:rsidRPr="00BD67A2">
        <w:t>manufacturer manuals, enterprise procedures and work health and safety documentation, including their location and purpose.</w:t>
      </w:r>
    </w:p>
    <w:p w:rsidR="00000000" w:rsidRPr="00BD67A2" w:rsidP="00BD67A2">
      <w:pPr>
        <w:pStyle w:val="AllowPageBreak"/>
      </w:pPr>
    </w:p>
    <w:p w:rsidR="00000000" w:rsidRPr="00BD67A2" w:rsidP="00BD67A2">
      <w:pPr>
        <w:pStyle w:val="Heading1"/>
      </w:pPr>
      <w:bookmarkStart w:id="11" w:name="O_1072105"/>
      <w:bookmarkEnd w:id="11"/>
      <w:r w:rsidRPr="00BD67A2">
        <w:t>Assessment Conditions</w:t>
      </w:r>
    </w:p>
    <w:p w:rsidR="00000000" w:rsidRPr="00BD67A2" w:rsidP="00C5458E">
      <w:pPr>
        <w:pStyle w:val="BodyText"/>
      </w:pPr>
      <w:r w:rsidRPr="00BD67A2">
        <w:t xml:space="preserve">Skills in this unit must be demonstrated in a workplace or simulated environment where the conditions are typical of those in a working environment in this industry. </w:t>
      </w:r>
    </w:p>
    <w:p w:rsidR="00000000" w:rsidRPr="00BD67A2" w:rsidP="00C5458E">
      <w:pPr>
        <w:pStyle w:val="BodyText"/>
      </w:pPr>
      <w:r w:rsidRPr="00BD67A2">
        <w:t>This includes access to:</w:t>
      </w:r>
    </w:p>
    <w:p w:rsidR="00000000" w:rsidRPr="00BD67A2" w:rsidP="00BD67A2">
      <w:pPr>
        <w:pStyle w:val="ListBullet"/>
      </w:pPr>
      <w:r w:rsidRPr="00BD67A2">
        <w:t>special purpose tools, equipment and materials</w:t>
      </w:r>
    </w:p>
    <w:p w:rsidR="00000000" w:rsidRPr="00BD67A2" w:rsidP="00BD67A2">
      <w:pPr>
        <w:pStyle w:val="ListBullet"/>
      </w:pPr>
      <w:r w:rsidRPr="00BD67A2">
        <w:t>printing or conv</w:t>
      </w:r>
      <w:r w:rsidRPr="00BD67A2">
        <w:t>erting machinery.</w:t>
      </w:r>
    </w:p>
    <w:p w:rsidR="00000000" w:rsidRPr="00BD67A2" w:rsidP="00C5458E">
      <w:pPr>
        <w:pStyle w:val="BodyText"/>
      </w:pPr>
      <w:r w:rsidRPr="00BD67A2">
        <w:t>Assessors of this unit must satisfy the requirements for assessors in applicable vocational education and training legislation, frameworks and/or standards.</w:t>
      </w:r>
    </w:p>
    <w:p w:rsidR="00000000" w:rsidRPr="00BD67A2" w:rsidP="00BD67A2">
      <w:pPr>
        <w:pStyle w:val="Heading1"/>
      </w:pPr>
      <w:bookmarkStart w:id="12" w:name="O_1072103"/>
      <w:bookmarkEnd w:id="12"/>
      <w:r w:rsidRPr="00BD67A2">
        <w:t>Links</w:t>
      </w:r>
    </w:p>
    <w:p w:rsidR="00000000" w:rsidRPr="00BD67A2" w:rsidP="00C5458E">
      <w:pPr>
        <w:pStyle w:val="BodyText"/>
      </w:pPr>
      <w:r w:rsidRPr="00BD67A2">
        <w:t>Companion Volume Implementation Guide is found on VETNet</w:t>
      </w:r>
      <w:r w:rsidRPr="00BD67A2">
        <w:t xml:space="preserve">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F0C0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67A2" w:rsidP="00BD67A2"/>
    <w:sectPr w:rsidSect="00BD67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2" w:rsidRPr="00C5458E" w:rsidP="00C54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8E" w:rsidP="00BD6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58E" w:rsidP="00BD6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458E" w:rsidP="00BD67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2" w:rsidP="00BD6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58E">
      <w:t>Approved</w:t>
    </w:r>
    <w:r w:rsidR="00C545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5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58E">
      <w:rPr>
        <w:noProof/>
      </w:rPr>
      <w:t>4</w:t>
    </w:r>
    <w:r>
      <w:rPr>
        <w:noProof/>
      </w:rPr>
      <w:fldChar w:fldCharType="end"/>
    </w:r>
  </w:p>
  <w:p w:rsidR="00BD67A2" w:rsidP="00BD6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5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58E">
      <w:t>Manufacturing Industry Skills Alliance</w:t>
    </w:r>
    <w:r w:rsidR="00C5458E">
      <w:fldChar w:fldCharType="end"/>
    </w:r>
  </w:p>
  <w:p w:rsidR="00BD67A2" w:rsidP="00BD6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7A2" w:rsidRPr="00C5458E" w:rsidP="00C54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8E" w:rsidRPr="002D2AF8" w:rsidP="00BD6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ICPSUP2010 Prepare, load and unload reels and cores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458E" w:rsidP="00BD67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A2" w:rsidRPr="002D2AF8" w:rsidP="00BD6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58E">
      <w:t>ICPSUP2010 Prepare, load and unload reels and cores on and off machine</w:t>
    </w:r>
    <w:r w:rsidR="00C545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58E">
      <w:rPr>
        <w:noProof/>
      </w:rPr>
      <w:t>2 March 2025</w:t>
    </w:r>
    <w:r>
      <w:fldChar w:fldCharType="end"/>
    </w:r>
  </w:p>
  <w:p w:rsidR="00BD67A2" w:rsidP="00BD6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C5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50E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EE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7A2"/>
  </w:style>
  <w:style w:type="character" w:customStyle="1" w:styleId="Heading1Char">
    <w:name w:val="Heading 1 Char"/>
    <w:basedOn w:val="DefaultParagraphFont"/>
    <w:link w:val="Heading1"/>
    <w:rsid w:val="00BD6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7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7A2"/>
    <w:rPr>
      <w:b/>
      <w:spacing w:val="0"/>
    </w:rPr>
  </w:style>
  <w:style w:type="paragraph" w:styleId="ListBullet2">
    <w:name w:val="List Bullet 2"/>
    <w:basedOn w:val="List2"/>
    <w:rsid w:val="00BD67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67A2"/>
    <w:rPr>
      <w:i/>
    </w:rPr>
  </w:style>
  <w:style w:type="paragraph" w:customStyle="1" w:styleId="SuperHeading">
    <w:name w:val="SuperHeading"/>
    <w:basedOn w:val="Normal"/>
    <w:rsid w:val="00BD6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7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7A2"/>
  </w:style>
  <w:style w:type="paragraph" w:styleId="TableofFigures">
    <w:name w:val="table of figures"/>
    <w:basedOn w:val="Normal"/>
    <w:next w:val="Normal"/>
    <w:semiHidden/>
    <w:rsid w:val="00BD6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67A2"/>
    <w:rPr>
      <w:rFonts w:ascii="Wingdings" w:hAnsi="Wingdings"/>
    </w:rPr>
  </w:style>
  <w:style w:type="paragraph" w:customStyle="1" w:styleId="TableHeading">
    <w:name w:val="Table Heading"/>
    <w:basedOn w:val="HeadingBase"/>
    <w:rsid w:val="00BD6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7A2"/>
    <w:rPr>
      <w:color w:val="0033CC"/>
      <w:u w:val="none"/>
    </w:rPr>
  </w:style>
  <w:style w:type="paragraph" w:customStyle="1" w:styleId="BodyTextRight">
    <w:name w:val="Body Text Right"/>
    <w:basedOn w:val="BodyText"/>
    <w:rsid w:val="00BD6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7A2"/>
    <w:rPr>
      <w:sz w:val="32"/>
    </w:rPr>
  </w:style>
  <w:style w:type="paragraph" w:customStyle="1" w:styleId="HeadingProcedure">
    <w:name w:val="Heading Procedure"/>
    <w:basedOn w:val="HeadingBase"/>
    <w:next w:val="Normal"/>
    <w:rsid w:val="00BD6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7A2"/>
    <w:pPr>
      <w:spacing w:before="60" w:after="60"/>
    </w:pPr>
  </w:style>
  <w:style w:type="paragraph" w:styleId="ListContinue">
    <w:name w:val="List Continue"/>
    <w:basedOn w:val="List"/>
    <w:rsid w:val="00BD67A2"/>
    <w:pPr>
      <w:ind w:firstLine="0"/>
    </w:pPr>
  </w:style>
  <w:style w:type="paragraph" w:customStyle="1" w:styleId="ListNote">
    <w:name w:val="List Note"/>
    <w:basedOn w:val="List"/>
    <w:rsid w:val="00BD6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7A2"/>
    <w:rPr>
      <w:rFonts w:ascii="Courier New" w:hAnsi="Courier New"/>
    </w:rPr>
  </w:style>
  <w:style w:type="paragraph" w:customStyle="1" w:styleId="NoteBullet">
    <w:name w:val="Note Bullet"/>
    <w:basedOn w:val="Note"/>
    <w:rsid w:val="00BD6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6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7A2"/>
    <w:rPr>
      <w:b/>
      <w:smallCaps/>
    </w:rPr>
  </w:style>
  <w:style w:type="paragraph" w:customStyle="1" w:styleId="TableListNumber">
    <w:name w:val="Table List Number"/>
    <w:basedOn w:val="ListNumber"/>
    <w:rsid w:val="00BD6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7A2"/>
    <w:pPr>
      <w:numPr>
        <w:numId w:val="9"/>
      </w:numPr>
    </w:pPr>
  </w:style>
  <w:style w:type="paragraph" w:customStyle="1" w:styleId="ListAlpha2">
    <w:name w:val="List Alpha 2"/>
    <w:basedOn w:val="List2"/>
    <w:rsid w:val="00BD67A2"/>
    <w:pPr>
      <w:numPr>
        <w:numId w:val="8"/>
      </w:numPr>
    </w:pPr>
  </w:style>
  <w:style w:type="paragraph" w:styleId="List2">
    <w:name w:val="List 2"/>
    <w:basedOn w:val="BodyText"/>
    <w:rsid w:val="00BD6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67A2"/>
    <w:pPr>
      <w:numPr>
        <w:numId w:val="4"/>
      </w:numPr>
    </w:pPr>
  </w:style>
  <w:style w:type="paragraph" w:styleId="ListContinue2">
    <w:name w:val="List Continue 2"/>
    <w:basedOn w:val="List2"/>
    <w:rsid w:val="00BD67A2"/>
    <w:pPr>
      <w:ind w:firstLine="0"/>
    </w:pPr>
  </w:style>
  <w:style w:type="paragraph" w:styleId="ListContinue3">
    <w:name w:val="List Continue 3"/>
    <w:basedOn w:val="List3"/>
    <w:rsid w:val="00BD67A2"/>
    <w:pPr>
      <w:ind w:left="1021" w:firstLine="0"/>
    </w:pPr>
  </w:style>
  <w:style w:type="paragraph" w:styleId="ListContinue4">
    <w:name w:val="List Continue 4"/>
    <w:basedOn w:val="List4"/>
    <w:rsid w:val="00BD67A2"/>
    <w:pPr>
      <w:ind w:firstLine="0"/>
    </w:pPr>
  </w:style>
  <w:style w:type="paragraph" w:styleId="ListContinue5">
    <w:name w:val="List Continue 5"/>
    <w:basedOn w:val="List5"/>
    <w:rsid w:val="00BD67A2"/>
    <w:pPr>
      <w:ind w:firstLine="0"/>
    </w:pPr>
  </w:style>
  <w:style w:type="paragraph" w:styleId="ListNumber3">
    <w:name w:val="List Number 3"/>
    <w:basedOn w:val="List3"/>
    <w:rsid w:val="00BD67A2"/>
    <w:pPr>
      <w:numPr>
        <w:numId w:val="5"/>
      </w:numPr>
    </w:pPr>
  </w:style>
  <w:style w:type="paragraph" w:styleId="ListNumber4">
    <w:name w:val="List Number 4"/>
    <w:basedOn w:val="List4"/>
    <w:rsid w:val="00BD67A2"/>
    <w:pPr>
      <w:numPr>
        <w:numId w:val="6"/>
      </w:numPr>
    </w:pPr>
  </w:style>
  <w:style w:type="paragraph" w:styleId="ListNumber5">
    <w:name w:val="List Number 5"/>
    <w:basedOn w:val="List5"/>
    <w:rsid w:val="00BD67A2"/>
    <w:pPr>
      <w:numPr>
        <w:numId w:val="7"/>
      </w:numPr>
    </w:pPr>
  </w:style>
  <w:style w:type="paragraph" w:styleId="BlockText">
    <w:name w:val="Block Text"/>
    <w:basedOn w:val="Normal"/>
    <w:rsid w:val="00BD6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7A2"/>
    <w:rPr>
      <w:sz w:val="16"/>
      <w:vertAlign w:val="superscript"/>
    </w:rPr>
  </w:style>
  <w:style w:type="character" w:customStyle="1" w:styleId="Symbols">
    <w:name w:val="Symbols"/>
    <w:basedOn w:val="DefaultParagraphFont"/>
    <w:rsid w:val="00BD67A2"/>
    <w:rPr>
      <w:rFonts w:ascii="Symbol" w:hAnsi="Symbol"/>
    </w:rPr>
  </w:style>
  <w:style w:type="character" w:customStyle="1" w:styleId="MenuOptions">
    <w:name w:val="Menu Options"/>
    <w:basedOn w:val="DefaultParagraphFont"/>
    <w:rsid w:val="00BD6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7A2"/>
    <w:rPr>
      <w:b/>
    </w:rPr>
  </w:style>
  <w:style w:type="character" w:customStyle="1" w:styleId="Underlined">
    <w:name w:val="Underlined"/>
    <w:basedOn w:val="DefaultParagraphFont"/>
    <w:rsid w:val="00BD67A2"/>
    <w:rPr>
      <w:u w:val="single"/>
    </w:rPr>
  </w:style>
  <w:style w:type="paragraph" w:customStyle="1" w:styleId="TableBodyTextRight">
    <w:name w:val="Table Body Text Right"/>
    <w:basedOn w:val="TableBodyText"/>
    <w:rsid w:val="00BD6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7A2"/>
    <w:rPr>
      <w:sz w:val="18"/>
    </w:rPr>
  </w:style>
  <w:style w:type="paragraph" w:customStyle="1" w:styleId="BodySmallRight">
    <w:name w:val="Body Small Right"/>
    <w:basedOn w:val="BodyTextRight"/>
    <w:rsid w:val="00BD67A2"/>
    <w:rPr>
      <w:sz w:val="18"/>
      <w:szCs w:val="18"/>
    </w:rPr>
  </w:style>
  <w:style w:type="paragraph" w:customStyle="1" w:styleId="MarginEdition">
    <w:name w:val="Margin Edition"/>
    <w:basedOn w:val="MarginNote"/>
    <w:rsid w:val="00BD6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7A2"/>
    <w:rPr>
      <w:sz w:val="2"/>
      <w:szCs w:val="2"/>
    </w:rPr>
  </w:style>
  <w:style w:type="character" w:customStyle="1" w:styleId="Small">
    <w:name w:val="Small"/>
    <w:basedOn w:val="DefaultParagraphFont"/>
    <w:rsid w:val="00BD67A2"/>
    <w:rPr>
      <w:sz w:val="16"/>
    </w:rPr>
  </w:style>
  <w:style w:type="paragraph" w:customStyle="1" w:styleId="WideTable">
    <w:name w:val="Wide Table"/>
    <w:basedOn w:val="Normal"/>
    <w:rsid w:val="00BD6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7A2"/>
  </w:style>
  <w:style w:type="paragraph" w:styleId="Quote">
    <w:name w:val="Quote"/>
    <w:basedOn w:val="Heading1"/>
    <w:link w:val="QuoteChar"/>
    <w:qFormat/>
    <w:rsid w:val="00BD6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7A2"/>
    <w:pPr>
      <w:pageBreakBefore/>
    </w:pPr>
  </w:style>
  <w:style w:type="paragraph" w:customStyle="1" w:styleId="Border">
    <w:name w:val="Border"/>
    <w:basedOn w:val="Normal"/>
    <w:qFormat/>
    <w:rsid w:val="00BD6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7A2"/>
    <w:rPr>
      <w:u w:val="single"/>
    </w:rPr>
  </w:style>
  <w:style w:type="character" w:customStyle="1" w:styleId="BoldandItalics">
    <w:name w:val="Bold and Italics"/>
    <w:qFormat/>
    <w:rsid w:val="00BD67A2"/>
    <w:rPr>
      <w:b/>
      <w:i/>
      <w:u w:val="none"/>
    </w:rPr>
  </w:style>
  <w:style w:type="paragraph" w:styleId="BalloonText">
    <w:name w:val="Balloon Text"/>
    <w:basedOn w:val="Normal"/>
    <w:link w:val="BalloonTextChar"/>
    <w:rsid w:val="00BD6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7A2"/>
    <w:pPr>
      <w:spacing w:before="0" w:after="0"/>
    </w:pPr>
  </w:style>
  <w:style w:type="paragraph" w:customStyle="1" w:styleId="BodyTextBold">
    <w:name w:val="Body Text Bold"/>
    <w:basedOn w:val="BodyText"/>
    <w:qFormat/>
    <w:rsid w:val="00BD67A2"/>
    <w:rPr>
      <w:b/>
    </w:rPr>
  </w:style>
  <w:style w:type="character" w:styleId="Hyperlink">
    <w:name w:val="Hyperlink"/>
    <w:basedOn w:val="DefaultParagraphFont"/>
    <w:uiPriority w:val="99"/>
    <w:unhideWhenUsed/>
    <w:rsid w:val="00C54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4495</Characters>
  <Application>Microsoft Office Word</Application>
  <DocSecurity>0</DocSecurity>
  <Lines>149</Lines>
  <Paragraphs>106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ICPSUP2010 Prepare, load and unload reels and cores on and off machine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