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60A" w:rsidP="00883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ICPSCP333 Automatically prepare direct emulsion stencil</w:t>
      </w:r>
      <w:r>
        <w:fldChar w:fldCharType="end"/>
      </w:r>
    </w:p>
    <w:p w:rsidR="0088360A" w:rsidP="0088360A">
      <w:pPr>
        <w:pStyle w:val="Version"/>
        <w:sectPr w:rsidSect="00B17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BA8" w:rsidP="00B17BA8">
      <w:pPr>
        <w:pStyle w:val="SuperHeading"/>
      </w:pPr>
      <w:r w:rsidRPr="00B17BA8">
        <w:t>ICPSCP333 Automatically prepare direct emulsion stencil</w:t>
      </w:r>
    </w:p>
    <w:p w:rsidR="00000000" w:rsidRPr="00B17BA8" w:rsidP="00B17BA8">
      <w:pPr>
        <w:pStyle w:val="Heading1"/>
      </w:pPr>
      <w:bookmarkStart w:id="1" w:name="O_693427"/>
      <w:bookmarkEnd w:id="1"/>
      <w:r w:rsidRPr="00B17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17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rPr>
                <w:rStyle w:val="SpecialBold"/>
              </w:rPr>
              <w:t>Comments</w:t>
            </w:r>
          </w:p>
        </w:tc>
      </w:tr>
      <w:tr w:rsidTr="00B17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>This version first released with ICP Printing and Graphic Arts Training Package Version 1.0.</w:t>
            </w:r>
          </w:p>
        </w:tc>
      </w:tr>
    </w:tbl>
    <w:p w:rsidR="00000000" w:rsidRPr="00B17BA8" w:rsidP="00B17BA8">
      <w:pPr>
        <w:pStyle w:val="BodyText"/>
      </w:pPr>
    </w:p>
    <w:p w:rsidR="00000000" w:rsidRPr="00B17BA8" w:rsidP="00B17BA8">
      <w:pPr>
        <w:pStyle w:val="AllowPageBreak"/>
      </w:pPr>
    </w:p>
    <w:p w:rsidR="00000000" w:rsidRPr="00B17BA8" w:rsidP="00B17BA8">
      <w:pPr>
        <w:pStyle w:val="Heading1"/>
      </w:pPr>
      <w:bookmarkStart w:id="2" w:name="O_693428"/>
      <w:bookmarkEnd w:id="2"/>
      <w:r w:rsidRPr="00B17BA8">
        <w:t>Application</w:t>
      </w:r>
    </w:p>
    <w:p w:rsidR="00000000" w:rsidRPr="00B17BA8" w:rsidP="0088360A">
      <w:pPr>
        <w:pStyle w:val="BodyText"/>
      </w:pPr>
      <w:r w:rsidRPr="00B17BA8">
        <w:t>This unit describes the skills and knowledge required to select, pr</w:t>
      </w:r>
      <w:r w:rsidRPr="00B17BA8">
        <w:t>epare, coat and store direct emulsion stencils using automatic coating equipment.</w:t>
      </w:r>
    </w:p>
    <w:p w:rsidR="00000000" w:rsidRPr="00B17BA8" w:rsidP="0088360A">
      <w:pPr>
        <w:pStyle w:val="BodyText"/>
      </w:pPr>
      <w:r w:rsidRPr="00B17BA8">
        <w:t>It applies to individuals working in the printing and graphic arts industry who may have to set up and operate power-driven or hand-operated screen printing machines. They m</w:t>
      </w:r>
      <w:r w:rsidRPr="00B17BA8">
        <w:t>ay have to provide leadership and guidance to others and have some limited responsibility for the output of others.</w:t>
      </w:r>
    </w:p>
    <w:p w:rsidR="00000000" w:rsidRPr="00B17BA8" w:rsidP="0088360A">
      <w:pPr>
        <w:pStyle w:val="BodyText"/>
      </w:pPr>
      <w:r w:rsidRPr="00B17BA8">
        <w:t>No licensing, legislative or certification requirements apply to this unit at the time of publication.</w:t>
      </w:r>
    </w:p>
    <w:p w:rsidR="00000000" w:rsidRPr="00B17BA8" w:rsidP="00B17BA8">
      <w:pPr>
        <w:pStyle w:val="Heading1"/>
      </w:pPr>
      <w:bookmarkStart w:id="3" w:name="O_693431"/>
      <w:bookmarkEnd w:id="3"/>
      <w:r w:rsidRPr="00B17BA8">
        <w:t>Unit Sector</w:t>
      </w:r>
    </w:p>
    <w:p w:rsidR="00000000" w:rsidRPr="00B17BA8" w:rsidP="0088360A">
      <w:pPr>
        <w:pStyle w:val="BodyText"/>
      </w:pPr>
      <w:r w:rsidRPr="00B17BA8">
        <w:t xml:space="preserve">Screen </w:t>
      </w:r>
      <w:r w:rsidRPr="00B17BA8">
        <w:t>printing</w:t>
      </w:r>
    </w:p>
    <w:p w:rsidR="00000000" w:rsidRPr="00B17BA8" w:rsidP="00B17BA8">
      <w:pPr>
        <w:pStyle w:val="Heading1"/>
      </w:pPr>
      <w:bookmarkStart w:id="4" w:name="O_693432"/>
      <w:bookmarkEnd w:id="4"/>
      <w:r w:rsidRPr="00B17BA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rPr>
                <w:rStyle w:val="SpecialBold"/>
              </w:rPr>
              <w:t>PERFORMANCE CRITERIA</w:t>
            </w:r>
          </w:p>
        </w:tc>
      </w:tr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1 Prepare work area and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 xml:space="preserve">1.1 Work area is made clean and functional prior to commencement of work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1.2 Equipment is inspected to ensure it is functional and, where necessary, appropriate remedial action is taken prior to commencement of work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1.3 </w:t>
            </w:r>
            <w:r w:rsidRPr="00B17BA8">
              <w:t xml:space="preserve">Appropriate coating troughs for automatic coaters are selected, ensuring they are free of nicks and burrs </w:t>
            </w:r>
          </w:p>
          <w:p w:rsidR="00000000" w:rsidRPr="00B17BA8" w:rsidP="00B17BA8">
            <w:pPr>
              <w:pStyle w:val="BodyText"/>
            </w:pPr>
            <w:r w:rsidRPr="00B17BA8">
              <w:t>1.4 Automatic coating equipment is inspected and routine user maintenance is carried out according to manufacturer instructions and enterprise proced</w:t>
            </w:r>
            <w:r w:rsidRPr="00B17BA8">
              <w:t xml:space="preserve">ures </w:t>
            </w:r>
          </w:p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 xml:space="preserve">1.5 Automatic coating equipment is adjusted to suit screen frame and mesh and emulsion </w:t>
            </w:r>
          </w:p>
        </w:tc>
      </w:tr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2 Prepare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 xml:space="preserve">2.1 Screen is selected according to job specifications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2.2 Chemicals are applied and removed according to work health and safety (WHS) requirements and manufacturer or supplier specifications </w:t>
            </w:r>
          </w:p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 xml:space="preserve">2.3 Tension of screen mesh is checked for suitability according to job specifications </w:t>
            </w:r>
          </w:p>
        </w:tc>
      </w:tr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3 Select emulsion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>3.1 Emulsion</w:t>
            </w:r>
            <w:r w:rsidRPr="00B17BA8">
              <w:t xml:space="preserve"> is selected according to requirements for ink type, print resolution, substrate, mesh type and machine type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3.2 Emulsion is checked for expiry date and appropriate action taken </w:t>
            </w:r>
          </w:p>
          <w:p w:rsidR="00000000" w:rsidRPr="00B17BA8" w:rsidP="00B17BA8">
            <w:pPr>
              <w:pStyle w:val="BodyText"/>
            </w:pPr>
            <w:r w:rsidRPr="00B17BA8">
              <w:t>3.3 Emulsion is prepared according to WHS requirements and manufacturer or s</w:t>
            </w:r>
            <w:r w:rsidRPr="00B17BA8">
              <w:t xml:space="preserve">upplier specifications </w:t>
            </w:r>
          </w:p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 xml:space="preserve">3.4 Emulsion is used and dried according to manufacturer or supplier specifications </w:t>
            </w:r>
          </w:p>
        </w:tc>
      </w:tr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4 Process coated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>4.1 Coated screen frame is placed in vacuum frame and adequately vacuumed with positive positioned according to manufactur</w:t>
            </w:r>
            <w:r w:rsidRPr="00B17BA8">
              <w:t xml:space="preserve">er or supplier specifications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4.2 Light source is positioned according to manufacturer or supplier specifications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4.3 Exposure is calculated and stencil exposed according to manufacturer or supplier specifications </w:t>
            </w:r>
          </w:p>
          <w:p w:rsidR="00000000" w:rsidRPr="00B17BA8" w:rsidP="00B17BA8">
            <w:pPr>
              <w:pStyle w:val="BodyText"/>
            </w:pPr>
            <w:r w:rsidRPr="00B17BA8">
              <w:t>4.4 Exposed screen is removed from vacu</w:t>
            </w:r>
            <w:r w:rsidRPr="00B17BA8">
              <w:t xml:space="preserve">um frame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Exposed screen is washed after positive removal according to 4.5 WHS requirements and manufacturer or supplier specifications </w:t>
            </w:r>
          </w:p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 xml:space="preserve">4.6 Processed stencil or screen is inspected for flaws </w:t>
            </w:r>
          </w:p>
        </w:tc>
      </w:tr>
      <w:tr w:rsidTr="00B17BA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5 Store screen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>5.1 Prepared screen is labelled according to en</w:t>
            </w:r>
            <w:r w:rsidRPr="00B17BA8">
              <w:t xml:space="preserve">terprise specifications </w:t>
            </w:r>
          </w:p>
          <w:p w:rsidR="00000000" w:rsidRPr="00B17BA8" w:rsidP="00B17BA8">
            <w:pPr>
              <w:pStyle w:val="BodyText"/>
            </w:pPr>
            <w:r w:rsidRPr="00B17BA8">
              <w:t xml:space="preserve">5.2 Prepared screen is stored in clean, dry environment according to manufacturer or supplier specifications </w:t>
            </w:r>
          </w:p>
        </w:tc>
      </w:tr>
    </w:tbl>
    <w:p w:rsidR="00000000" w:rsidRPr="00B17BA8" w:rsidP="00B17BA8">
      <w:pPr>
        <w:pStyle w:val="BodyText"/>
      </w:pPr>
    </w:p>
    <w:p w:rsidR="00000000" w:rsidRPr="00B17BA8" w:rsidP="00B17BA8">
      <w:pPr>
        <w:pStyle w:val="AllowPageBreak"/>
      </w:pPr>
    </w:p>
    <w:p w:rsidR="00000000" w:rsidRPr="00B17BA8" w:rsidP="00B17BA8">
      <w:pPr>
        <w:pStyle w:val="Heading1"/>
      </w:pPr>
      <w:bookmarkStart w:id="5" w:name="O_693433"/>
      <w:bookmarkEnd w:id="5"/>
      <w:r w:rsidRPr="00B17BA8">
        <w:t>Foundation Skills</w:t>
      </w:r>
    </w:p>
    <w:p w:rsidR="00000000" w:rsidRPr="0088360A" w:rsidP="0088360A">
      <w:pPr>
        <w:pStyle w:val="BodyText"/>
        <w:rPr>
          <w:i/>
        </w:rPr>
      </w:pPr>
      <w:r w:rsidRPr="0088360A">
        <w:rPr>
          <w:rStyle w:val="Emphasis"/>
        </w:rPr>
        <w:t xml:space="preserve">This section describes language, literacy, numeracy and </w:t>
      </w:r>
      <w:r w:rsidRPr="0088360A">
        <w:rPr>
          <w:rStyle w:val="Emphasis"/>
        </w:rPr>
        <w:t>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17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rPr>
                <w:rStyle w:val="SpecialBold"/>
              </w:rPr>
              <w:t>Description</w:t>
            </w:r>
          </w:p>
        </w:tc>
      </w:tr>
      <w:tr w:rsidTr="00B17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1.4, 2.1-2.3, 3.2-3.4, 4.1-4.3, 4.5,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ListBullet"/>
            </w:pPr>
            <w:r w:rsidRPr="00B17BA8">
              <w:t>Establishes job requirements from relevant information</w:t>
            </w:r>
          </w:p>
          <w:p w:rsidR="00000000" w:rsidP="00B17BA8">
            <w:pPr>
              <w:pStyle w:val="ListBullet"/>
              <w:rPr>
                <w:lang w:val="en-NZ"/>
              </w:rPr>
            </w:pPr>
            <w:r w:rsidRPr="00B17BA8">
              <w:t>Identifies correct process from procedural documentation</w:t>
            </w:r>
          </w:p>
        </w:tc>
      </w:tr>
      <w:tr w:rsidTr="00B17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ListBullet"/>
              <w:rPr>
                <w:lang w:val="en-NZ"/>
              </w:rPr>
            </w:pPr>
            <w:r w:rsidRPr="00B17BA8">
              <w:t>Completes routine labelling associated with production processes and enterprise procedures</w:t>
            </w:r>
          </w:p>
        </w:tc>
      </w:tr>
      <w:tr w:rsidTr="00B17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ListBullet"/>
              <w:rPr>
                <w:lang w:val="en-NZ"/>
              </w:rPr>
            </w:pPr>
            <w:r w:rsidRPr="00B17BA8">
              <w:t xml:space="preserve">Uses simple mathematical calculations to determine required exposure time </w:t>
            </w:r>
          </w:p>
        </w:tc>
      </w:tr>
      <w:tr w:rsidTr="00B17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Nav</w:t>
            </w:r>
            <w:r w:rsidRPr="00B17BA8">
              <w:t>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1.4, 2.2, 3.3, 4.5, 5.2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ListBullet"/>
              <w:rPr>
                <w:lang w:val="en-NZ"/>
              </w:rPr>
            </w:pPr>
            <w:r w:rsidRPr="00B17BA8">
              <w:t>Understands and complies with legislative requirements and organisational procedures relevant to own role</w:t>
            </w:r>
          </w:p>
        </w:tc>
      </w:tr>
      <w:tr w:rsidTr="00B17BA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 xml:space="preserve">1.1-1.3, 1.5, 2.1, 2.3, 3.1, 3.2, 4.1, 4.2, 4.4, 4.6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ListBullet"/>
            </w:pPr>
            <w:r w:rsidRPr="00B17BA8">
              <w:t>Takes responsibility for planning and organising own workload, identifying ways of sequencing and combining elements for efficiency</w:t>
            </w:r>
          </w:p>
          <w:p w:rsidR="00000000" w:rsidRPr="00B17BA8" w:rsidP="00B17BA8">
            <w:pPr>
              <w:pStyle w:val="ListBullet"/>
            </w:pPr>
            <w:r w:rsidRPr="00B17BA8">
              <w:t>Automatically implements standard procedures for routine decisions</w:t>
            </w:r>
          </w:p>
          <w:p w:rsidR="00000000" w:rsidRPr="00B17BA8" w:rsidP="00B17BA8">
            <w:pPr>
              <w:pStyle w:val="ListBullet"/>
            </w:pPr>
            <w:r w:rsidRPr="00B17BA8">
              <w:t>Recognises and takes responsibility for addressing predic</w:t>
            </w:r>
            <w:r w:rsidRPr="00B17BA8">
              <w:t>table problems in familiar work contexts</w:t>
            </w:r>
          </w:p>
          <w:p w:rsidR="00000000" w:rsidRPr="00B17BA8" w:rsidP="00B17BA8">
            <w:pPr>
              <w:pStyle w:val="ListBullet"/>
            </w:pPr>
            <w:r w:rsidRPr="00B17BA8">
              <w:t>Understands the purposes, specific functions and key features of common digital systems and tools, and operates them effectively to complete routine tasks, adapting some functions to improve efficiency</w:t>
            </w:r>
          </w:p>
        </w:tc>
      </w:tr>
    </w:tbl>
    <w:p w:rsidR="00000000" w:rsidRPr="00B17BA8" w:rsidP="00B17BA8">
      <w:pPr>
        <w:pStyle w:val="BodyText"/>
      </w:pPr>
    </w:p>
    <w:p w:rsidR="00000000" w:rsidRPr="00B17BA8" w:rsidP="00B17BA8">
      <w:pPr>
        <w:pStyle w:val="AllowPageBreak"/>
      </w:pPr>
    </w:p>
    <w:p w:rsidR="00000000" w:rsidRPr="00B17BA8" w:rsidP="00B17BA8">
      <w:pPr>
        <w:pStyle w:val="Heading1"/>
      </w:pPr>
      <w:bookmarkStart w:id="6" w:name="O_693435"/>
      <w:bookmarkEnd w:id="6"/>
      <w:r w:rsidRPr="00B17BA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B17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 xml:space="preserve">Code and title </w:t>
            </w:r>
          </w:p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Code and title</w:t>
            </w:r>
          </w:p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rPr>
                <w:rStyle w:val="SpecialBold"/>
              </w:rPr>
              <w:t>Equivalence status</w:t>
            </w:r>
          </w:p>
        </w:tc>
      </w:tr>
      <w:tr w:rsidTr="00B17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ICPSCP333 Automatically prepare direct emulsion stencil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ICPSP333C Automatically prepare direct emulsion stencil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BA8">
            <w:pPr>
              <w:pStyle w:val="BodyText"/>
              <w:rPr>
                <w:lang w:val="en-NZ"/>
              </w:rPr>
            </w:pPr>
            <w:r w:rsidRPr="00B17BA8">
              <w:t>Updated to m</w:t>
            </w:r>
            <w:r w:rsidRPr="00B17BA8">
              <w:t>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BA8" w:rsidP="00B17BA8">
            <w:pPr>
              <w:pStyle w:val="BodyText"/>
            </w:pPr>
            <w:r w:rsidRPr="00B17BA8">
              <w:t>Equivalent unit</w:t>
            </w:r>
          </w:p>
        </w:tc>
      </w:tr>
    </w:tbl>
    <w:p w:rsidR="0088360A" w:rsidP="00B17BA8">
      <w:pPr>
        <w:pStyle w:val="BodyText"/>
      </w:pPr>
    </w:p>
    <w:p w:rsidR="0088360A" w:rsidP="00B17BA8">
      <w:pPr>
        <w:pStyle w:val="BodyText"/>
      </w:pPr>
    </w:p>
    <w:p w:rsidR="00000000" w:rsidRPr="00B17BA8" w:rsidP="00B17BA8">
      <w:pPr>
        <w:pStyle w:val="Heading1"/>
      </w:pPr>
      <w:bookmarkStart w:id="7" w:name="O_693442"/>
      <w:bookmarkEnd w:id="7"/>
      <w:r w:rsidRPr="00B17BA8">
        <w:t>Links</w:t>
      </w:r>
    </w:p>
    <w:p w:rsidR="00000000" w:rsidRPr="00B17BA8" w:rsidP="0088360A">
      <w:pPr>
        <w:pStyle w:val="BodyText"/>
      </w:pPr>
      <w:r w:rsidRPr="00B17BA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27BAE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17BA8" w:rsidP="00B17BA8"/>
    <w:sectPr w:rsidSect="00B17B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A8" w:rsidRPr="0088360A" w:rsidP="00883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0A" w:rsidP="00B17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360A" w:rsidP="00B17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60A" w:rsidP="00B17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BA8" w:rsidRPr="0088360A" w:rsidP="00883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60A" w:rsidRPr="002D2AF8" w:rsidP="00B17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ICPSCP333 Automatically prepare direct emulsion stencil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8360A" w:rsidP="00B17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046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10B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BA8"/>
  </w:style>
  <w:style w:type="character" w:customStyle="1" w:styleId="Heading1Char">
    <w:name w:val="Heading 1 Char"/>
    <w:basedOn w:val="DefaultParagraphFont"/>
    <w:link w:val="Heading1"/>
    <w:rsid w:val="00B17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7BA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BA8"/>
    <w:rPr>
      <w:b/>
      <w:spacing w:val="0"/>
    </w:rPr>
  </w:style>
  <w:style w:type="character" w:styleId="Emphasis">
    <w:name w:val="Emphasis"/>
    <w:basedOn w:val="DefaultParagraphFont"/>
    <w:qFormat/>
    <w:rsid w:val="00B17BA8"/>
    <w:rPr>
      <w:i/>
    </w:rPr>
  </w:style>
  <w:style w:type="paragraph" w:customStyle="1" w:styleId="SuperHeading">
    <w:name w:val="SuperHeading"/>
    <w:basedOn w:val="Normal"/>
    <w:rsid w:val="00B17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7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7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BA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B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BA8"/>
  </w:style>
  <w:style w:type="paragraph" w:styleId="TableofFigures">
    <w:name w:val="table of figures"/>
    <w:basedOn w:val="Normal"/>
    <w:next w:val="Normal"/>
    <w:semiHidden/>
    <w:rsid w:val="00B17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BA8"/>
    <w:pPr>
      <w:numPr>
        <w:numId w:val="10"/>
      </w:numPr>
    </w:pPr>
  </w:style>
  <w:style w:type="character" w:customStyle="1" w:styleId="WingdingSymbols">
    <w:name w:val="Wingding Symbols"/>
    <w:rsid w:val="00B17BA8"/>
    <w:rPr>
      <w:rFonts w:ascii="Wingdings" w:hAnsi="Wingdings"/>
    </w:rPr>
  </w:style>
  <w:style w:type="paragraph" w:customStyle="1" w:styleId="TableHeading">
    <w:name w:val="Table Heading"/>
    <w:basedOn w:val="HeadingBase"/>
    <w:rsid w:val="00B17B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BA8"/>
    <w:rPr>
      <w:color w:val="0033CC"/>
      <w:u w:val="none"/>
    </w:rPr>
  </w:style>
  <w:style w:type="paragraph" w:customStyle="1" w:styleId="BodyTextRight">
    <w:name w:val="Body Text Right"/>
    <w:basedOn w:val="BodyText"/>
    <w:rsid w:val="00B17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B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BA8"/>
    <w:rPr>
      <w:sz w:val="32"/>
    </w:rPr>
  </w:style>
  <w:style w:type="paragraph" w:customStyle="1" w:styleId="HeadingProcedure">
    <w:name w:val="Heading Procedure"/>
    <w:basedOn w:val="HeadingBase"/>
    <w:next w:val="Normal"/>
    <w:rsid w:val="00B17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BA8"/>
    <w:pPr>
      <w:spacing w:before="60" w:after="60"/>
    </w:pPr>
  </w:style>
  <w:style w:type="paragraph" w:styleId="ListContinue">
    <w:name w:val="List Continue"/>
    <w:basedOn w:val="List"/>
    <w:rsid w:val="00B17BA8"/>
    <w:pPr>
      <w:ind w:firstLine="0"/>
    </w:pPr>
  </w:style>
  <w:style w:type="paragraph" w:customStyle="1" w:styleId="ListNote">
    <w:name w:val="List Note"/>
    <w:basedOn w:val="List"/>
    <w:rsid w:val="00B17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BA8"/>
    <w:rPr>
      <w:rFonts w:ascii="Courier New" w:hAnsi="Courier New"/>
    </w:rPr>
  </w:style>
  <w:style w:type="paragraph" w:customStyle="1" w:styleId="NoteBullet">
    <w:name w:val="Note Bullet"/>
    <w:basedOn w:val="Note"/>
    <w:rsid w:val="00B17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B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7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BA8"/>
    <w:rPr>
      <w:b/>
      <w:smallCaps/>
    </w:rPr>
  </w:style>
  <w:style w:type="paragraph" w:customStyle="1" w:styleId="TableListNumber">
    <w:name w:val="Table List Number"/>
    <w:basedOn w:val="ListNumber"/>
    <w:rsid w:val="00B17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BA8"/>
    <w:pPr>
      <w:numPr>
        <w:numId w:val="8"/>
      </w:numPr>
    </w:pPr>
  </w:style>
  <w:style w:type="paragraph" w:customStyle="1" w:styleId="ListAlpha2">
    <w:name w:val="List Alpha 2"/>
    <w:basedOn w:val="List2"/>
    <w:rsid w:val="00B17BA8"/>
    <w:pPr>
      <w:numPr>
        <w:numId w:val="7"/>
      </w:numPr>
    </w:pPr>
  </w:style>
  <w:style w:type="paragraph" w:styleId="List2">
    <w:name w:val="List 2"/>
    <w:basedOn w:val="BodyText"/>
    <w:rsid w:val="00B17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B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B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BA8"/>
    <w:pPr>
      <w:numPr>
        <w:numId w:val="3"/>
      </w:numPr>
    </w:pPr>
  </w:style>
  <w:style w:type="paragraph" w:styleId="ListContinue2">
    <w:name w:val="List Continue 2"/>
    <w:basedOn w:val="List2"/>
    <w:rsid w:val="00B17BA8"/>
    <w:pPr>
      <w:ind w:firstLine="0"/>
    </w:pPr>
  </w:style>
  <w:style w:type="paragraph" w:styleId="ListContinue3">
    <w:name w:val="List Continue 3"/>
    <w:basedOn w:val="List3"/>
    <w:rsid w:val="00B17BA8"/>
    <w:pPr>
      <w:ind w:left="1021" w:firstLine="0"/>
    </w:pPr>
  </w:style>
  <w:style w:type="paragraph" w:styleId="ListContinue4">
    <w:name w:val="List Continue 4"/>
    <w:basedOn w:val="List4"/>
    <w:rsid w:val="00B17BA8"/>
    <w:pPr>
      <w:ind w:firstLine="0"/>
    </w:pPr>
  </w:style>
  <w:style w:type="paragraph" w:styleId="ListContinue5">
    <w:name w:val="List Continue 5"/>
    <w:basedOn w:val="List5"/>
    <w:rsid w:val="00B17BA8"/>
    <w:pPr>
      <w:ind w:firstLine="0"/>
    </w:pPr>
  </w:style>
  <w:style w:type="paragraph" w:styleId="ListNumber3">
    <w:name w:val="List Number 3"/>
    <w:basedOn w:val="List3"/>
    <w:rsid w:val="00B17BA8"/>
    <w:pPr>
      <w:numPr>
        <w:numId w:val="4"/>
      </w:numPr>
    </w:pPr>
  </w:style>
  <w:style w:type="paragraph" w:styleId="ListNumber4">
    <w:name w:val="List Number 4"/>
    <w:basedOn w:val="List4"/>
    <w:rsid w:val="00B17BA8"/>
    <w:pPr>
      <w:numPr>
        <w:numId w:val="5"/>
      </w:numPr>
    </w:pPr>
  </w:style>
  <w:style w:type="paragraph" w:styleId="ListNumber5">
    <w:name w:val="List Number 5"/>
    <w:basedOn w:val="List5"/>
    <w:rsid w:val="00B17BA8"/>
    <w:pPr>
      <w:numPr>
        <w:numId w:val="6"/>
      </w:numPr>
    </w:pPr>
  </w:style>
  <w:style w:type="paragraph" w:styleId="BlockText">
    <w:name w:val="Block Text"/>
    <w:basedOn w:val="Normal"/>
    <w:rsid w:val="00B17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BA8"/>
    <w:rPr>
      <w:sz w:val="16"/>
      <w:vertAlign w:val="superscript"/>
    </w:rPr>
  </w:style>
  <w:style w:type="character" w:customStyle="1" w:styleId="Symbols">
    <w:name w:val="Symbols"/>
    <w:basedOn w:val="DefaultParagraphFont"/>
    <w:rsid w:val="00B17BA8"/>
    <w:rPr>
      <w:rFonts w:ascii="Symbol" w:hAnsi="Symbol"/>
    </w:rPr>
  </w:style>
  <w:style w:type="character" w:customStyle="1" w:styleId="MenuOptions">
    <w:name w:val="Menu Options"/>
    <w:basedOn w:val="DefaultParagraphFont"/>
    <w:rsid w:val="00B17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BA8"/>
    <w:rPr>
      <w:b/>
    </w:rPr>
  </w:style>
  <w:style w:type="character" w:customStyle="1" w:styleId="Underlined">
    <w:name w:val="Underlined"/>
    <w:basedOn w:val="DefaultParagraphFont"/>
    <w:rsid w:val="00B17BA8"/>
    <w:rPr>
      <w:u w:val="single"/>
    </w:rPr>
  </w:style>
  <w:style w:type="paragraph" w:customStyle="1" w:styleId="TableBodyTextRight">
    <w:name w:val="Table Body Text Right"/>
    <w:basedOn w:val="TableBodyText"/>
    <w:rsid w:val="00B17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BA8"/>
    <w:rPr>
      <w:sz w:val="18"/>
    </w:rPr>
  </w:style>
  <w:style w:type="paragraph" w:customStyle="1" w:styleId="BodySmallRight">
    <w:name w:val="Body Small Right"/>
    <w:basedOn w:val="BodyTextRight"/>
    <w:rsid w:val="00B17BA8"/>
    <w:rPr>
      <w:sz w:val="18"/>
      <w:szCs w:val="18"/>
    </w:rPr>
  </w:style>
  <w:style w:type="paragraph" w:customStyle="1" w:styleId="MarginEdition">
    <w:name w:val="Margin Edition"/>
    <w:basedOn w:val="MarginNote"/>
    <w:rsid w:val="00B17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BA8"/>
    <w:rPr>
      <w:sz w:val="2"/>
      <w:szCs w:val="2"/>
    </w:rPr>
  </w:style>
  <w:style w:type="character" w:customStyle="1" w:styleId="Small">
    <w:name w:val="Small"/>
    <w:basedOn w:val="DefaultParagraphFont"/>
    <w:rsid w:val="00B17BA8"/>
    <w:rPr>
      <w:sz w:val="16"/>
    </w:rPr>
  </w:style>
  <w:style w:type="paragraph" w:customStyle="1" w:styleId="WideTable">
    <w:name w:val="Wide Table"/>
    <w:basedOn w:val="Normal"/>
    <w:rsid w:val="00B17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BA8"/>
  </w:style>
  <w:style w:type="paragraph" w:styleId="Quote">
    <w:name w:val="Quote"/>
    <w:basedOn w:val="Heading1"/>
    <w:link w:val="QuoteChar"/>
    <w:qFormat/>
    <w:rsid w:val="00B17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BA8"/>
    <w:pPr>
      <w:pageBreakBefore/>
    </w:pPr>
  </w:style>
  <w:style w:type="paragraph" w:customStyle="1" w:styleId="Border">
    <w:name w:val="Border"/>
    <w:basedOn w:val="Normal"/>
    <w:qFormat/>
    <w:rsid w:val="00B17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BA8"/>
    <w:rPr>
      <w:u w:val="single"/>
    </w:rPr>
  </w:style>
  <w:style w:type="character" w:customStyle="1" w:styleId="BoldandItalics">
    <w:name w:val="Bold and Italics"/>
    <w:qFormat/>
    <w:rsid w:val="00B17BA8"/>
    <w:rPr>
      <w:b/>
      <w:i/>
      <w:u w:val="none"/>
    </w:rPr>
  </w:style>
  <w:style w:type="paragraph" w:styleId="BalloonText">
    <w:name w:val="Balloon Text"/>
    <w:basedOn w:val="Normal"/>
    <w:link w:val="BalloonTextChar"/>
    <w:rsid w:val="00B17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B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3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4405</Characters>
  <Application>Microsoft Office Word</Application>
  <DocSecurity>0</DocSecurity>
  <Lines>163</Lines>
  <Paragraphs>96</Paragraphs>
  <ScaleCrop>false</ScaleCrop>
  <Company>Author-it Software Corporation Ltd.</Company>
  <LinksUpToDate>false</LinksUpToDate>
  <CharactersWithSpaces>5004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ICPSCP333 Automatically prepare direct emulsion stencil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