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AE7" w:rsidP="00C36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ICPSCP221 Prepare substrate</w:t>
      </w:r>
      <w:r>
        <w:fldChar w:fldCharType="end"/>
      </w:r>
    </w:p>
    <w:p w:rsidR="00C36AE7" w:rsidP="00C36AE7">
      <w:pPr>
        <w:pStyle w:val="Version"/>
        <w:sectPr w:rsidSect="002D2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AC1" w:rsidP="002D2AC1">
      <w:pPr>
        <w:pStyle w:val="SuperHeading"/>
      </w:pPr>
      <w:r w:rsidRPr="002D2AC1">
        <w:t>ICPSCP221 Prepare substrate</w:t>
      </w:r>
    </w:p>
    <w:p w:rsidR="00000000" w:rsidRPr="002D2AC1" w:rsidP="002D2AC1">
      <w:pPr>
        <w:pStyle w:val="Heading1"/>
      </w:pPr>
      <w:bookmarkStart w:id="1" w:name="O_693140"/>
      <w:bookmarkEnd w:id="1"/>
      <w:r w:rsidRPr="002D2A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2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rPr>
                <w:rStyle w:val="SpecialBold"/>
              </w:rPr>
              <w:t>Comments</w:t>
            </w:r>
          </w:p>
        </w:tc>
      </w:tr>
      <w:tr w:rsidTr="002D2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t>This version first released with ICP Printing and Graphic Arts Training Package Version 1.0.</w:t>
            </w:r>
          </w:p>
        </w:tc>
      </w:tr>
    </w:tbl>
    <w:p w:rsidR="00000000" w:rsidRPr="002D2AC1" w:rsidP="002D2AC1">
      <w:pPr>
        <w:pStyle w:val="BodyText"/>
      </w:pPr>
    </w:p>
    <w:p w:rsidR="00000000" w:rsidRPr="002D2AC1" w:rsidP="002D2AC1">
      <w:pPr>
        <w:pStyle w:val="AllowPageBreak"/>
      </w:pPr>
    </w:p>
    <w:p w:rsidR="00000000" w:rsidRPr="002D2AC1" w:rsidP="002D2AC1">
      <w:pPr>
        <w:pStyle w:val="Heading1"/>
      </w:pPr>
      <w:bookmarkStart w:id="2" w:name="O_693141"/>
      <w:bookmarkEnd w:id="2"/>
      <w:r w:rsidRPr="002D2AC1">
        <w:t>Application</w:t>
      </w:r>
    </w:p>
    <w:p w:rsidR="00000000" w:rsidRPr="002D2AC1" w:rsidP="00C36AE7">
      <w:pPr>
        <w:pStyle w:val="BodyText"/>
      </w:pPr>
      <w:r w:rsidRPr="002D2AC1">
        <w:t xml:space="preserve">This unit describes the skills and knowledge required to select and safely prepare </w:t>
      </w:r>
      <w:r w:rsidRPr="002D2AC1">
        <w:t>and store a wide range of substrates for screen printing.</w:t>
      </w:r>
    </w:p>
    <w:p w:rsidR="00000000" w:rsidRPr="002D2AC1" w:rsidP="00C36AE7">
      <w:pPr>
        <w:pStyle w:val="BodyText"/>
      </w:pPr>
      <w:r w:rsidRPr="002D2AC1">
        <w:t>It applies to individuals working under direct supervision and performing mainly routine tasks.</w:t>
      </w:r>
    </w:p>
    <w:p w:rsidR="00000000" w:rsidRPr="002D2AC1" w:rsidP="00C36AE7">
      <w:pPr>
        <w:pStyle w:val="BodyText"/>
      </w:pPr>
      <w:r w:rsidRPr="002D2AC1">
        <w:t xml:space="preserve">In some cases, there may be an overlap with ICPCBF221 Set up and produce basic guillotined product. </w:t>
      </w:r>
      <w:r w:rsidRPr="002D2AC1">
        <w:t>If substrate preparation is mostly guillotining, then ICPCBF221 Set up and produce basic guillotined product should be delivered.</w:t>
      </w:r>
    </w:p>
    <w:p w:rsidR="00000000" w:rsidRPr="002D2AC1" w:rsidP="00C36AE7">
      <w:pPr>
        <w:pStyle w:val="BodyText"/>
      </w:pPr>
      <w:r w:rsidRPr="002D2AC1">
        <w:t>No licensing, legislative or certification requirements apply to this unit at the time of publication.</w:t>
      </w:r>
    </w:p>
    <w:p w:rsidR="00000000" w:rsidRPr="002D2AC1" w:rsidP="002D2AC1">
      <w:pPr>
        <w:pStyle w:val="Heading1"/>
      </w:pPr>
      <w:bookmarkStart w:id="3" w:name="O_693144"/>
      <w:bookmarkEnd w:id="3"/>
      <w:r w:rsidRPr="002D2AC1">
        <w:t xml:space="preserve">Unit </w:t>
      </w:r>
      <w:r w:rsidRPr="002D2AC1">
        <w:t>Sector</w:t>
      </w:r>
    </w:p>
    <w:p w:rsidR="00000000" w:rsidRPr="002D2AC1" w:rsidP="00C36AE7">
      <w:pPr>
        <w:pStyle w:val="BodyText"/>
      </w:pPr>
      <w:r w:rsidRPr="002D2AC1">
        <w:t>Screen printing</w:t>
      </w:r>
    </w:p>
    <w:p w:rsidR="00000000" w:rsidRPr="002D2AC1" w:rsidP="002D2AC1">
      <w:pPr>
        <w:pStyle w:val="Heading1"/>
      </w:pPr>
      <w:bookmarkStart w:id="4" w:name="O_693145"/>
      <w:bookmarkEnd w:id="4"/>
      <w:r w:rsidRPr="002D2A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2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rPr>
                <w:rStyle w:val="SpecialBold"/>
              </w:rPr>
              <w:t>PERFORMANCE CRITERIA</w:t>
            </w:r>
          </w:p>
        </w:tc>
      </w:tr>
      <w:tr w:rsidTr="002D2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1 Select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t xml:space="preserve">1.1 Substrates are selected according to job specifications </w:t>
            </w:r>
          </w:p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 xml:space="preserve">1.2 Substrates selected must be of suitable form and quality according to job specifications and end use of product </w:t>
            </w:r>
          </w:p>
        </w:tc>
      </w:tr>
      <w:tr w:rsidTr="002D2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2 Process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t xml:space="preserve">2.1 Processing of substrate is carried out according to job </w:t>
            </w:r>
            <w:r w:rsidRPr="002D2AC1">
              <w:t xml:space="preserve">specifications </w:t>
            </w:r>
          </w:p>
          <w:p w:rsidR="00000000" w:rsidRPr="002D2AC1" w:rsidP="002D2AC1">
            <w:pPr>
              <w:pStyle w:val="BodyText"/>
            </w:pPr>
            <w:r w:rsidRPr="002D2AC1">
              <w:t xml:space="preserve">2.2 Necessary preventive action is taken to avoid wastage and to ensure best yield with respect to grain direction and type of substrate selected </w:t>
            </w:r>
          </w:p>
          <w:p w:rsidR="00000000" w:rsidRPr="002D2AC1" w:rsidP="002D2AC1">
            <w:pPr>
              <w:pStyle w:val="BodyText"/>
            </w:pPr>
            <w:r w:rsidRPr="002D2AC1">
              <w:t>2.3 User maintenance requirements</w:t>
            </w:r>
            <w:r w:rsidRPr="002D2AC1">
              <w:t xml:space="preserve"> are identified and implemented according to manufacturer or supplier instructions </w:t>
            </w:r>
          </w:p>
          <w:p w:rsidR="00000000" w:rsidRPr="002D2AC1" w:rsidP="002D2AC1">
            <w:pPr>
              <w:pStyle w:val="BodyText"/>
            </w:pPr>
            <w:r w:rsidRPr="002D2AC1">
              <w:t xml:space="preserve">2.4 Substrate is inspected and print capability assessed, including need for any special preparation requirements </w:t>
            </w:r>
          </w:p>
          <w:p w:rsidR="00000000" w:rsidRPr="002D2AC1" w:rsidP="002D2AC1">
            <w:pPr>
              <w:pStyle w:val="BodyText"/>
            </w:pPr>
            <w:r w:rsidRPr="002D2AC1">
              <w:t xml:space="preserve">2.5 Substrate is suitably pre-treated, where required </w:t>
            </w:r>
          </w:p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2.</w:t>
            </w:r>
            <w:r w:rsidRPr="002D2AC1">
              <w:t xml:space="preserve">6 Substrate is appropriately labelled according to job specifications </w:t>
            </w:r>
          </w:p>
        </w:tc>
      </w:tr>
      <w:tr w:rsidTr="002D2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3 Store and handle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t xml:space="preserve">3.1 Materials are safely handled according to manufacturer or supplier specifications </w:t>
            </w:r>
          </w:p>
          <w:p w:rsidR="00000000" w:rsidRPr="002D2AC1" w:rsidP="002D2AC1">
            <w:pPr>
              <w:pStyle w:val="BodyText"/>
            </w:pPr>
            <w:r w:rsidRPr="002D2AC1">
              <w:t>3.2 Materials and substrate are appropriately handled and stored acc</w:t>
            </w:r>
            <w:r w:rsidRPr="002D2AC1">
              <w:t xml:space="preserve">ording to manufacturer or supplier specifications to prevent damage and hazards to personnel </w:t>
            </w:r>
          </w:p>
          <w:p w:rsidR="00000000" w:rsidRPr="002D2AC1" w:rsidP="002D2AC1">
            <w:pPr>
              <w:pStyle w:val="BodyText"/>
            </w:pPr>
            <w:r w:rsidRPr="002D2AC1">
              <w:t xml:space="preserve">3.3 Offcuts of materials are disposed of according to regulatory requirements and enterprise procedures </w:t>
            </w:r>
          </w:p>
        </w:tc>
      </w:tr>
    </w:tbl>
    <w:p w:rsidR="00000000" w:rsidRPr="002D2AC1" w:rsidP="002D2AC1">
      <w:pPr>
        <w:pStyle w:val="BodyText"/>
      </w:pPr>
    </w:p>
    <w:p w:rsidR="00000000" w:rsidRPr="002D2AC1" w:rsidP="002D2AC1">
      <w:pPr>
        <w:pStyle w:val="AllowPageBreak"/>
      </w:pPr>
    </w:p>
    <w:p w:rsidR="00000000" w:rsidRPr="002D2AC1" w:rsidP="002D2AC1">
      <w:pPr>
        <w:pStyle w:val="Heading1"/>
      </w:pPr>
      <w:bookmarkStart w:id="5" w:name="O_693146"/>
      <w:bookmarkEnd w:id="5"/>
      <w:r w:rsidRPr="002D2AC1">
        <w:t>Foundation Skills</w:t>
      </w:r>
    </w:p>
    <w:p w:rsidR="00000000" w:rsidRPr="00C36AE7" w:rsidP="00C36AE7">
      <w:pPr>
        <w:pStyle w:val="BodyText"/>
        <w:rPr>
          <w:i/>
        </w:rPr>
      </w:pPr>
      <w:r w:rsidRPr="00C36AE7">
        <w:rPr>
          <w:rStyle w:val="Emphasis"/>
        </w:rPr>
        <w:t>This section describ</w:t>
      </w:r>
      <w:r w:rsidRPr="00C36AE7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rPr>
                <w:rStyle w:val="SpecialBold"/>
              </w:rPr>
              <w:t>Description</w:t>
            </w:r>
          </w:p>
        </w:tc>
      </w:tr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1.1, 1.2, 2.1, 2.3, 2.6,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ListBullet"/>
              <w:rPr>
                <w:lang w:val="en-NZ"/>
              </w:rPr>
            </w:pPr>
            <w:r w:rsidRPr="002D2AC1">
              <w:t>Recognises and evaluates textual information to determine and adhere to requirements</w:t>
            </w:r>
          </w:p>
        </w:tc>
      </w:tr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ListBullet"/>
              <w:rPr>
                <w:lang w:val="en-NZ"/>
              </w:rPr>
            </w:pPr>
            <w:r w:rsidRPr="002D2AC1">
              <w:t xml:space="preserve">Completes required details legibly and accurately for reference details </w:t>
            </w:r>
          </w:p>
        </w:tc>
      </w:tr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1.1, 3.2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ListBullet"/>
              <w:rPr>
                <w:lang w:val="en-NZ"/>
              </w:rPr>
            </w:pPr>
            <w:r w:rsidRPr="002D2AC1">
              <w:t>Recognises basic numerical data to determine volumes and dimensi</w:t>
            </w:r>
            <w:r w:rsidRPr="002D2AC1">
              <w:t>ons of required substrate</w:t>
            </w:r>
          </w:p>
        </w:tc>
      </w:tr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ListBullet"/>
            </w:pPr>
            <w:r w:rsidRPr="002D2AC1">
              <w:t>Takes personal responsibility for adherence to legal and regulatory requirements with specific reference to safety</w:t>
            </w:r>
          </w:p>
          <w:p w:rsidR="00000000" w:rsidP="002D2AC1">
            <w:pPr>
              <w:pStyle w:val="ListBullet"/>
              <w:rPr>
                <w:lang w:val="en-NZ"/>
              </w:rPr>
            </w:pPr>
            <w:r w:rsidRPr="002D2AC1">
              <w:t>Complies with all organisational policies and procedures relevant to own role</w:t>
            </w:r>
          </w:p>
        </w:tc>
      </w:tr>
      <w:tr w:rsidTr="002D2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 xml:space="preserve">Get the work </w:t>
            </w:r>
            <w:r w:rsidRPr="002D2AC1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1.1, 1.2, 2.2-2.5,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ListBullet"/>
            </w:pPr>
            <w:r w:rsidRPr="002D2AC1">
              <w:t>Follows clearly defined instructions and sequencing and monitors own progress for the task</w:t>
            </w:r>
          </w:p>
          <w:p w:rsidR="00000000" w:rsidRPr="002D2AC1" w:rsidP="002D2AC1">
            <w:pPr>
              <w:pStyle w:val="ListBullet"/>
            </w:pPr>
            <w:r w:rsidRPr="002D2AC1">
              <w:t>Responds to predictable problems and implements standard or logical solutions</w:t>
            </w:r>
          </w:p>
          <w:p w:rsidR="00000000" w:rsidRPr="002D2AC1" w:rsidP="002D2AC1">
            <w:pPr>
              <w:pStyle w:val="ListBullet"/>
            </w:pPr>
            <w:r w:rsidRPr="002D2AC1">
              <w:t xml:space="preserve">Takes responsibility for routine low-impact </w:t>
            </w:r>
            <w:r w:rsidRPr="002D2AC1">
              <w:t>decisions within familiar situations</w:t>
            </w:r>
          </w:p>
          <w:p w:rsidR="00000000" w:rsidRPr="002D2AC1" w:rsidP="002D2AC1">
            <w:pPr>
              <w:pStyle w:val="ListBullet"/>
            </w:pPr>
            <w:r w:rsidRPr="002D2AC1">
              <w:t>Understands the purpose and some specific functions of common digital tools used in work contexts</w:t>
            </w:r>
          </w:p>
        </w:tc>
      </w:tr>
    </w:tbl>
    <w:p w:rsidR="00000000" w:rsidRPr="002D2AC1" w:rsidP="002D2AC1">
      <w:pPr>
        <w:pStyle w:val="BodyText"/>
      </w:pPr>
    </w:p>
    <w:p w:rsidR="00000000" w:rsidRPr="002D2AC1" w:rsidP="002D2AC1">
      <w:pPr>
        <w:pStyle w:val="AllowPageBreak"/>
      </w:pPr>
    </w:p>
    <w:p w:rsidR="00000000" w:rsidRPr="002D2AC1" w:rsidP="002D2AC1">
      <w:pPr>
        <w:pStyle w:val="Heading1"/>
      </w:pPr>
      <w:bookmarkStart w:id="6" w:name="O_693148"/>
      <w:bookmarkEnd w:id="6"/>
      <w:r w:rsidRPr="002D2A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D2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 xml:space="preserve">Code and title </w:t>
            </w:r>
          </w:p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Code and title</w:t>
            </w:r>
          </w:p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rPr>
                <w:rStyle w:val="SpecialBold"/>
              </w:rPr>
              <w:t>Equivalence status</w:t>
            </w:r>
          </w:p>
        </w:tc>
      </w:tr>
      <w:tr w:rsidTr="002D2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 xml:space="preserve">ICPSCP221 Prepare substrate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ICPSP221C Prepare substrate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AC1">
            <w:pPr>
              <w:pStyle w:val="BodyText"/>
              <w:rPr>
                <w:lang w:val="en-NZ"/>
              </w:rPr>
            </w:pPr>
            <w:r w:rsidRPr="002D2A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AC1" w:rsidP="002D2AC1">
            <w:pPr>
              <w:pStyle w:val="BodyText"/>
            </w:pPr>
            <w:r w:rsidRPr="002D2AC1">
              <w:t>Equivalent unit</w:t>
            </w:r>
          </w:p>
        </w:tc>
      </w:tr>
    </w:tbl>
    <w:p w:rsidR="00000000" w:rsidRPr="002D2AC1" w:rsidP="002D2AC1">
      <w:pPr>
        <w:pStyle w:val="BodyText"/>
      </w:pPr>
    </w:p>
    <w:p w:rsidR="00000000" w:rsidRPr="002D2AC1" w:rsidP="002D2AC1">
      <w:pPr>
        <w:pStyle w:val="AllowPageBreak"/>
      </w:pPr>
    </w:p>
    <w:p w:rsidR="00000000" w:rsidRPr="002D2AC1" w:rsidP="002D2AC1">
      <w:pPr>
        <w:pStyle w:val="Heading1"/>
      </w:pPr>
      <w:bookmarkStart w:id="7" w:name="O_693155"/>
      <w:bookmarkEnd w:id="7"/>
      <w:r w:rsidRPr="002D2AC1">
        <w:t>Links</w:t>
      </w:r>
    </w:p>
    <w:p w:rsidR="00000000" w:rsidRPr="002D2AC1" w:rsidP="00C36AE7">
      <w:pPr>
        <w:pStyle w:val="BodyText"/>
      </w:pPr>
      <w:r w:rsidRPr="002D2A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61B8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D2AC1" w:rsidP="002D2AC1"/>
    <w:sectPr w:rsidSect="002D2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1" w:rsidRPr="00C36AE7" w:rsidP="00C36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E7" w:rsidP="002D2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AE7" w:rsidP="002D2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6AE7" w:rsidP="002D2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AC1" w:rsidRPr="00C36AE7" w:rsidP="00C36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E7" w:rsidRPr="002D2AF8" w:rsidP="002D2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ICPSCP221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36AE7" w:rsidP="002D2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463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B89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AC1"/>
  </w:style>
  <w:style w:type="character" w:customStyle="1" w:styleId="Heading1Char">
    <w:name w:val="Heading 1 Char"/>
    <w:basedOn w:val="DefaultParagraphFont"/>
    <w:link w:val="Heading1"/>
    <w:rsid w:val="002D2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A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A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A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AC1"/>
    <w:rPr>
      <w:b/>
      <w:spacing w:val="0"/>
    </w:rPr>
  </w:style>
  <w:style w:type="character" w:styleId="Emphasis">
    <w:name w:val="Emphasis"/>
    <w:basedOn w:val="DefaultParagraphFont"/>
    <w:qFormat/>
    <w:rsid w:val="002D2AC1"/>
    <w:rPr>
      <w:i/>
    </w:rPr>
  </w:style>
  <w:style w:type="paragraph" w:customStyle="1" w:styleId="SuperHeading">
    <w:name w:val="SuperHeading"/>
    <w:basedOn w:val="Normal"/>
    <w:rsid w:val="002D2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A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A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AC1"/>
  </w:style>
  <w:style w:type="paragraph" w:styleId="TableofFigures">
    <w:name w:val="table of figures"/>
    <w:basedOn w:val="Normal"/>
    <w:next w:val="Normal"/>
    <w:semiHidden/>
    <w:rsid w:val="002D2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AC1"/>
    <w:pPr>
      <w:numPr>
        <w:numId w:val="10"/>
      </w:numPr>
    </w:pPr>
  </w:style>
  <w:style w:type="character" w:customStyle="1" w:styleId="WingdingSymbols">
    <w:name w:val="Wingding Symbols"/>
    <w:rsid w:val="002D2AC1"/>
    <w:rPr>
      <w:rFonts w:ascii="Wingdings" w:hAnsi="Wingdings"/>
    </w:rPr>
  </w:style>
  <w:style w:type="paragraph" w:customStyle="1" w:styleId="TableHeading">
    <w:name w:val="Table Heading"/>
    <w:basedOn w:val="HeadingBase"/>
    <w:rsid w:val="002D2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AC1"/>
    <w:rPr>
      <w:color w:val="0033CC"/>
      <w:u w:val="none"/>
    </w:rPr>
  </w:style>
  <w:style w:type="paragraph" w:customStyle="1" w:styleId="BodyTextRight">
    <w:name w:val="Body Text Right"/>
    <w:basedOn w:val="BodyText"/>
    <w:rsid w:val="002D2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A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AC1"/>
    <w:rPr>
      <w:sz w:val="32"/>
    </w:rPr>
  </w:style>
  <w:style w:type="paragraph" w:customStyle="1" w:styleId="HeadingProcedure">
    <w:name w:val="Heading Procedure"/>
    <w:basedOn w:val="HeadingBase"/>
    <w:next w:val="Normal"/>
    <w:rsid w:val="002D2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AC1"/>
    <w:pPr>
      <w:spacing w:before="60" w:after="60"/>
    </w:pPr>
  </w:style>
  <w:style w:type="paragraph" w:styleId="ListContinue">
    <w:name w:val="List Continue"/>
    <w:basedOn w:val="List"/>
    <w:rsid w:val="002D2AC1"/>
    <w:pPr>
      <w:ind w:firstLine="0"/>
    </w:pPr>
  </w:style>
  <w:style w:type="paragraph" w:customStyle="1" w:styleId="ListNote">
    <w:name w:val="List Note"/>
    <w:basedOn w:val="List"/>
    <w:rsid w:val="002D2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AC1"/>
    <w:rPr>
      <w:rFonts w:ascii="Courier New" w:hAnsi="Courier New"/>
    </w:rPr>
  </w:style>
  <w:style w:type="paragraph" w:customStyle="1" w:styleId="NoteBullet">
    <w:name w:val="Note Bullet"/>
    <w:basedOn w:val="Note"/>
    <w:rsid w:val="002D2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A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AC1"/>
    <w:rPr>
      <w:b/>
      <w:smallCaps/>
    </w:rPr>
  </w:style>
  <w:style w:type="paragraph" w:customStyle="1" w:styleId="TableListNumber">
    <w:name w:val="Table List Number"/>
    <w:basedOn w:val="ListNumber"/>
    <w:rsid w:val="002D2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AC1"/>
    <w:pPr>
      <w:numPr>
        <w:numId w:val="8"/>
      </w:numPr>
    </w:pPr>
  </w:style>
  <w:style w:type="paragraph" w:customStyle="1" w:styleId="ListAlpha2">
    <w:name w:val="List Alpha 2"/>
    <w:basedOn w:val="List2"/>
    <w:rsid w:val="002D2AC1"/>
    <w:pPr>
      <w:numPr>
        <w:numId w:val="7"/>
      </w:numPr>
    </w:pPr>
  </w:style>
  <w:style w:type="paragraph" w:styleId="List2">
    <w:name w:val="List 2"/>
    <w:basedOn w:val="BodyText"/>
    <w:rsid w:val="002D2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A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A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AC1"/>
    <w:pPr>
      <w:numPr>
        <w:numId w:val="3"/>
      </w:numPr>
    </w:pPr>
  </w:style>
  <w:style w:type="paragraph" w:styleId="ListContinue2">
    <w:name w:val="List Continue 2"/>
    <w:basedOn w:val="List2"/>
    <w:rsid w:val="002D2AC1"/>
    <w:pPr>
      <w:ind w:firstLine="0"/>
    </w:pPr>
  </w:style>
  <w:style w:type="paragraph" w:styleId="ListContinue3">
    <w:name w:val="List Continue 3"/>
    <w:basedOn w:val="List3"/>
    <w:rsid w:val="002D2AC1"/>
    <w:pPr>
      <w:ind w:left="1021" w:firstLine="0"/>
    </w:pPr>
  </w:style>
  <w:style w:type="paragraph" w:styleId="ListContinue4">
    <w:name w:val="List Continue 4"/>
    <w:basedOn w:val="List4"/>
    <w:rsid w:val="002D2AC1"/>
    <w:pPr>
      <w:ind w:firstLine="0"/>
    </w:pPr>
  </w:style>
  <w:style w:type="paragraph" w:styleId="ListContinue5">
    <w:name w:val="List Continue 5"/>
    <w:basedOn w:val="List5"/>
    <w:rsid w:val="002D2AC1"/>
    <w:pPr>
      <w:ind w:firstLine="0"/>
    </w:pPr>
  </w:style>
  <w:style w:type="paragraph" w:styleId="ListNumber3">
    <w:name w:val="List Number 3"/>
    <w:basedOn w:val="List3"/>
    <w:rsid w:val="002D2AC1"/>
    <w:pPr>
      <w:numPr>
        <w:numId w:val="4"/>
      </w:numPr>
    </w:pPr>
  </w:style>
  <w:style w:type="paragraph" w:styleId="ListNumber4">
    <w:name w:val="List Number 4"/>
    <w:basedOn w:val="List4"/>
    <w:rsid w:val="002D2AC1"/>
    <w:pPr>
      <w:numPr>
        <w:numId w:val="5"/>
      </w:numPr>
    </w:pPr>
  </w:style>
  <w:style w:type="paragraph" w:styleId="ListNumber5">
    <w:name w:val="List Number 5"/>
    <w:basedOn w:val="List5"/>
    <w:rsid w:val="002D2AC1"/>
    <w:pPr>
      <w:numPr>
        <w:numId w:val="6"/>
      </w:numPr>
    </w:pPr>
  </w:style>
  <w:style w:type="paragraph" w:styleId="BlockText">
    <w:name w:val="Block Text"/>
    <w:basedOn w:val="Normal"/>
    <w:rsid w:val="002D2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AC1"/>
    <w:rPr>
      <w:sz w:val="16"/>
      <w:vertAlign w:val="superscript"/>
    </w:rPr>
  </w:style>
  <w:style w:type="character" w:customStyle="1" w:styleId="Symbols">
    <w:name w:val="Symbols"/>
    <w:basedOn w:val="DefaultParagraphFont"/>
    <w:rsid w:val="002D2AC1"/>
    <w:rPr>
      <w:rFonts w:ascii="Symbol" w:hAnsi="Symbol"/>
    </w:rPr>
  </w:style>
  <w:style w:type="character" w:customStyle="1" w:styleId="MenuOptions">
    <w:name w:val="Menu Options"/>
    <w:basedOn w:val="DefaultParagraphFont"/>
    <w:rsid w:val="002D2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AC1"/>
    <w:rPr>
      <w:b/>
    </w:rPr>
  </w:style>
  <w:style w:type="character" w:customStyle="1" w:styleId="Underlined">
    <w:name w:val="Underlined"/>
    <w:basedOn w:val="DefaultParagraphFont"/>
    <w:rsid w:val="002D2AC1"/>
    <w:rPr>
      <w:u w:val="single"/>
    </w:rPr>
  </w:style>
  <w:style w:type="paragraph" w:customStyle="1" w:styleId="TableBodyTextRight">
    <w:name w:val="Table Body Text Right"/>
    <w:basedOn w:val="TableBodyText"/>
    <w:rsid w:val="002D2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AC1"/>
    <w:rPr>
      <w:sz w:val="18"/>
    </w:rPr>
  </w:style>
  <w:style w:type="paragraph" w:customStyle="1" w:styleId="BodySmallRight">
    <w:name w:val="Body Small Right"/>
    <w:basedOn w:val="BodyTextRight"/>
    <w:rsid w:val="002D2AC1"/>
    <w:rPr>
      <w:sz w:val="18"/>
      <w:szCs w:val="18"/>
    </w:rPr>
  </w:style>
  <w:style w:type="paragraph" w:customStyle="1" w:styleId="MarginEdition">
    <w:name w:val="Margin Edition"/>
    <w:basedOn w:val="MarginNote"/>
    <w:rsid w:val="002D2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AC1"/>
    <w:rPr>
      <w:sz w:val="2"/>
      <w:szCs w:val="2"/>
    </w:rPr>
  </w:style>
  <w:style w:type="character" w:customStyle="1" w:styleId="Small">
    <w:name w:val="Small"/>
    <w:basedOn w:val="DefaultParagraphFont"/>
    <w:rsid w:val="002D2AC1"/>
    <w:rPr>
      <w:sz w:val="16"/>
    </w:rPr>
  </w:style>
  <w:style w:type="paragraph" w:customStyle="1" w:styleId="WideTable">
    <w:name w:val="Wide Table"/>
    <w:basedOn w:val="Normal"/>
    <w:rsid w:val="002D2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AC1"/>
  </w:style>
  <w:style w:type="paragraph" w:styleId="Quote">
    <w:name w:val="Quote"/>
    <w:basedOn w:val="Heading1"/>
    <w:link w:val="QuoteChar"/>
    <w:qFormat/>
    <w:rsid w:val="002D2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AC1"/>
    <w:pPr>
      <w:pageBreakBefore/>
    </w:pPr>
  </w:style>
  <w:style w:type="paragraph" w:customStyle="1" w:styleId="Border">
    <w:name w:val="Border"/>
    <w:basedOn w:val="Normal"/>
    <w:qFormat/>
    <w:rsid w:val="002D2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AC1"/>
    <w:rPr>
      <w:u w:val="single"/>
    </w:rPr>
  </w:style>
  <w:style w:type="character" w:customStyle="1" w:styleId="BoldandItalics">
    <w:name w:val="Bold and Italics"/>
    <w:qFormat/>
    <w:rsid w:val="002D2AC1"/>
    <w:rPr>
      <w:b/>
      <w:i/>
      <w:u w:val="none"/>
    </w:rPr>
  </w:style>
  <w:style w:type="paragraph" w:styleId="BalloonText">
    <w:name w:val="Balloon Text"/>
    <w:basedOn w:val="Normal"/>
    <w:link w:val="BalloonTextChar"/>
    <w:rsid w:val="002D2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A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A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A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3424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ICPSCP221 Prepare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2018-12-10T06:21:00Z</dcterms:created>
  <dcterms:modified xsi:type="dcterms:W3CDTF">2018-12-10T06:21:00Z</dcterms:modified>
</cp:coreProperties>
</file>