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A77" w:rsidP="00E83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ICPPRP4350 Generate complex imposition</w:t>
      </w:r>
      <w:r>
        <w:fldChar w:fldCharType="end"/>
      </w:r>
    </w:p>
    <w:p w:rsidR="00E83A77" w:rsidP="00E83A77">
      <w:pPr>
        <w:pStyle w:val="Version"/>
        <w:sectPr w:rsidSect="00902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EB7" w:rsidP="00902EB7">
      <w:pPr>
        <w:pStyle w:val="SuperHeading"/>
      </w:pPr>
      <w:r w:rsidRPr="00902EB7">
        <w:t>Assessment Requirements for ICPPRP4350 Generate complex imposition</w:t>
      </w:r>
    </w:p>
    <w:p w:rsidR="00000000" w:rsidRPr="00902EB7" w:rsidP="00902EB7">
      <w:pPr>
        <w:pStyle w:val="Heading1"/>
      </w:pPr>
      <w:bookmarkStart w:id="1" w:name="O_1070196"/>
      <w:bookmarkEnd w:id="1"/>
      <w:r w:rsidRPr="00902E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02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7" w:rsidP="00902EB7">
            <w:pPr>
              <w:pStyle w:val="BodyText"/>
            </w:pPr>
            <w:r w:rsidRPr="00902E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7">
            <w:pPr>
              <w:pStyle w:val="BodyText"/>
              <w:rPr>
                <w:lang w:val="en-NZ"/>
              </w:rPr>
            </w:pPr>
            <w:r w:rsidRPr="00902EB7">
              <w:rPr>
                <w:rStyle w:val="SpecialBold"/>
              </w:rPr>
              <w:t>Comments</w:t>
            </w:r>
          </w:p>
        </w:tc>
      </w:tr>
      <w:tr w:rsidTr="00902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7">
            <w:pPr>
              <w:pStyle w:val="BodyText"/>
              <w:rPr>
                <w:lang w:val="en-NZ"/>
              </w:rPr>
            </w:pPr>
            <w:r w:rsidRPr="00902E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7" w:rsidP="00902EB7">
            <w:pPr>
              <w:pStyle w:val="BodyText"/>
            </w:pPr>
            <w:r w:rsidRPr="00902EB7">
              <w:t>This version first released with ICP Printing and Graphic Arts Training Package Version 4.0.</w:t>
            </w:r>
          </w:p>
        </w:tc>
      </w:tr>
    </w:tbl>
    <w:p w:rsidR="00000000" w:rsidRPr="00902EB7" w:rsidP="00902EB7">
      <w:pPr>
        <w:pStyle w:val="BodyText"/>
      </w:pPr>
    </w:p>
    <w:p w:rsidR="00000000" w:rsidRPr="00902EB7" w:rsidP="00902EB7">
      <w:pPr>
        <w:pStyle w:val="AllowPageBreak"/>
      </w:pPr>
    </w:p>
    <w:p w:rsidR="00000000" w:rsidRPr="00902EB7" w:rsidP="00902EB7">
      <w:pPr>
        <w:pStyle w:val="Heading1"/>
      </w:pPr>
      <w:bookmarkStart w:id="2" w:name="O_1070199"/>
      <w:bookmarkEnd w:id="2"/>
      <w:r w:rsidRPr="00902EB7">
        <w:t>Performance Evidence</w:t>
      </w:r>
    </w:p>
    <w:p w:rsidR="00000000" w:rsidRPr="00902EB7" w:rsidP="00E83A77">
      <w:pPr>
        <w:pStyle w:val="BodyText"/>
      </w:pPr>
      <w:r w:rsidRPr="00902EB7">
        <w:t>The candidate must demonstrate the ability to complete the tasks outlined in the elements, performance criteria and foundation skills of the unit, including evidence of the ability to:</w:t>
      </w:r>
    </w:p>
    <w:p w:rsidR="00000000" w:rsidRPr="00902EB7" w:rsidP="00902EB7">
      <w:pPr>
        <w:pStyle w:val="ListBullet"/>
      </w:pPr>
      <w:r w:rsidRPr="00902EB7">
        <w:t xml:space="preserve">produce two complex impositions that meet agreed </w:t>
      </w:r>
      <w:r w:rsidRPr="00902EB7">
        <w:t>job specifications.</w:t>
      </w:r>
    </w:p>
    <w:p w:rsidR="00000000" w:rsidRPr="00902EB7" w:rsidP="00902EB7">
      <w:pPr>
        <w:pStyle w:val="BodyText"/>
      </w:pPr>
    </w:p>
    <w:p w:rsidR="00000000" w:rsidRPr="00902EB7" w:rsidP="00E83A77">
      <w:pPr>
        <w:pStyle w:val="BodyText"/>
      </w:pPr>
      <w:r w:rsidRPr="00902EB7">
        <w:t>In the course of the above, the candidate must:</w:t>
      </w:r>
    </w:p>
    <w:p w:rsidR="00000000" w:rsidRPr="00902EB7" w:rsidP="00902EB7">
      <w:pPr>
        <w:pStyle w:val="ListBullet"/>
      </w:pPr>
      <w:r w:rsidRPr="00902EB7">
        <w:t>identify the substrate and printing process required for reproduction</w:t>
      </w:r>
    </w:p>
    <w:p w:rsidR="00000000" w:rsidRPr="00902EB7" w:rsidP="00902EB7">
      <w:pPr>
        <w:pStyle w:val="ListBullet"/>
      </w:pPr>
      <w:r w:rsidRPr="00902EB7">
        <w:t>evaluate and select from a range of imposition options to generate the required specifications.</w:t>
      </w:r>
    </w:p>
    <w:p w:rsidR="00000000" w:rsidRPr="00902EB7" w:rsidP="00902EB7">
      <w:pPr>
        <w:pStyle w:val="AllowPageBreak"/>
      </w:pPr>
    </w:p>
    <w:p w:rsidR="00000000" w:rsidRPr="00902EB7" w:rsidP="00902EB7">
      <w:pPr>
        <w:pStyle w:val="Heading1"/>
      </w:pPr>
      <w:bookmarkStart w:id="3" w:name="O_1070198"/>
      <w:bookmarkEnd w:id="3"/>
      <w:r w:rsidRPr="00902EB7">
        <w:t>Knowledge Evidence</w:t>
      </w:r>
    </w:p>
    <w:p w:rsidR="00000000" w:rsidRPr="00902EB7" w:rsidP="00E83A77">
      <w:pPr>
        <w:pStyle w:val="BodyText"/>
      </w:pPr>
      <w:r w:rsidRPr="00902EB7">
        <w:t>The candidate must be able to demonstrate knowledge to complete the tasks outlined in the elements, performance criteria and foundation skills of this unit, including knowledge of:</w:t>
      </w:r>
    </w:p>
    <w:p w:rsidR="00000000" w:rsidRPr="00902EB7" w:rsidP="00902EB7">
      <w:pPr>
        <w:pStyle w:val="ListBullet"/>
      </w:pPr>
      <w:r w:rsidRPr="00902EB7">
        <w:t xml:space="preserve">effect of subsequent printing processes and electronic </w:t>
      </w:r>
      <w:r w:rsidRPr="00902EB7">
        <w:t>output on imposition</w:t>
      </w:r>
    </w:p>
    <w:p w:rsidR="00000000" w:rsidRPr="00902EB7" w:rsidP="00902EB7">
      <w:pPr>
        <w:pStyle w:val="ListBullet"/>
      </w:pPr>
      <w:r w:rsidRPr="00902EB7">
        <w:t xml:space="preserve">the purpose of imposition marks </w:t>
      </w:r>
    </w:p>
    <w:p w:rsidR="00000000" w:rsidRPr="00902EB7" w:rsidP="00902EB7">
      <w:pPr>
        <w:pStyle w:val="ListBullet"/>
      </w:pPr>
      <w:r w:rsidRPr="00902EB7">
        <w:t xml:space="preserve">principles of imposition, including: </w:t>
      </w:r>
    </w:p>
    <w:p w:rsidR="00000000" w:rsidRPr="00902EB7" w:rsidP="00902EB7">
      <w:pPr>
        <w:pStyle w:val="ListBullet2"/>
      </w:pPr>
      <w:r w:rsidRPr="00902EB7">
        <w:t>the difference between saddle stitch and perfect binding</w:t>
      </w:r>
    </w:p>
    <w:p w:rsidR="00000000" w:rsidRPr="00902EB7" w:rsidP="00902EB7">
      <w:pPr>
        <w:pStyle w:val="ListBullet2"/>
      </w:pPr>
      <w:r w:rsidRPr="00902EB7">
        <w:t>the purpose of head margins</w:t>
      </w:r>
    </w:p>
    <w:p w:rsidR="00000000" w:rsidRPr="00902EB7" w:rsidP="00902EB7">
      <w:pPr>
        <w:pStyle w:val="ListBullet2"/>
      </w:pPr>
      <w:r w:rsidRPr="00902EB7">
        <w:t>the difference between sheetwise and work and turn methods</w:t>
      </w:r>
    </w:p>
    <w:p w:rsidR="00000000" w:rsidRPr="00902EB7" w:rsidP="00902EB7">
      <w:pPr>
        <w:pStyle w:val="ListBullet"/>
      </w:pPr>
      <w:r w:rsidRPr="00902EB7">
        <w:t>preparation of dat</w:t>
      </w:r>
      <w:r w:rsidRPr="00902EB7">
        <w:t xml:space="preserve">a, including: </w:t>
      </w:r>
    </w:p>
    <w:p w:rsidR="00000000" w:rsidRPr="00902EB7" w:rsidP="00902EB7">
      <w:pPr>
        <w:pStyle w:val="ListBullet2"/>
      </w:pPr>
      <w:r w:rsidRPr="00902EB7">
        <w:t xml:space="preserve">trapping requirements </w:t>
      </w:r>
    </w:p>
    <w:p w:rsidR="00000000" w:rsidRPr="00902EB7" w:rsidP="00902EB7">
      <w:pPr>
        <w:pStyle w:val="ListBullet2"/>
      </w:pPr>
      <w:r w:rsidRPr="00902EB7">
        <w:t>considerations when saving a PostScript file</w:t>
      </w:r>
    </w:p>
    <w:p w:rsidR="00000000" w:rsidRPr="00902EB7" w:rsidP="00902EB7">
      <w:pPr>
        <w:pStyle w:val="ListBullet2"/>
      </w:pPr>
      <w:r w:rsidRPr="00902EB7">
        <w:t>requirements of an imposition set up document</w:t>
      </w:r>
    </w:p>
    <w:p w:rsidR="00000000" w:rsidRPr="00902EB7" w:rsidP="00902EB7">
      <w:pPr>
        <w:pStyle w:val="ListBullet"/>
      </w:pPr>
      <w:r w:rsidRPr="00902EB7">
        <w:t xml:space="preserve">use of imposition programs, including: </w:t>
      </w:r>
    </w:p>
    <w:p w:rsidR="00000000" w:rsidRPr="00902EB7" w:rsidP="00902EB7">
      <w:pPr>
        <w:pStyle w:val="ListBullet2"/>
      </w:pPr>
      <w:r w:rsidRPr="00902EB7">
        <w:t>installation of fold and cut marks</w:t>
      </w:r>
    </w:p>
    <w:p w:rsidR="00000000" w:rsidRPr="00902EB7" w:rsidP="00902EB7">
      <w:pPr>
        <w:pStyle w:val="ListBullet2"/>
      </w:pPr>
      <w:r w:rsidRPr="00902EB7">
        <w:t>nomination of creep settings</w:t>
      </w:r>
    </w:p>
    <w:p w:rsidR="00000000" w:rsidRPr="00902EB7" w:rsidP="00902EB7">
      <w:pPr>
        <w:pStyle w:val="ListBullet2"/>
      </w:pPr>
      <w:r w:rsidRPr="00902EB7">
        <w:t>creep and bottling</w:t>
      </w:r>
    </w:p>
    <w:p w:rsidR="00000000" w:rsidRPr="00902EB7" w:rsidP="00902EB7">
      <w:pPr>
        <w:pStyle w:val="ListBullet"/>
      </w:pPr>
      <w:r w:rsidRPr="00902EB7">
        <w:t xml:space="preserve">output techniques, including: </w:t>
      </w:r>
    </w:p>
    <w:p w:rsidR="00000000" w:rsidRPr="00902EB7" w:rsidP="00902EB7">
      <w:pPr>
        <w:pStyle w:val="ListBullet2"/>
      </w:pPr>
      <w:r w:rsidRPr="00902EB7">
        <w:t>the need for an available server signature for the output station</w:t>
      </w:r>
    </w:p>
    <w:p w:rsidR="00000000" w:rsidRPr="00902EB7" w:rsidP="00902EB7">
      <w:pPr>
        <w:pStyle w:val="ListBullet2"/>
      </w:pPr>
      <w:r w:rsidRPr="00902EB7">
        <w:t>techniques used to verify pictures and fonts are available</w:t>
      </w:r>
    </w:p>
    <w:p w:rsidR="00000000" w:rsidRPr="00902EB7" w:rsidP="00902EB7">
      <w:pPr>
        <w:pStyle w:val="ListBullet2"/>
      </w:pPr>
      <w:r w:rsidRPr="00902EB7">
        <w:t xml:space="preserve">the purpose of a mock-up </w:t>
      </w:r>
    </w:p>
    <w:p w:rsidR="00000000" w:rsidRPr="00902EB7" w:rsidP="00902EB7">
      <w:pPr>
        <w:pStyle w:val="ListBullet"/>
      </w:pPr>
      <w:r w:rsidRPr="00902EB7">
        <w:t>manufacturer manuals, enterprise procedures and work health and safety (</w:t>
      </w:r>
      <w:r w:rsidRPr="00902EB7">
        <w:t>WHS) documentation, including their location and purpose.</w:t>
      </w:r>
    </w:p>
    <w:p w:rsidR="00000000" w:rsidRPr="00902EB7" w:rsidP="00902EB7">
      <w:pPr>
        <w:pStyle w:val="AllowPageBreak"/>
      </w:pPr>
    </w:p>
    <w:p w:rsidR="00000000" w:rsidRPr="00902EB7" w:rsidP="00902EB7">
      <w:pPr>
        <w:pStyle w:val="Heading1"/>
      </w:pPr>
      <w:bookmarkStart w:id="4" w:name="O_1070197"/>
      <w:bookmarkEnd w:id="4"/>
      <w:r w:rsidRPr="00902EB7">
        <w:t>Assessment Conditions</w:t>
      </w:r>
    </w:p>
    <w:p w:rsidR="00000000" w:rsidRPr="00902EB7" w:rsidP="00E83A77">
      <w:pPr>
        <w:pStyle w:val="BodyText"/>
      </w:pPr>
      <w:r w:rsidRPr="00902EB7">
        <w:t>Skills in this unit must be demonstrated in a workplace or simulated environment where the conditions are typical of those in a working environment in this i</w:t>
      </w:r>
      <w:r w:rsidRPr="00902EB7">
        <w:t>ndustry. Noise levels, production flow, interruptions and time variances must be typical of those experienced in the area of work.</w:t>
      </w:r>
      <w:r w:rsidRPr="00902EB7">
        <w:br/>
      </w:r>
      <w:r w:rsidRPr="00902EB7">
        <w:br/>
        <w:t>This includes access to:</w:t>
      </w:r>
    </w:p>
    <w:p w:rsidR="00000000" w:rsidRPr="00902EB7" w:rsidP="00902EB7">
      <w:pPr>
        <w:pStyle w:val="ListBullet"/>
      </w:pPr>
      <w:r w:rsidRPr="00902EB7">
        <w:t>output devices</w:t>
      </w:r>
    </w:p>
    <w:p w:rsidR="00000000" w:rsidRPr="00902EB7" w:rsidP="00902EB7">
      <w:pPr>
        <w:pStyle w:val="ListBullet"/>
      </w:pPr>
      <w:r w:rsidRPr="00902EB7">
        <w:t>industry software packages.</w:t>
      </w:r>
    </w:p>
    <w:p w:rsidR="00000000" w:rsidRPr="00902EB7" w:rsidP="00902EB7">
      <w:pPr>
        <w:pStyle w:val="BodyText"/>
      </w:pPr>
    </w:p>
    <w:p w:rsidR="00000000" w:rsidRPr="00902EB7" w:rsidP="00E83A77">
      <w:pPr>
        <w:pStyle w:val="BodyText"/>
      </w:pPr>
      <w:r w:rsidRPr="00902EB7">
        <w:t>Assessors of this unit must satisfy the requirements for assessors in applicable vocational education and training legislation, frameworks and/or standards.</w:t>
      </w:r>
    </w:p>
    <w:p w:rsidR="00000000" w:rsidRPr="00902EB7" w:rsidP="00902EB7">
      <w:pPr>
        <w:pStyle w:val="Heading1"/>
      </w:pPr>
      <w:bookmarkStart w:id="5" w:name="O_1070195"/>
      <w:bookmarkEnd w:id="5"/>
      <w:r w:rsidRPr="00902EB7">
        <w:t>Links</w:t>
      </w:r>
    </w:p>
    <w:p w:rsidR="00000000" w:rsidRPr="00902EB7" w:rsidP="00E83A77">
      <w:pPr>
        <w:pStyle w:val="BodyText"/>
      </w:pPr>
      <w:r w:rsidRPr="00902E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A108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02EB7" w:rsidP="00902EB7"/>
    <w:sectPr w:rsidSect="00902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7" w:rsidRPr="00E83A77" w:rsidP="00E83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77" w:rsidP="00902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3A77" w:rsidP="00902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3A77" w:rsidP="00902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EB7" w:rsidRPr="00E83A77" w:rsidP="00E83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77" w:rsidRPr="002D2AF8" w:rsidP="00902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ICPPRP4350 Generate complex imposition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83A77" w:rsidP="00902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E4D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07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6A0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EB7"/>
  </w:style>
  <w:style w:type="character" w:customStyle="1" w:styleId="Heading1Char">
    <w:name w:val="Heading 1 Char"/>
    <w:basedOn w:val="DefaultParagraphFont"/>
    <w:link w:val="Heading1"/>
    <w:rsid w:val="00902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E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EB7"/>
    <w:rPr>
      <w:b/>
      <w:spacing w:val="0"/>
    </w:rPr>
  </w:style>
  <w:style w:type="paragraph" w:styleId="ListBullet2">
    <w:name w:val="List Bullet 2"/>
    <w:basedOn w:val="List2"/>
    <w:rsid w:val="00902E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EB7"/>
    <w:rPr>
      <w:i/>
    </w:rPr>
  </w:style>
  <w:style w:type="paragraph" w:styleId="Caption">
    <w:name w:val="caption"/>
    <w:basedOn w:val="BodyText"/>
    <w:next w:val="Normal"/>
    <w:qFormat/>
    <w:rsid w:val="00902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EB7"/>
  </w:style>
  <w:style w:type="paragraph" w:styleId="TableofFigures">
    <w:name w:val="table of figures"/>
    <w:basedOn w:val="Normal"/>
    <w:next w:val="Normal"/>
    <w:semiHidden/>
    <w:rsid w:val="00902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E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EB7"/>
    <w:rPr>
      <w:rFonts w:ascii="Wingdings" w:hAnsi="Wingdings"/>
    </w:rPr>
  </w:style>
  <w:style w:type="paragraph" w:customStyle="1" w:styleId="TableHeading">
    <w:name w:val="Table Heading"/>
    <w:basedOn w:val="HeadingBase"/>
    <w:rsid w:val="00902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EB7"/>
    <w:rPr>
      <w:color w:val="0033CC"/>
      <w:u w:val="none"/>
    </w:rPr>
  </w:style>
  <w:style w:type="paragraph" w:customStyle="1" w:styleId="BodyTextRight">
    <w:name w:val="Body Text Right"/>
    <w:basedOn w:val="BodyText"/>
    <w:rsid w:val="00902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E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EB7"/>
    <w:rPr>
      <w:sz w:val="32"/>
    </w:rPr>
  </w:style>
  <w:style w:type="paragraph" w:customStyle="1" w:styleId="HeadingProcedure">
    <w:name w:val="Heading Procedure"/>
    <w:basedOn w:val="HeadingBase"/>
    <w:next w:val="Normal"/>
    <w:rsid w:val="00902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EB7"/>
    <w:pPr>
      <w:spacing w:before="60" w:after="60"/>
    </w:pPr>
  </w:style>
  <w:style w:type="paragraph" w:styleId="ListContinue">
    <w:name w:val="List Continue"/>
    <w:basedOn w:val="List"/>
    <w:rsid w:val="00902EB7"/>
    <w:pPr>
      <w:ind w:firstLine="0"/>
    </w:pPr>
  </w:style>
  <w:style w:type="paragraph" w:customStyle="1" w:styleId="ListNote">
    <w:name w:val="List Note"/>
    <w:basedOn w:val="List"/>
    <w:rsid w:val="00902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EB7"/>
    <w:rPr>
      <w:rFonts w:ascii="Courier New" w:hAnsi="Courier New"/>
    </w:rPr>
  </w:style>
  <w:style w:type="paragraph" w:customStyle="1" w:styleId="NoteBullet">
    <w:name w:val="Note Bullet"/>
    <w:basedOn w:val="Note"/>
    <w:rsid w:val="00902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E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EB7"/>
    <w:rPr>
      <w:b/>
      <w:smallCaps/>
    </w:rPr>
  </w:style>
  <w:style w:type="paragraph" w:customStyle="1" w:styleId="TableListNumber">
    <w:name w:val="Table List Number"/>
    <w:basedOn w:val="ListNumber"/>
    <w:rsid w:val="00902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EB7"/>
    <w:pPr>
      <w:numPr>
        <w:numId w:val="9"/>
      </w:numPr>
    </w:pPr>
  </w:style>
  <w:style w:type="paragraph" w:customStyle="1" w:styleId="ListAlpha2">
    <w:name w:val="List Alpha 2"/>
    <w:basedOn w:val="List2"/>
    <w:rsid w:val="00902EB7"/>
    <w:pPr>
      <w:numPr>
        <w:numId w:val="8"/>
      </w:numPr>
    </w:pPr>
  </w:style>
  <w:style w:type="paragraph" w:styleId="List2">
    <w:name w:val="List 2"/>
    <w:basedOn w:val="BodyText"/>
    <w:rsid w:val="00902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E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E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EB7"/>
    <w:pPr>
      <w:numPr>
        <w:numId w:val="4"/>
      </w:numPr>
    </w:pPr>
  </w:style>
  <w:style w:type="paragraph" w:styleId="ListContinue2">
    <w:name w:val="List Continue 2"/>
    <w:basedOn w:val="List2"/>
    <w:rsid w:val="00902EB7"/>
    <w:pPr>
      <w:ind w:firstLine="0"/>
    </w:pPr>
  </w:style>
  <w:style w:type="paragraph" w:styleId="ListContinue3">
    <w:name w:val="List Continue 3"/>
    <w:basedOn w:val="List3"/>
    <w:rsid w:val="00902EB7"/>
    <w:pPr>
      <w:ind w:left="1021" w:firstLine="0"/>
    </w:pPr>
  </w:style>
  <w:style w:type="paragraph" w:styleId="ListContinue4">
    <w:name w:val="List Continue 4"/>
    <w:basedOn w:val="List4"/>
    <w:rsid w:val="00902EB7"/>
    <w:pPr>
      <w:ind w:firstLine="0"/>
    </w:pPr>
  </w:style>
  <w:style w:type="paragraph" w:styleId="ListContinue5">
    <w:name w:val="List Continue 5"/>
    <w:basedOn w:val="List5"/>
    <w:rsid w:val="00902EB7"/>
    <w:pPr>
      <w:ind w:firstLine="0"/>
    </w:pPr>
  </w:style>
  <w:style w:type="paragraph" w:styleId="ListNumber3">
    <w:name w:val="List Number 3"/>
    <w:basedOn w:val="List3"/>
    <w:rsid w:val="00902EB7"/>
    <w:pPr>
      <w:numPr>
        <w:numId w:val="5"/>
      </w:numPr>
    </w:pPr>
  </w:style>
  <w:style w:type="paragraph" w:styleId="ListNumber4">
    <w:name w:val="List Number 4"/>
    <w:basedOn w:val="List4"/>
    <w:rsid w:val="00902EB7"/>
    <w:pPr>
      <w:numPr>
        <w:numId w:val="6"/>
      </w:numPr>
    </w:pPr>
  </w:style>
  <w:style w:type="paragraph" w:styleId="ListNumber5">
    <w:name w:val="List Number 5"/>
    <w:basedOn w:val="List5"/>
    <w:rsid w:val="00902EB7"/>
    <w:pPr>
      <w:numPr>
        <w:numId w:val="7"/>
      </w:numPr>
    </w:pPr>
  </w:style>
  <w:style w:type="paragraph" w:styleId="BlockText">
    <w:name w:val="Block Text"/>
    <w:basedOn w:val="Normal"/>
    <w:rsid w:val="00902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EB7"/>
    <w:rPr>
      <w:sz w:val="16"/>
      <w:vertAlign w:val="superscript"/>
    </w:rPr>
  </w:style>
  <w:style w:type="character" w:customStyle="1" w:styleId="Symbols">
    <w:name w:val="Symbols"/>
    <w:basedOn w:val="DefaultParagraphFont"/>
    <w:rsid w:val="00902EB7"/>
    <w:rPr>
      <w:rFonts w:ascii="Symbol" w:hAnsi="Symbol"/>
    </w:rPr>
  </w:style>
  <w:style w:type="character" w:customStyle="1" w:styleId="MenuOptions">
    <w:name w:val="Menu Options"/>
    <w:basedOn w:val="DefaultParagraphFont"/>
    <w:rsid w:val="00902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EB7"/>
    <w:rPr>
      <w:b/>
    </w:rPr>
  </w:style>
  <w:style w:type="character" w:customStyle="1" w:styleId="Underlined">
    <w:name w:val="Underlined"/>
    <w:basedOn w:val="DefaultParagraphFont"/>
    <w:rsid w:val="00902EB7"/>
    <w:rPr>
      <w:u w:val="single"/>
    </w:rPr>
  </w:style>
  <w:style w:type="paragraph" w:customStyle="1" w:styleId="TableBodyTextRight">
    <w:name w:val="Table Body Text Right"/>
    <w:basedOn w:val="TableBodyText"/>
    <w:rsid w:val="00902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EB7"/>
    <w:rPr>
      <w:sz w:val="18"/>
    </w:rPr>
  </w:style>
  <w:style w:type="paragraph" w:customStyle="1" w:styleId="BodySmallRight">
    <w:name w:val="Body Small Right"/>
    <w:basedOn w:val="BodyTextRight"/>
    <w:rsid w:val="00902EB7"/>
    <w:rPr>
      <w:sz w:val="18"/>
      <w:szCs w:val="18"/>
    </w:rPr>
  </w:style>
  <w:style w:type="paragraph" w:customStyle="1" w:styleId="MarginEdition">
    <w:name w:val="Margin Edition"/>
    <w:basedOn w:val="MarginNote"/>
    <w:rsid w:val="00902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EB7"/>
    <w:rPr>
      <w:sz w:val="2"/>
      <w:szCs w:val="2"/>
    </w:rPr>
  </w:style>
  <w:style w:type="character" w:customStyle="1" w:styleId="Small">
    <w:name w:val="Small"/>
    <w:basedOn w:val="DefaultParagraphFont"/>
    <w:rsid w:val="00902EB7"/>
    <w:rPr>
      <w:sz w:val="16"/>
    </w:rPr>
  </w:style>
  <w:style w:type="paragraph" w:customStyle="1" w:styleId="WideTable">
    <w:name w:val="Wide Table"/>
    <w:basedOn w:val="Normal"/>
    <w:rsid w:val="00902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EB7"/>
  </w:style>
  <w:style w:type="paragraph" w:styleId="Quote">
    <w:name w:val="Quote"/>
    <w:basedOn w:val="Heading1"/>
    <w:link w:val="QuoteChar"/>
    <w:qFormat/>
    <w:rsid w:val="00902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EB7"/>
    <w:pPr>
      <w:pageBreakBefore/>
    </w:pPr>
  </w:style>
  <w:style w:type="paragraph" w:customStyle="1" w:styleId="Border">
    <w:name w:val="Border"/>
    <w:basedOn w:val="Normal"/>
    <w:qFormat/>
    <w:rsid w:val="00902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EB7"/>
    <w:rPr>
      <w:u w:val="single"/>
    </w:rPr>
  </w:style>
  <w:style w:type="character" w:customStyle="1" w:styleId="BoldandItalics">
    <w:name w:val="Bold and Italics"/>
    <w:qFormat/>
    <w:rsid w:val="00902EB7"/>
    <w:rPr>
      <w:b/>
      <w:i/>
      <w:u w:val="none"/>
    </w:rPr>
  </w:style>
  <w:style w:type="paragraph" w:styleId="BalloonText">
    <w:name w:val="Balloon Text"/>
    <w:basedOn w:val="Normal"/>
    <w:link w:val="BalloonTextChar"/>
    <w:rsid w:val="00902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EB7"/>
    <w:pPr>
      <w:spacing w:before="0" w:after="0"/>
    </w:pPr>
  </w:style>
  <w:style w:type="paragraph" w:customStyle="1" w:styleId="BodyTextBold">
    <w:name w:val="Body Text Bold"/>
    <w:basedOn w:val="BodyText"/>
    <w:qFormat/>
    <w:rsid w:val="00902EB7"/>
    <w:rPr>
      <w:b/>
    </w:rPr>
  </w:style>
  <w:style w:type="character" w:styleId="Hyperlink">
    <w:name w:val="Hyperlink"/>
    <w:basedOn w:val="DefaultParagraphFont"/>
    <w:uiPriority w:val="99"/>
    <w:unhideWhenUsed/>
    <w:rsid w:val="00E83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2345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ICPPRP4350 Generate complex imposition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