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F0B" w:rsidP="00DB4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ICPPRP4300 Manage colour</w:t>
      </w:r>
      <w:r>
        <w:fldChar w:fldCharType="end"/>
      </w:r>
    </w:p>
    <w:p w:rsidR="00DB4F0B" w:rsidP="00DB4F0B">
      <w:pPr>
        <w:pStyle w:val="Version"/>
        <w:sectPr w:rsidSect="00774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C41" w:rsidP="00774C41">
      <w:pPr>
        <w:pStyle w:val="SuperHeading"/>
      </w:pPr>
      <w:r w:rsidRPr="00774C41">
        <w:t>Assessment Requirements for ICPPRP4300 Manage colour</w:t>
      </w:r>
    </w:p>
    <w:p w:rsidR="00000000" w:rsidRPr="00774C41" w:rsidP="00774C41">
      <w:pPr>
        <w:pStyle w:val="Heading1"/>
      </w:pPr>
      <w:bookmarkStart w:id="1" w:name="O_1070309"/>
      <w:bookmarkEnd w:id="1"/>
      <w:r w:rsidRPr="00774C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4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C41" w:rsidP="00774C41">
            <w:pPr>
              <w:pStyle w:val="BodyText"/>
            </w:pPr>
            <w:r w:rsidRPr="00774C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C41">
            <w:pPr>
              <w:pStyle w:val="BodyText"/>
              <w:rPr>
                <w:lang w:val="en-NZ"/>
              </w:rPr>
            </w:pPr>
            <w:r w:rsidRPr="00774C41">
              <w:rPr>
                <w:rStyle w:val="SpecialBold"/>
              </w:rPr>
              <w:t>Comments</w:t>
            </w:r>
          </w:p>
        </w:tc>
      </w:tr>
      <w:tr w:rsidTr="00774C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C41">
            <w:pPr>
              <w:pStyle w:val="BodyText"/>
              <w:rPr>
                <w:lang w:val="en-NZ"/>
              </w:rPr>
            </w:pPr>
            <w:r w:rsidRPr="00774C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C41" w:rsidP="00774C41">
            <w:pPr>
              <w:pStyle w:val="BodyText"/>
            </w:pPr>
            <w:r w:rsidRPr="00774C41">
              <w:t>This version first released with ICP Printing and Graphic Arts Training Package Version 4.0.</w:t>
            </w:r>
          </w:p>
        </w:tc>
      </w:tr>
    </w:tbl>
    <w:p w:rsidR="00000000" w:rsidRPr="00774C41" w:rsidP="00774C41">
      <w:pPr>
        <w:pStyle w:val="BodyText"/>
      </w:pPr>
    </w:p>
    <w:p w:rsidR="00000000" w:rsidRPr="00774C41" w:rsidP="00774C41">
      <w:pPr>
        <w:pStyle w:val="AllowPageBreak"/>
      </w:pPr>
    </w:p>
    <w:p w:rsidR="00000000" w:rsidRPr="00774C41" w:rsidP="00774C41">
      <w:pPr>
        <w:pStyle w:val="Heading1"/>
      </w:pPr>
      <w:bookmarkStart w:id="2" w:name="O_1070312"/>
      <w:bookmarkEnd w:id="2"/>
      <w:r w:rsidRPr="00774C41">
        <w:t>Performance Evidence</w:t>
      </w:r>
    </w:p>
    <w:p w:rsidR="00000000" w:rsidRPr="00774C41" w:rsidP="00DB4F0B">
      <w:pPr>
        <w:pStyle w:val="BodyText"/>
      </w:pPr>
      <w:r w:rsidRPr="00774C41">
        <w:t>The candidate must demonstrate the ability to complete</w:t>
      </w:r>
      <w:r w:rsidRPr="00774C41">
        <w:t xml:space="preserve"> the tasks outlined in the elements, performance criteria and foundation skills of the unit, including evidence of the ability to:</w:t>
      </w:r>
    </w:p>
    <w:p w:rsidR="00000000" w:rsidRPr="00774C41" w:rsidP="00774C41">
      <w:pPr>
        <w:pStyle w:val="ListBullet"/>
      </w:pPr>
      <w:r w:rsidRPr="00774C41">
        <w:t>produce a portfolio of three jobs that demonstrates that:</w:t>
      </w:r>
    </w:p>
    <w:p w:rsidR="00000000" w:rsidRPr="00774C41" w:rsidP="00774C41">
      <w:pPr>
        <w:pStyle w:val="ListBullet2"/>
      </w:pPr>
      <w:r w:rsidRPr="00774C41">
        <w:t>the final product printed was printed on various stocks and match</w:t>
      </w:r>
      <w:r w:rsidRPr="00774C41">
        <w:t xml:space="preserve">es digital proofs on simulated stock </w:t>
      </w:r>
    </w:p>
    <w:p w:rsidR="00000000" w:rsidRPr="00774C41" w:rsidP="00774C41">
      <w:pPr>
        <w:pStyle w:val="ListBullet2"/>
      </w:pPr>
      <w:r w:rsidRPr="00774C41">
        <w:t>monitors were checked to confirm they have different loaded profiles that match the requirements of the portfolio jobs</w:t>
      </w:r>
    </w:p>
    <w:p w:rsidR="00000000" w:rsidRPr="00774C41" w:rsidP="00774C41">
      <w:pPr>
        <w:pStyle w:val="ListBullet2"/>
      </w:pPr>
      <w:r w:rsidRPr="00774C41">
        <w:t>enterprise colour management system maintenance procedures have been followed.</w:t>
      </w:r>
    </w:p>
    <w:p w:rsidR="00000000" w:rsidRPr="00774C41" w:rsidP="00774C41">
      <w:pPr>
        <w:pStyle w:val="List"/>
      </w:pPr>
    </w:p>
    <w:p w:rsidR="00000000" w:rsidRPr="00774C41" w:rsidP="00DB4F0B">
      <w:pPr>
        <w:pStyle w:val="BodyText"/>
      </w:pPr>
      <w:r w:rsidRPr="00774C41">
        <w:t>In the course of the above, the candidate must:</w:t>
      </w:r>
    </w:p>
    <w:p w:rsidR="00000000" w:rsidRPr="00774C41" w:rsidP="00774C41">
      <w:pPr>
        <w:pStyle w:val="ListBullet"/>
      </w:pPr>
      <w:r w:rsidRPr="00774C41">
        <w:t>demonstrate awareness of colour theory and proofing in pre-press process</w:t>
      </w:r>
    </w:p>
    <w:p w:rsidR="00000000" w:rsidRPr="00774C41" w:rsidP="00774C41">
      <w:pPr>
        <w:pStyle w:val="ListBullet"/>
      </w:pPr>
      <w:r w:rsidRPr="00774C41">
        <w:t>confirm colour in proofs, monitors and final products match.</w:t>
      </w:r>
    </w:p>
    <w:p w:rsidR="00000000" w:rsidRPr="00774C41" w:rsidP="00774C41">
      <w:pPr>
        <w:pStyle w:val="AllowPageBreak"/>
      </w:pPr>
    </w:p>
    <w:p w:rsidR="00000000" w:rsidRPr="00774C41" w:rsidP="00774C41">
      <w:pPr>
        <w:pStyle w:val="Heading1"/>
      </w:pPr>
      <w:bookmarkStart w:id="3" w:name="O_1070311"/>
      <w:bookmarkEnd w:id="3"/>
      <w:r w:rsidRPr="00774C41">
        <w:t>Knowledge Evidence</w:t>
      </w:r>
    </w:p>
    <w:p w:rsidR="00000000" w:rsidRPr="00774C41" w:rsidP="00DB4F0B">
      <w:pPr>
        <w:pStyle w:val="BodyText"/>
      </w:pPr>
      <w:r w:rsidRPr="00774C41">
        <w:t>The candidate must be able to demon</w:t>
      </w:r>
      <w:r w:rsidRPr="00774C41">
        <w:t>strate knowledge to complete the tasks outlined in the elements, performance criteria and foundation skills of this unit, including knowledge of:</w:t>
      </w:r>
    </w:p>
    <w:p w:rsidR="00000000" w:rsidRPr="00774C41" w:rsidP="00774C41">
      <w:pPr>
        <w:pStyle w:val="ListBullet"/>
      </w:pPr>
      <w:r w:rsidRPr="00774C41">
        <w:t>HS issues encountered during colour management for pre-press</w:t>
      </w:r>
    </w:p>
    <w:p w:rsidR="00000000" w:rsidRPr="00774C41" w:rsidP="00774C41">
      <w:pPr>
        <w:pStyle w:val="ListBullet"/>
      </w:pPr>
      <w:r w:rsidRPr="00774C41">
        <w:t xml:space="preserve">light, including: </w:t>
      </w:r>
    </w:p>
    <w:p w:rsidR="00000000" w:rsidRPr="00774C41" w:rsidP="00774C41">
      <w:pPr>
        <w:pStyle w:val="ListBullet2"/>
      </w:pPr>
      <w:r w:rsidRPr="00774C41">
        <w:t>measurements of light intens</w:t>
      </w:r>
      <w:r w:rsidRPr="00774C41">
        <w:t>ity and colour temperature</w:t>
      </w:r>
    </w:p>
    <w:p w:rsidR="00000000" w:rsidRPr="00774C41" w:rsidP="00774C41">
      <w:pPr>
        <w:pStyle w:val="ListBullet2"/>
      </w:pPr>
      <w:r w:rsidRPr="00774C41">
        <w:t>standard lighting conditions for matching colour</w:t>
      </w:r>
    </w:p>
    <w:p w:rsidR="00000000" w:rsidRPr="00774C41" w:rsidP="00774C41">
      <w:pPr>
        <w:pStyle w:val="ListBullet2"/>
      </w:pPr>
      <w:r w:rsidRPr="00774C41">
        <w:t>effects different lighting conditions have on using monitors, proofing and printing</w:t>
      </w:r>
    </w:p>
    <w:p w:rsidR="00000000" w:rsidRPr="00774C41" w:rsidP="00774C41">
      <w:pPr>
        <w:pStyle w:val="ListBullet"/>
      </w:pPr>
      <w:r w:rsidRPr="00774C41">
        <w:t xml:space="preserve">colour theory, including: </w:t>
      </w:r>
    </w:p>
    <w:p w:rsidR="00000000" w:rsidRPr="00774C41" w:rsidP="00774C41">
      <w:pPr>
        <w:pStyle w:val="ListBullet2"/>
      </w:pPr>
      <w:r w:rsidRPr="00774C41">
        <w:t>the difference between Red, Green, Blue (RGB) and Cyan, Mag</w:t>
      </w:r>
      <w:r w:rsidRPr="00774C41">
        <w:t>enta, Yellow, Key/black (CMYK) colour</w:t>
      </w:r>
    </w:p>
    <w:p w:rsidR="00000000" w:rsidRPr="00774C41" w:rsidP="00774C41">
      <w:pPr>
        <w:pStyle w:val="ListBullet2"/>
      </w:pPr>
      <w:r w:rsidRPr="00774C41">
        <w:t>Under Colour Removal (UCR) and Grey Component Replacement (GCR) theory and their respective effects on images</w:t>
      </w:r>
    </w:p>
    <w:p w:rsidR="00000000" w:rsidRPr="00774C41" w:rsidP="00774C41">
      <w:pPr>
        <w:pStyle w:val="ListBullet2"/>
      </w:pPr>
      <w:r w:rsidRPr="00774C41">
        <w:t xml:space="preserve">colour communication standards </w:t>
      </w:r>
    </w:p>
    <w:p w:rsidR="00000000" w:rsidRPr="00774C41" w:rsidP="00774C41">
      <w:pPr>
        <w:pStyle w:val="ListBullet2"/>
      </w:pPr>
      <w:r w:rsidRPr="00774C41">
        <w:t>common colour management problems and solutions</w:t>
      </w:r>
    </w:p>
    <w:p w:rsidR="00000000" w:rsidRPr="00774C41" w:rsidP="00774C41">
      <w:pPr>
        <w:pStyle w:val="ListBullet"/>
      </w:pPr>
      <w:r w:rsidRPr="00774C41">
        <w:t>colour measuring technology</w:t>
      </w:r>
      <w:r w:rsidRPr="00774C41">
        <w:t>, including densitometers and spectrophotometers</w:t>
      </w:r>
    </w:p>
    <w:p w:rsidR="00000000" w:rsidRPr="00774C41" w:rsidP="00774C41">
      <w:pPr>
        <w:pStyle w:val="ListBullet"/>
      </w:pPr>
      <w:r w:rsidRPr="00774C41">
        <w:t>use of International Colour Consortium (ICC) profiles, including effect on output</w:t>
      </w:r>
    </w:p>
    <w:p w:rsidR="00000000" w:rsidRPr="00774C41" w:rsidP="00774C41">
      <w:pPr>
        <w:pStyle w:val="ListBullet"/>
      </w:pPr>
      <w:r w:rsidRPr="00774C41">
        <w:t>when an ICC profile is included in a Portable Document Format (PDF) file</w:t>
      </w:r>
    </w:p>
    <w:p w:rsidR="00000000" w:rsidRPr="00774C41" w:rsidP="00774C41">
      <w:pPr>
        <w:pStyle w:val="ListBullet"/>
      </w:pPr>
      <w:r w:rsidRPr="00774C41">
        <w:t xml:space="preserve">scanning theory, including: </w:t>
      </w:r>
    </w:p>
    <w:p w:rsidR="00000000" w:rsidRPr="00774C41" w:rsidP="00774C41">
      <w:pPr>
        <w:pStyle w:val="ListBullet2"/>
      </w:pPr>
      <w:r w:rsidRPr="00774C41">
        <w:t>factors that influence</w:t>
      </w:r>
      <w:r w:rsidRPr="00774C41">
        <w:t xml:space="preserve"> selection of highlight and shadow aim points</w:t>
      </w:r>
    </w:p>
    <w:p w:rsidR="00000000" w:rsidRPr="00774C41" w:rsidP="00774C41">
      <w:pPr>
        <w:pStyle w:val="ListBullet2"/>
      </w:pPr>
      <w:r w:rsidRPr="00774C41">
        <w:t>determination of grey balance requirements and why it is prior to the application of colour correction</w:t>
      </w:r>
    </w:p>
    <w:p w:rsidR="00000000" w:rsidRPr="00774C41" w:rsidP="00774C41">
      <w:pPr>
        <w:pStyle w:val="ListBullet2"/>
      </w:pPr>
      <w:r w:rsidRPr="00774C41">
        <w:t>factors that determine colour correction requirements</w:t>
      </w:r>
    </w:p>
    <w:p w:rsidR="00000000" w:rsidRPr="00774C41" w:rsidP="00774C41">
      <w:pPr>
        <w:pStyle w:val="ListBullet"/>
      </w:pPr>
      <w:r w:rsidRPr="00774C41">
        <w:t>printing processes, including:</w:t>
      </w:r>
    </w:p>
    <w:p w:rsidR="00000000" w:rsidRPr="00774C41" w:rsidP="00774C41">
      <w:pPr>
        <w:pStyle w:val="ListBullet2"/>
      </w:pPr>
      <w:r w:rsidRPr="00774C41">
        <w:t>wink densities and their application to stocks and different types of jobs</w:t>
      </w:r>
    </w:p>
    <w:p w:rsidR="00000000" w:rsidRPr="00774C41" w:rsidP="00774C41">
      <w:pPr>
        <w:pStyle w:val="ListBullet2"/>
      </w:pPr>
      <w:r w:rsidRPr="00774C41">
        <w:t>the effects different stocks and inks have on colour reproduction throughout the printing process</w:t>
      </w:r>
    </w:p>
    <w:p w:rsidR="00000000" w:rsidRPr="00774C41" w:rsidP="00774C41">
      <w:pPr>
        <w:pStyle w:val="ListBullet2"/>
      </w:pPr>
      <w:r w:rsidRPr="00774C41">
        <w:t>the effects of age and configuration of the press (eg. 2-colour vs. 4-colour) on co</w:t>
      </w:r>
      <w:r w:rsidRPr="00774C41">
        <w:t>lour reproduction</w:t>
      </w:r>
    </w:p>
    <w:p w:rsidR="00000000" w:rsidRPr="00774C41" w:rsidP="00774C41">
      <w:pPr>
        <w:pStyle w:val="ListBullet2"/>
      </w:pPr>
      <w:r w:rsidRPr="00774C41">
        <w:t>dot gain and its effect on colour</w:t>
      </w:r>
    </w:p>
    <w:p w:rsidR="00000000" w:rsidRPr="00774C41" w:rsidP="00774C41">
      <w:pPr>
        <w:pStyle w:val="ListBullet2"/>
      </w:pPr>
      <w:r w:rsidRPr="00774C41">
        <w:t>the impact of type of press and printing process on final output</w:t>
      </w:r>
    </w:p>
    <w:p w:rsidR="00000000" w:rsidRPr="00774C41" w:rsidP="00774C41">
      <w:pPr>
        <w:pStyle w:val="ListBullet2"/>
      </w:pPr>
      <w:r w:rsidRPr="00774C41">
        <w:t xml:space="preserve">strengths and limitations of different printing processes in colour reproduction </w:t>
      </w:r>
    </w:p>
    <w:p w:rsidR="00000000" w:rsidRPr="00774C41" w:rsidP="00774C41">
      <w:pPr>
        <w:pStyle w:val="ListBullet"/>
      </w:pPr>
      <w:r w:rsidRPr="00774C41">
        <w:t>sources of information about colour management.</w:t>
      </w:r>
    </w:p>
    <w:p w:rsidR="00000000" w:rsidRPr="00774C41" w:rsidP="00774C41">
      <w:pPr>
        <w:pStyle w:val="AllowPageBreak"/>
      </w:pPr>
    </w:p>
    <w:p w:rsidR="00000000" w:rsidRPr="00774C41" w:rsidP="00774C41">
      <w:pPr>
        <w:pStyle w:val="Heading1"/>
      </w:pPr>
      <w:bookmarkStart w:id="4" w:name="O_1070310"/>
      <w:bookmarkEnd w:id="4"/>
      <w:r w:rsidRPr="00774C41">
        <w:t>Assessment Conditions</w:t>
      </w:r>
    </w:p>
    <w:p w:rsidR="00000000" w:rsidRPr="00774C41" w:rsidP="00DB4F0B">
      <w:pPr>
        <w:pStyle w:val="BodyText"/>
      </w:pPr>
      <w:r w:rsidRPr="00774C41">
        <w:t>Skills in this unit must be demonstrated in a workplace or simulated environment where the conditions are typical of those in a working environment in this industry. Noise levels, production flow, interruptions and time var</w:t>
      </w:r>
      <w:r w:rsidRPr="00774C41">
        <w:t>iances must be typical of those experienced in the area of work.</w:t>
      </w:r>
      <w:r w:rsidRPr="00774C41">
        <w:br/>
      </w:r>
      <w:r w:rsidRPr="00774C41">
        <w:br/>
        <w:t>This includes access to:</w:t>
      </w:r>
    </w:p>
    <w:p w:rsidR="00000000" w:rsidRPr="00774C41" w:rsidP="00774C41">
      <w:pPr>
        <w:pStyle w:val="ListBullet"/>
      </w:pPr>
      <w:r w:rsidRPr="00774C41">
        <w:t>densitometers and spectrophotometers</w:t>
      </w:r>
    </w:p>
    <w:p w:rsidR="00000000" w:rsidRPr="00774C41" w:rsidP="00774C41">
      <w:pPr>
        <w:pStyle w:val="ListBullet"/>
      </w:pPr>
      <w:r w:rsidRPr="00774C41">
        <w:t>scanner</w:t>
      </w:r>
    </w:p>
    <w:p w:rsidR="00000000" w:rsidRPr="00774C41" w:rsidP="00774C41">
      <w:pPr>
        <w:pStyle w:val="ListBullet"/>
      </w:pPr>
      <w:r w:rsidRPr="00774C41">
        <w:t>a digital camera</w:t>
      </w:r>
    </w:p>
    <w:p w:rsidR="00000000" w:rsidRPr="00774C41" w:rsidP="00774C41">
      <w:pPr>
        <w:pStyle w:val="ListBullet"/>
      </w:pPr>
      <w:r w:rsidRPr="00774C41">
        <w:t>digital proofing devices</w:t>
      </w:r>
    </w:p>
    <w:p w:rsidR="00000000" w:rsidRPr="00774C41" w:rsidP="00774C41">
      <w:pPr>
        <w:pStyle w:val="ListBullet"/>
      </w:pPr>
      <w:r w:rsidRPr="00774C41">
        <w:t>industry software packages.</w:t>
      </w:r>
    </w:p>
    <w:p w:rsidR="00000000" w:rsidRPr="00774C41" w:rsidP="00774C41">
      <w:pPr>
        <w:pStyle w:val="BodyText"/>
      </w:pPr>
    </w:p>
    <w:p w:rsidR="00000000" w:rsidRPr="00774C41" w:rsidP="00DB4F0B">
      <w:pPr>
        <w:pStyle w:val="BodyText"/>
      </w:pPr>
      <w:r w:rsidRPr="00774C41">
        <w:t>Assessors of this unit must satisfy the requirements for assessors in applicable vocational education and training legislation, frameworks and/or standards.</w:t>
      </w:r>
    </w:p>
    <w:p w:rsidR="00000000" w:rsidRPr="00774C41" w:rsidP="00774C41">
      <w:pPr>
        <w:pStyle w:val="Heading1"/>
      </w:pPr>
      <w:bookmarkStart w:id="5" w:name="O_1070308"/>
      <w:bookmarkEnd w:id="5"/>
      <w:r w:rsidRPr="00774C41">
        <w:t>Links</w:t>
      </w:r>
    </w:p>
    <w:p w:rsidR="00000000" w:rsidRPr="00774C41" w:rsidP="00DB4F0B">
      <w:pPr>
        <w:pStyle w:val="BodyText"/>
      </w:pPr>
      <w:r w:rsidRPr="00774C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7161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4C41" w:rsidP="00774C41"/>
    <w:sectPr w:rsidSect="00774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41" w:rsidRPr="00DB4F0B" w:rsidP="00DB4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0B" w:rsidP="00774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F0B" w:rsidP="00774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4F0B" w:rsidP="00774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C41" w:rsidRPr="00DB4F0B" w:rsidP="00DB4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F0B" w:rsidRPr="002D2AF8" w:rsidP="00774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ICPPRP4300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4F0B" w:rsidP="00774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30D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CA8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807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C41"/>
  </w:style>
  <w:style w:type="character" w:customStyle="1" w:styleId="Heading1Char">
    <w:name w:val="Heading 1 Char"/>
    <w:basedOn w:val="DefaultParagraphFont"/>
    <w:link w:val="Heading1"/>
    <w:rsid w:val="00774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C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4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4C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C41"/>
    <w:rPr>
      <w:b/>
      <w:spacing w:val="0"/>
    </w:rPr>
  </w:style>
  <w:style w:type="paragraph" w:styleId="ListBullet2">
    <w:name w:val="List Bullet 2"/>
    <w:basedOn w:val="List2"/>
    <w:rsid w:val="00774C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C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4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C41"/>
    <w:rPr>
      <w:i/>
    </w:rPr>
  </w:style>
  <w:style w:type="paragraph" w:styleId="Caption">
    <w:name w:val="caption"/>
    <w:basedOn w:val="BodyText"/>
    <w:next w:val="Normal"/>
    <w:qFormat/>
    <w:rsid w:val="00774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C41"/>
  </w:style>
  <w:style w:type="paragraph" w:styleId="TableofFigures">
    <w:name w:val="table of figures"/>
    <w:basedOn w:val="Normal"/>
    <w:next w:val="Normal"/>
    <w:semiHidden/>
    <w:rsid w:val="00774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C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C41"/>
    <w:rPr>
      <w:rFonts w:ascii="Wingdings" w:hAnsi="Wingdings"/>
    </w:rPr>
  </w:style>
  <w:style w:type="paragraph" w:customStyle="1" w:styleId="TableHeading">
    <w:name w:val="Table Heading"/>
    <w:basedOn w:val="HeadingBase"/>
    <w:rsid w:val="00774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C41"/>
    <w:rPr>
      <w:color w:val="0033CC"/>
      <w:u w:val="none"/>
    </w:rPr>
  </w:style>
  <w:style w:type="paragraph" w:customStyle="1" w:styleId="BodyTextRight">
    <w:name w:val="Body Text Right"/>
    <w:basedOn w:val="BodyText"/>
    <w:rsid w:val="00774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C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C41"/>
    <w:rPr>
      <w:sz w:val="32"/>
    </w:rPr>
  </w:style>
  <w:style w:type="paragraph" w:customStyle="1" w:styleId="HeadingProcedure">
    <w:name w:val="Heading Procedure"/>
    <w:basedOn w:val="HeadingBase"/>
    <w:next w:val="Normal"/>
    <w:rsid w:val="00774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C41"/>
    <w:pPr>
      <w:spacing w:before="60" w:after="60"/>
    </w:pPr>
  </w:style>
  <w:style w:type="paragraph" w:styleId="ListContinue">
    <w:name w:val="List Continue"/>
    <w:basedOn w:val="List"/>
    <w:rsid w:val="00774C41"/>
    <w:pPr>
      <w:ind w:firstLine="0"/>
    </w:pPr>
  </w:style>
  <w:style w:type="paragraph" w:customStyle="1" w:styleId="ListNote">
    <w:name w:val="List Note"/>
    <w:basedOn w:val="List"/>
    <w:rsid w:val="00774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C41"/>
    <w:rPr>
      <w:rFonts w:ascii="Courier New" w:hAnsi="Courier New"/>
    </w:rPr>
  </w:style>
  <w:style w:type="paragraph" w:customStyle="1" w:styleId="NoteBullet">
    <w:name w:val="Note Bullet"/>
    <w:basedOn w:val="Note"/>
    <w:rsid w:val="00774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C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C41"/>
    <w:rPr>
      <w:b/>
      <w:smallCaps/>
    </w:rPr>
  </w:style>
  <w:style w:type="paragraph" w:customStyle="1" w:styleId="TableListNumber">
    <w:name w:val="Table List Number"/>
    <w:basedOn w:val="ListNumber"/>
    <w:rsid w:val="00774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C41"/>
    <w:pPr>
      <w:numPr>
        <w:numId w:val="9"/>
      </w:numPr>
    </w:pPr>
  </w:style>
  <w:style w:type="paragraph" w:customStyle="1" w:styleId="ListAlpha2">
    <w:name w:val="List Alpha 2"/>
    <w:basedOn w:val="List2"/>
    <w:rsid w:val="00774C41"/>
    <w:pPr>
      <w:numPr>
        <w:numId w:val="8"/>
      </w:numPr>
    </w:pPr>
  </w:style>
  <w:style w:type="paragraph" w:styleId="List2">
    <w:name w:val="List 2"/>
    <w:basedOn w:val="BodyText"/>
    <w:rsid w:val="00774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C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C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C41"/>
    <w:pPr>
      <w:numPr>
        <w:numId w:val="4"/>
      </w:numPr>
    </w:pPr>
  </w:style>
  <w:style w:type="paragraph" w:styleId="ListContinue2">
    <w:name w:val="List Continue 2"/>
    <w:basedOn w:val="List2"/>
    <w:rsid w:val="00774C41"/>
    <w:pPr>
      <w:ind w:firstLine="0"/>
    </w:pPr>
  </w:style>
  <w:style w:type="paragraph" w:styleId="ListContinue3">
    <w:name w:val="List Continue 3"/>
    <w:basedOn w:val="List3"/>
    <w:rsid w:val="00774C41"/>
    <w:pPr>
      <w:ind w:left="1021" w:firstLine="0"/>
    </w:pPr>
  </w:style>
  <w:style w:type="paragraph" w:styleId="ListContinue4">
    <w:name w:val="List Continue 4"/>
    <w:basedOn w:val="List4"/>
    <w:rsid w:val="00774C41"/>
    <w:pPr>
      <w:ind w:firstLine="0"/>
    </w:pPr>
  </w:style>
  <w:style w:type="paragraph" w:styleId="ListContinue5">
    <w:name w:val="List Continue 5"/>
    <w:basedOn w:val="List5"/>
    <w:rsid w:val="00774C41"/>
    <w:pPr>
      <w:ind w:firstLine="0"/>
    </w:pPr>
  </w:style>
  <w:style w:type="paragraph" w:styleId="ListNumber3">
    <w:name w:val="List Number 3"/>
    <w:basedOn w:val="List3"/>
    <w:rsid w:val="00774C41"/>
    <w:pPr>
      <w:numPr>
        <w:numId w:val="5"/>
      </w:numPr>
    </w:pPr>
  </w:style>
  <w:style w:type="paragraph" w:styleId="ListNumber4">
    <w:name w:val="List Number 4"/>
    <w:basedOn w:val="List4"/>
    <w:rsid w:val="00774C41"/>
    <w:pPr>
      <w:numPr>
        <w:numId w:val="6"/>
      </w:numPr>
    </w:pPr>
  </w:style>
  <w:style w:type="paragraph" w:styleId="ListNumber5">
    <w:name w:val="List Number 5"/>
    <w:basedOn w:val="List5"/>
    <w:rsid w:val="00774C41"/>
    <w:pPr>
      <w:numPr>
        <w:numId w:val="7"/>
      </w:numPr>
    </w:pPr>
  </w:style>
  <w:style w:type="paragraph" w:styleId="BlockText">
    <w:name w:val="Block Text"/>
    <w:basedOn w:val="Normal"/>
    <w:rsid w:val="00774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C41"/>
    <w:rPr>
      <w:sz w:val="16"/>
      <w:vertAlign w:val="superscript"/>
    </w:rPr>
  </w:style>
  <w:style w:type="character" w:customStyle="1" w:styleId="Symbols">
    <w:name w:val="Symbols"/>
    <w:basedOn w:val="DefaultParagraphFont"/>
    <w:rsid w:val="00774C41"/>
    <w:rPr>
      <w:rFonts w:ascii="Symbol" w:hAnsi="Symbol"/>
    </w:rPr>
  </w:style>
  <w:style w:type="character" w:customStyle="1" w:styleId="MenuOptions">
    <w:name w:val="Menu Options"/>
    <w:basedOn w:val="DefaultParagraphFont"/>
    <w:rsid w:val="00774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C41"/>
    <w:rPr>
      <w:b/>
    </w:rPr>
  </w:style>
  <w:style w:type="character" w:customStyle="1" w:styleId="Underlined">
    <w:name w:val="Underlined"/>
    <w:basedOn w:val="DefaultParagraphFont"/>
    <w:rsid w:val="00774C41"/>
    <w:rPr>
      <w:u w:val="single"/>
    </w:rPr>
  </w:style>
  <w:style w:type="paragraph" w:customStyle="1" w:styleId="TableBodyTextRight">
    <w:name w:val="Table Body Text Right"/>
    <w:basedOn w:val="TableBodyText"/>
    <w:rsid w:val="00774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C41"/>
    <w:rPr>
      <w:sz w:val="18"/>
    </w:rPr>
  </w:style>
  <w:style w:type="paragraph" w:customStyle="1" w:styleId="BodySmallRight">
    <w:name w:val="Body Small Right"/>
    <w:basedOn w:val="BodyTextRight"/>
    <w:rsid w:val="00774C41"/>
    <w:rPr>
      <w:sz w:val="18"/>
      <w:szCs w:val="18"/>
    </w:rPr>
  </w:style>
  <w:style w:type="paragraph" w:customStyle="1" w:styleId="MarginEdition">
    <w:name w:val="Margin Edition"/>
    <w:basedOn w:val="MarginNote"/>
    <w:rsid w:val="00774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C41"/>
    <w:rPr>
      <w:sz w:val="2"/>
      <w:szCs w:val="2"/>
    </w:rPr>
  </w:style>
  <w:style w:type="character" w:customStyle="1" w:styleId="Small">
    <w:name w:val="Small"/>
    <w:basedOn w:val="DefaultParagraphFont"/>
    <w:rsid w:val="00774C41"/>
    <w:rPr>
      <w:sz w:val="16"/>
    </w:rPr>
  </w:style>
  <w:style w:type="paragraph" w:customStyle="1" w:styleId="WideTable">
    <w:name w:val="Wide Table"/>
    <w:basedOn w:val="Normal"/>
    <w:rsid w:val="00774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C41"/>
  </w:style>
  <w:style w:type="paragraph" w:styleId="Quote">
    <w:name w:val="Quote"/>
    <w:basedOn w:val="Heading1"/>
    <w:link w:val="QuoteChar"/>
    <w:qFormat/>
    <w:rsid w:val="00774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C41"/>
    <w:pPr>
      <w:pageBreakBefore/>
    </w:pPr>
  </w:style>
  <w:style w:type="paragraph" w:customStyle="1" w:styleId="Border">
    <w:name w:val="Border"/>
    <w:basedOn w:val="Normal"/>
    <w:qFormat/>
    <w:rsid w:val="00774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C41"/>
    <w:rPr>
      <w:u w:val="single"/>
    </w:rPr>
  </w:style>
  <w:style w:type="character" w:customStyle="1" w:styleId="BoldandItalics">
    <w:name w:val="Bold and Italics"/>
    <w:qFormat/>
    <w:rsid w:val="00774C41"/>
    <w:rPr>
      <w:b/>
      <w:i/>
      <w:u w:val="none"/>
    </w:rPr>
  </w:style>
  <w:style w:type="paragraph" w:styleId="BalloonText">
    <w:name w:val="Balloon Text"/>
    <w:basedOn w:val="Normal"/>
    <w:link w:val="BalloonTextChar"/>
    <w:rsid w:val="00774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C41"/>
    <w:pPr>
      <w:spacing w:before="0" w:after="0"/>
    </w:pPr>
  </w:style>
  <w:style w:type="paragraph" w:customStyle="1" w:styleId="BodyTextBold">
    <w:name w:val="Body Text Bold"/>
    <w:basedOn w:val="BodyText"/>
    <w:qFormat/>
    <w:rsid w:val="00774C41"/>
    <w:rPr>
      <w:b/>
    </w:rPr>
  </w:style>
  <w:style w:type="character" w:styleId="Hyperlink">
    <w:name w:val="Hyperlink"/>
    <w:basedOn w:val="DefaultParagraphFont"/>
    <w:uiPriority w:val="99"/>
    <w:unhideWhenUsed/>
    <w:rsid w:val="00DB4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3231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ICPPRP4300 Manage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