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C5C" w:rsidP="00BC7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ICPPRP386 Undertake digital proofing</w:t>
      </w:r>
      <w:r>
        <w:fldChar w:fldCharType="end"/>
      </w:r>
    </w:p>
    <w:p w:rsidR="00BC7C5C" w:rsidP="00BC7C5C">
      <w:pPr>
        <w:pStyle w:val="Version"/>
        <w:sectPr w:rsidSect="00100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07" w:rsidP="00100E07">
      <w:pPr>
        <w:pStyle w:val="SuperHeading"/>
      </w:pPr>
      <w:r w:rsidRPr="00100E07">
        <w:t>ICPPRP386 Undertake digital proofing</w:t>
      </w:r>
    </w:p>
    <w:p w:rsidR="00000000" w:rsidRPr="00100E07" w:rsidP="00100E07">
      <w:pPr>
        <w:pStyle w:val="Heading1"/>
      </w:pPr>
      <w:bookmarkStart w:id="1" w:name="O_696825"/>
      <w:bookmarkEnd w:id="1"/>
      <w:r w:rsidRPr="0010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rPr>
                <w:rStyle w:val="SpecialBold"/>
              </w:rPr>
              <w:t>Comments</w:t>
            </w:r>
          </w:p>
        </w:tc>
      </w:tr>
      <w:tr w:rsidTr="0010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t>This version first released with ICP Printing and Graphic Arts Training Package Version 1.0.</w:t>
            </w:r>
          </w:p>
        </w:tc>
      </w:tr>
    </w:tbl>
    <w:p w:rsidR="00000000" w:rsidRPr="00100E07" w:rsidP="00100E07">
      <w:pPr>
        <w:pStyle w:val="BodyText"/>
      </w:pPr>
    </w:p>
    <w:p w:rsidR="00000000" w:rsidRPr="00100E07" w:rsidP="00100E07">
      <w:pPr>
        <w:pStyle w:val="AllowPageBreak"/>
      </w:pPr>
    </w:p>
    <w:p w:rsidR="00000000" w:rsidRPr="00100E07" w:rsidP="00100E07">
      <w:pPr>
        <w:pStyle w:val="Heading1"/>
      </w:pPr>
      <w:bookmarkStart w:id="2" w:name="O_696826"/>
      <w:bookmarkEnd w:id="2"/>
      <w:r w:rsidRPr="00100E07">
        <w:t>Application</w:t>
      </w:r>
    </w:p>
    <w:p w:rsidR="00000000" w:rsidRPr="00100E07" w:rsidP="00BC7C5C">
      <w:pPr>
        <w:pStyle w:val="BodyText"/>
      </w:pPr>
      <w:r w:rsidRPr="00100E07">
        <w:t>This unit describes the skills and knowledge required to undertake digital proofing</w:t>
      </w:r>
      <w:r w:rsidRPr="00100E07">
        <w:t>.</w:t>
      </w:r>
    </w:p>
    <w:p w:rsidR="00000000" w:rsidRPr="00100E07" w:rsidP="00BC7C5C">
      <w:pPr>
        <w:pStyle w:val="BodyText"/>
      </w:pPr>
      <w:r w:rsidRPr="00100E07">
        <w:t>It applies to individuals working as pre-press tradespeople in the printing and graphic arts industry. They typically apply solutions to a range of problems associated with the print medium. They may provide some leadership and guidance to others with s</w:t>
      </w:r>
      <w:r w:rsidRPr="00100E07">
        <w:t xml:space="preserve">ome limited responsibility for the output of others.  </w:t>
      </w:r>
    </w:p>
    <w:p w:rsidR="00000000" w:rsidRPr="00100E07" w:rsidP="00BC7C5C">
      <w:pPr>
        <w:pStyle w:val="BodyText"/>
      </w:pPr>
      <w:r w:rsidRPr="00100E07">
        <w:t>No licensing, legislative or certification requirements apply to this unit at the time of publication.</w:t>
      </w:r>
    </w:p>
    <w:p w:rsidR="00000000" w:rsidRPr="00100E07" w:rsidP="00100E07">
      <w:pPr>
        <w:pStyle w:val="Heading1"/>
      </w:pPr>
      <w:bookmarkStart w:id="3" w:name="O_696829"/>
      <w:bookmarkEnd w:id="3"/>
      <w:r w:rsidRPr="00100E07">
        <w:t>Unit Sector</w:t>
      </w:r>
    </w:p>
    <w:p w:rsidR="00000000" w:rsidRPr="00100E07" w:rsidP="00BC7C5C">
      <w:pPr>
        <w:pStyle w:val="BodyText"/>
      </w:pPr>
      <w:r w:rsidRPr="00100E07">
        <w:t>Pre-Press</w:t>
      </w:r>
    </w:p>
    <w:p w:rsidR="00000000" w:rsidRPr="00100E07" w:rsidP="00100E07">
      <w:pPr>
        <w:pStyle w:val="Heading1"/>
      </w:pPr>
      <w:bookmarkStart w:id="4" w:name="O_696830"/>
      <w:bookmarkEnd w:id="4"/>
      <w:r w:rsidRPr="00100E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0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rPr>
                <w:rStyle w:val="SpecialBold"/>
              </w:rPr>
              <w:t>PERFORMANCE CRITERIA</w:t>
            </w:r>
          </w:p>
        </w:tc>
      </w:tr>
      <w:tr w:rsidTr="00100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0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1 Calibrate proofing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t>1.1 Machine calibration is checked for conformance to job specific</w:t>
            </w:r>
            <w:r w:rsidRPr="00100E07">
              <w:t>ations</w:t>
            </w:r>
          </w:p>
          <w:p w:rsidR="00000000" w:rsidRPr="00100E07" w:rsidP="00100E07">
            <w:pPr>
              <w:pStyle w:val="BodyText"/>
            </w:pPr>
            <w:r w:rsidRPr="00100E07">
              <w:t xml:space="preserve">1.2 Appropriate International Colour Consortium (ICC) profiles are applied to meet colour requirements </w:t>
            </w:r>
          </w:p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1.3 Paper for output</w:t>
            </w:r>
            <w:r w:rsidRPr="00100E07">
              <w:rPr>
                <w:rStyle w:val="BoldandItalics"/>
              </w:rPr>
              <w:t xml:space="preserve"> </w:t>
            </w:r>
            <w:r w:rsidRPr="00100E07">
              <w:t xml:space="preserve">is matched to profile </w:t>
            </w:r>
          </w:p>
        </w:tc>
      </w:tr>
      <w:tr w:rsidTr="00100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2 Produce proofs from digital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t>2.1 Image is retrieved from the database using industry software</w:t>
            </w:r>
          </w:p>
          <w:p w:rsidR="00000000" w:rsidRPr="00100E07" w:rsidP="00100E07">
            <w:pPr>
              <w:pStyle w:val="BodyText"/>
            </w:pPr>
            <w:r w:rsidRPr="00100E07">
              <w:t xml:space="preserve">2.2 Data file is checked for structural compatibility with capability </w:t>
            </w:r>
            <w:r w:rsidRPr="00100E07">
              <w:t>of the Raster Image Processor (RIP)</w:t>
            </w:r>
          </w:p>
          <w:p w:rsidR="00000000" w:rsidRPr="00100E07" w:rsidP="00100E07">
            <w:pPr>
              <w:pStyle w:val="BodyText"/>
            </w:pPr>
            <w:r w:rsidRPr="00100E07">
              <w:t>2.3 Special colours are sent to the RIP where appropriate</w:t>
            </w:r>
          </w:p>
          <w:p w:rsidR="00000000" w:rsidRPr="00100E07" w:rsidP="00100E07">
            <w:pPr>
              <w:pStyle w:val="BodyText"/>
            </w:pPr>
            <w:r w:rsidRPr="00100E07">
              <w:t>2.4 Proof is produced according to job specifications and workflow procedures</w:t>
            </w:r>
          </w:p>
          <w:p w:rsidR="00000000" w:rsidRPr="00100E07" w:rsidP="00100E07">
            <w:pPr>
              <w:pStyle w:val="BodyText"/>
            </w:pPr>
            <w:r w:rsidRPr="00100E07">
              <w:t>2.5 Proof is e</w:t>
            </w:r>
            <w:r w:rsidRPr="00100E07">
              <w:t>valuated against job specifications using a densitometer, and checked against changes and original working data</w:t>
            </w:r>
          </w:p>
          <w:p w:rsidR="00000000" w:rsidRPr="00100E07" w:rsidP="00100E07">
            <w:pPr>
              <w:pStyle w:val="BodyText"/>
            </w:pPr>
            <w:r w:rsidRPr="00100E07">
              <w:t>2.6 Proof is prepared for client submission</w:t>
            </w:r>
          </w:p>
          <w:p w:rsidR="00000000" w:rsidRPr="00100E07" w:rsidP="00100E07">
            <w:pPr>
              <w:pStyle w:val="BodyText"/>
            </w:pPr>
            <w:r w:rsidRPr="00100E07">
              <w:t>2.7 Proof is used as a contract proof only if RIP is the same for both proof and film, and if client</w:t>
            </w:r>
            <w:r w:rsidRPr="00100E07">
              <w:t xml:space="preserve"> accepts it as such</w:t>
            </w:r>
          </w:p>
        </w:tc>
      </w:tr>
    </w:tbl>
    <w:p w:rsidR="00000000" w:rsidRPr="00100E07" w:rsidP="00100E07">
      <w:pPr>
        <w:pStyle w:val="BodyText"/>
      </w:pPr>
    </w:p>
    <w:p w:rsidR="00000000" w:rsidRPr="00100E07" w:rsidP="00100E07">
      <w:pPr>
        <w:pStyle w:val="AllowPageBreak"/>
      </w:pPr>
    </w:p>
    <w:p w:rsidR="00000000" w:rsidRPr="00100E07" w:rsidP="00100E07">
      <w:pPr>
        <w:pStyle w:val="Heading1"/>
      </w:pPr>
      <w:bookmarkStart w:id="5" w:name="O_696831"/>
      <w:bookmarkEnd w:id="5"/>
      <w:r w:rsidRPr="00100E07">
        <w:t>Foundation Skills</w:t>
      </w:r>
    </w:p>
    <w:p w:rsidR="00000000" w:rsidRPr="00BC7C5C" w:rsidP="00BC7C5C">
      <w:pPr>
        <w:pStyle w:val="BodyText"/>
        <w:rPr>
          <w:i/>
        </w:rPr>
      </w:pPr>
      <w:r w:rsidRPr="00BC7C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rPr>
                <w:rStyle w:val="SpecialBold"/>
              </w:rPr>
              <w:t>Description</w:t>
            </w:r>
          </w:p>
        </w:tc>
      </w:tr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1.1, 2.4, 2.5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ListBullet"/>
              <w:rPr>
                <w:lang w:val="en-NZ"/>
              </w:rPr>
            </w:pPr>
            <w:r w:rsidRPr="00100E07">
              <w:t>Recognises and interprets text to establish job requirements from information contained within relevant procedures and specifications</w:t>
            </w:r>
          </w:p>
        </w:tc>
      </w:tr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ListBullet"/>
              <w:rPr>
                <w:lang w:val="en-NZ"/>
              </w:rPr>
            </w:pPr>
            <w:r w:rsidRPr="00100E07">
              <w:t xml:space="preserve">Participates effectively in spoken interactions to confirm client acceptance </w:t>
            </w:r>
          </w:p>
        </w:tc>
      </w:tr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ListBullet"/>
              <w:rPr>
                <w:lang w:val="en-NZ"/>
              </w:rPr>
            </w:pPr>
            <w:r w:rsidRPr="00100E07">
              <w:t>Interprets and analyses a range of mathematical information used in familiar and routine tasks</w:t>
            </w:r>
          </w:p>
        </w:tc>
      </w:tr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ListBullet"/>
              <w:rPr>
                <w:lang w:val="en-NZ"/>
              </w:rPr>
            </w:pPr>
            <w:r w:rsidRPr="00100E07">
              <w:t>Follows organisational policies and procedures relevant to own role</w:t>
            </w:r>
          </w:p>
        </w:tc>
      </w:tr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ListBullet"/>
              <w:rPr>
                <w:lang w:val="en-NZ"/>
              </w:rPr>
            </w:pPr>
            <w:r w:rsidRPr="00100E07">
              <w:t>Uses appropriate communication protocols and conventions to confirm client acceptance</w:t>
            </w:r>
          </w:p>
        </w:tc>
      </w:tr>
      <w:tr w:rsidTr="0010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1.2, 1.3, 2.1-2.6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ListBullet"/>
            </w:pPr>
            <w:r w:rsidRPr="00100E07">
              <w:t>Takes responsibility for planning an</w:t>
            </w:r>
            <w:r w:rsidRPr="00100E07">
              <w:t xml:space="preserve">d organising own workload and assembles resources required </w:t>
            </w:r>
          </w:p>
          <w:p w:rsidR="00000000" w:rsidRPr="00100E07" w:rsidP="00100E07">
            <w:pPr>
              <w:pStyle w:val="ListBullet"/>
            </w:pPr>
            <w:r w:rsidRPr="00100E07">
              <w:t>Utilises a broad range of features within digital applications to improve personal productivity, optimising software functions for specific purposes</w:t>
            </w:r>
          </w:p>
          <w:p w:rsidR="00000000" w:rsidRPr="00100E07" w:rsidP="00100E07">
            <w:pPr>
              <w:pStyle w:val="ListBullet"/>
            </w:pPr>
            <w:r w:rsidRPr="00100E07">
              <w:t>Recognises and takes responsibility for address</w:t>
            </w:r>
            <w:r w:rsidRPr="00100E07">
              <w:t>ing predictable, and some less predictable, problems in familiar work contexts</w:t>
            </w:r>
          </w:p>
        </w:tc>
      </w:tr>
    </w:tbl>
    <w:p w:rsidR="00000000" w:rsidRPr="00100E07" w:rsidP="00100E07">
      <w:pPr>
        <w:pStyle w:val="BodyText"/>
      </w:pPr>
    </w:p>
    <w:p w:rsidR="00000000" w:rsidRPr="00100E07" w:rsidP="00100E07">
      <w:pPr>
        <w:pStyle w:val="AllowPageBreak"/>
      </w:pPr>
    </w:p>
    <w:p w:rsidR="00000000" w:rsidRPr="00100E07" w:rsidP="00100E07">
      <w:pPr>
        <w:pStyle w:val="Heading1"/>
      </w:pPr>
      <w:bookmarkStart w:id="6" w:name="O_696833"/>
      <w:bookmarkEnd w:id="6"/>
      <w:r w:rsidRPr="00100E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 xml:space="preserve">Code and title </w:t>
            </w:r>
          </w:p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Code and title</w:t>
            </w:r>
          </w:p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rPr>
                <w:rStyle w:val="SpecialBold"/>
              </w:rPr>
              <w:t>Equivalence status</w:t>
            </w:r>
          </w:p>
        </w:tc>
      </w:tr>
      <w:tr w:rsidTr="0010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ICPPRP386 Undertake digital proofing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ICPPP386C Undertake digital proofing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t>Equivalent unit</w:t>
            </w:r>
          </w:p>
        </w:tc>
      </w:tr>
    </w:tbl>
    <w:p w:rsidR="00000000" w:rsidRPr="00100E07" w:rsidP="00100E07">
      <w:pPr>
        <w:pStyle w:val="BodyText"/>
      </w:pPr>
    </w:p>
    <w:p w:rsidR="00000000" w:rsidRPr="00100E07" w:rsidP="00100E07">
      <w:pPr>
        <w:pStyle w:val="AllowPageBreak"/>
      </w:pPr>
    </w:p>
    <w:p w:rsidR="00000000" w:rsidRPr="00100E07" w:rsidP="00100E07">
      <w:pPr>
        <w:pStyle w:val="Heading1"/>
      </w:pPr>
      <w:bookmarkStart w:id="7" w:name="O_696840"/>
      <w:bookmarkEnd w:id="7"/>
      <w:r w:rsidRPr="00100E07">
        <w:t>Links</w:t>
      </w:r>
    </w:p>
    <w:p w:rsidR="00000000" w:rsidRPr="00100E07" w:rsidP="00BC7C5C">
      <w:pPr>
        <w:pStyle w:val="BodyText"/>
      </w:pPr>
      <w:r w:rsidRPr="00100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051E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00E07" w:rsidP="00BC7C5C">
      <w:pPr>
        <w:pStyle w:val="BodyText"/>
        <w:sectPr w:rsidSect="00100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E07" w:rsidP="00100E07">
      <w:pPr>
        <w:pStyle w:val="SuperHeading"/>
      </w:pPr>
      <w:r w:rsidRPr="00100E07">
        <w:t>Assessment Requirements for ICPPRP386 Undertake digital proofin</w:t>
      </w:r>
      <w:r w:rsidRPr="00100E07">
        <w:t>g</w:t>
      </w:r>
    </w:p>
    <w:p w:rsidR="00000000" w:rsidRPr="00100E07" w:rsidP="00100E07">
      <w:pPr>
        <w:pStyle w:val="Heading1"/>
      </w:pPr>
      <w:bookmarkStart w:id="8" w:name="O_696835"/>
      <w:bookmarkEnd w:id="8"/>
      <w:r w:rsidRPr="0010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rPr>
                <w:rStyle w:val="SpecialBold"/>
              </w:rPr>
              <w:t>Comments</w:t>
            </w:r>
          </w:p>
        </w:tc>
      </w:tr>
      <w:tr w:rsidTr="0010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07">
            <w:pPr>
              <w:pStyle w:val="BodyText"/>
              <w:rPr>
                <w:lang w:val="en-NZ"/>
              </w:rPr>
            </w:pPr>
            <w:r w:rsidRPr="00100E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07" w:rsidP="00100E07">
            <w:pPr>
              <w:pStyle w:val="BodyText"/>
            </w:pPr>
            <w:r w:rsidRPr="00100E07">
              <w:t>This version first released with ICP Printing and Graphic Arts Training Package Version 1.0.</w:t>
            </w:r>
          </w:p>
        </w:tc>
      </w:tr>
    </w:tbl>
    <w:p w:rsidR="00000000" w:rsidRPr="00100E07" w:rsidP="00100E07">
      <w:pPr>
        <w:pStyle w:val="BodyText"/>
      </w:pPr>
    </w:p>
    <w:p w:rsidR="00000000" w:rsidRPr="00100E07" w:rsidP="00100E07">
      <w:pPr>
        <w:pStyle w:val="AllowPageBreak"/>
      </w:pPr>
    </w:p>
    <w:p w:rsidR="00000000" w:rsidRPr="00100E07" w:rsidP="00100E07">
      <w:pPr>
        <w:pStyle w:val="Heading1"/>
      </w:pPr>
      <w:bookmarkStart w:id="9" w:name="O_696836"/>
      <w:bookmarkEnd w:id="9"/>
      <w:r w:rsidRPr="00100E07">
        <w:t>Performance Evidence</w:t>
      </w:r>
    </w:p>
    <w:p w:rsidR="00000000" w:rsidRPr="00100E07" w:rsidP="00BC7C5C">
      <w:pPr>
        <w:pStyle w:val="BodyText"/>
      </w:pPr>
      <w:r w:rsidRPr="00100E07">
        <w:t>Evidence of the ability to:</w:t>
      </w:r>
    </w:p>
    <w:p w:rsidR="00000000" w:rsidRPr="00100E07" w:rsidP="00100E07">
      <w:pPr>
        <w:pStyle w:val="ListBullet"/>
      </w:pPr>
      <w:r w:rsidRPr="00100E07">
        <w:t xml:space="preserve">transfer underlying skills </w:t>
      </w:r>
      <w:r w:rsidRPr="00100E07">
        <w:t xml:space="preserve">of proofing across the design and pre-press sectors </w:t>
      </w:r>
    </w:p>
    <w:p w:rsidR="00000000" w:rsidRPr="00100E07" w:rsidP="00100E07">
      <w:pPr>
        <w:pStyle w:val="ListBullet"/>
      </w:pPr>
      <w:r w:rsidRPr="00100E07">
        <w:t>identify the substrate for reproduction and ensure quality of image is suitable for the printing process</w:t>
      </w:r>
    </w:p>
    <w:p w:rsidR="00000000" w:rsidRPr="00100E07" w:rsidP="00100E07">
      <w:pPr>
        <w:pStyle w:val="ListBullet"/>
      </w:pPr>
      <w:r w:rsidRPr="00100E07">
        <w:t xml:space="preserve">produce image file(s) compatible with a Raster Image Processor (RIP) including an example with special colours </w:t>
      </w:r>
    </w:p>
    <w:p w:rsidR="00000000" w:rsidRPr="00100E07" w:rsidP="00100E07">
      <w:pPr>
        <w:pStyle w:val="ListBullet"/>
      </w:pPr>
      <w:r w:rsidRPr="00100E07">
        <w:t>produce proofs to job specifications and client submission using quality control devices and colour evaluation charts.</w:t>
      </w:r>
    </w:p>
    <w:p w:rsidR="00000000" w:rsidRPr="00100E07" w:rsidP="00100E07">
      <w:pPr>
        <w:pStyle w:val="BodyText"/>
      </w:pPr>
    </w:p>
    <w:p w:rsidR="00000000" w:rsidRPr="00100E07" w:rsidP="00BC7C5C">
      <w:pPr>
        <w:pStyle w:val="BodyText"/>
      </w:pPr>
      <w:r w:rsidRPr="00100E07">
        <w:t>Note: If a specific volu</w:t>
      </w:r>
      <w:r w:rsidRPr="00100E07">
        <w:t>me or frequency is not stated, then evidence must be provided at least once.</w:t>
      </w:r>
    </w:p>
    <w:p w:rsidR="00000000" w:rsidRPr="00100E07" w:rsidP="00100E07">
      <w:pPr>
        <w:pStyle w:val="Heading1"/>
      </w:pPr>
      <w:bookmarkStart w:id="10" w:name="O_696837"/>
      <w:bookmarkEnd w:id="10"/>
      <w:r w:rsidRPr="00100E07">
        <w:t>Knowledge Evidence</w:t>
      </w:r>
    </w:p>
    <w:p w:rsidR="00000000" w:rsidRPr="00100E07" w:rsidP="00BC7C5C">
      <w:pPr>
        <w:pStyle w:val="BodyText"/>
      </w:pPr>
      <w:r w:rsidRPr="00100E07">
        <w:t>To complete the unit requirements safely and effectively, the individual must:</w:t>
      </w:r>
    </w:p>
    <w:p w:rsidR="00000000" w:rsidRPr="00100E07" w:rsidP="00100E07">
      <w:pPr>
        <w:pStyle w:val="ListBullet"/>
      </w:pPr>
      <w:r w:rsidRPr="00100E07">
        <w:t>identify types of digital colour proofing systems</w:t>
      </w:r>
    </w:p>
    <w:p w:rsidR="00000000" w:rsidRPr="00100E07" w:rsidP="00100E07">
      <w:pPr>
        <w:pStyle w:val="ListBullet"/>
      </w:pPr>
      <w:r w:rsidRPr="00100E07">
        <w:t>describe meth</w:t>
      </w:r>
      <w:r w:rsidRPr="00100E07">
        <w:t xml:space="preserve">od of producing the colour image and </w:t>
      </w:r>
    </w:p>
    <w:p w:rsidR="00000000" w:rsidRPr="00100E07" w:rsidP="00100E07">
      <w:pPr>
        <w:pStyle w:val="ListBullet"/>
      </w:pPr>
      <w:r w:rsidRPr="00100E07">
        <w:t>variations that may occur when different imaging methods are used</w:t>
      </w:r>
    </w:p>
    <w:p w:rsidR="00000000" w:rsidRPr="00100E07" w:rsidP="00100E07">
      <w:pPr>
        <w:pStyle w:val="BodyText"/>
      </w:pPr>
    </w:p>
    <w:p w:rsidR="00000000" w:rsidRPr="00100E07" w:rsidP="00BC7C5C">
      <w:pPr>
        <w:pStyle w:val="Heading4"/>
      </w:pPr>
      <w:r w:rsidRPr="00100E07">
        <w:rPr>
          <w:rStyle w:val="SpecialBold"/>
        </w:rPr>
        <w:t>Production of colour proofs</w:t>
      </w:r>
    </w:p>
    <w:p w:rsidR="00000000" w:rsidRPr="00100E07" w:rsidP="00100E07">
      <w:pPr>
        <w:pStyle w:val="ListBullet"/>
      </w:pPr>
      <w:r w:rsidRPr="00100E07">
        <w:t>explain the procedure for outputting the image and production of a colour proof, i.e. transfer of files and use of specifi</w:t>
      </w:r>
      <w:r w:rsidRPr="00100E07">
        <w:t>c assembly software</w:t>
      </w:r>
    </w:p>
    <w:p w:rsidR="00000000" w:rsidRPr="00100E07" w:rsidP="00100E07">
      <w:pPr>
        <w:pStyle w:val="ListBullet"/>
      </w:pPr>
      <w:r w:rsidRPr="00100E07">
        <w:t xml:space="preserve">list constraints on file structure imposed by RIP </w:t>
      </w:r>
    </w:p>
    <w:p w:rsidR="00000000" w:rsidRPr="00100E07" w:rsidP="00100E07">
      <w:pPr>
        <w:pStyle w:val="ListBullet"/>
      </w:pPr>
      <w:r w:rsidRPr="00100E07">
        <w:t>describe the function of an International Colour Consortium (ICC) profile</w:t>
      </w:r>
    </w:p>
    <w:p w:rsidR="00000000" w:rsidRPr="00100E07" w:rsidP="00100E07">
      <w:pPr>
        <w:pStyle w:val="ListBullet"/>
      </w:pPr>
      <w:r w:rsidRPr="00100E07">
        <w:t>list differences that various RIPs can have on output</w:t>
      </w:r>
    </w:p>
    <w:p w:rsidR="00000000" w:rsidRPr="00100E07" w:rsidP="00100E07">
      <w:pPr>
        <w:pStyle w:val="BodyText"/>
      </w:pPr>
    </w:p>
    <w:p w:rsidR="00000000" w:rsidRPr="00100E07" w:rsidP="00BC7C5C">
      <w:pPr>
        <w:pStyle w:val="Heading4"/>
      </w:pPr>
      <w:r w:rsidRPr="00100E07">
        <w:rPr>
          <w:rStyle w:val="SpecialBold"/>
        </w:rPr>
        <w:t>Use of quality control devices for colour appraisal</w:t>
      </w:r>
    </w:p>
    <w:p w:rsidR="00000000" w:rsidRPr="00100E07" w:rsidP="00100E07">
      <w:pPr>
        <w:pStyle w:val="ListBullet"/>
      </w:pPr>
      <w:r w:rsidRPr="00100E07">
        <w:t>des</w:t>
      </w:r>
      <w:r w:rsidRPr="00100E07">
        <w:t>cribe how a densitometer is used for proof evaluation</w:t>
      </w:r>
    </w:p>
    <w:p w:rsidR="00000000" w:rsidRPr="00100E07" w:rsidP="00100E07">
      <w:pPr>
        <w:pStyle w:val="ListBullet"/>
      </w:pPr>
      <w:r w:rsidRPr="00100E07">
        <w:t>explain the function of calibration software for the output device</w:t>
      </w:r>
    </w:p>
    <w:p w:rsidR="00000000" w:rsidRPr="00100E07" w:rsidP="00100E07">
      <w:pPr>
        <w:pStyle w:val="ListBullet"/>
      </w:pPr>
      <w:r w:rsidRPr="00100E07">
        <w:t>explain the purpose of colour evaluation charts and how they are used</w:t>
      </w:r>
    </w:p>
    <w:p w:rsidR="00000000" w:rsidRPr="00100E07" w:rsidP="00100E07">
      <w:pPr>
        <w:pStyle w:val="BodyText"/>
      </w:pPr>
    </w:p>
    <w:p w:rsidR="00000000" w:rsidRPr="00100E07" w:rsidP="00BC7C5C">
      <w:pPr>
        <w:pStyle w:val="Heading4"/>
      </w:pPr>
      <w:r w:rsidRPr="00100E07">
        <w:rPr>
          <w:rStyle w:val="SpecialBold"/>
        </w:rPr>
        <w:t>Evaluation of the proof</w:t>
      </w:r>
    </w:p>
    <w:p w:rsidR="00000000" w:rsidRPr="00100E07" w:rsidP="00100E07">
      <w:pPr>
        <w:pStyle w:val="ListBullet"/>
      </w:pPr>
      <w:r w:rsidRPr="00100E07">
        <w:t>list criteria for evaluating a colour proof</w:t>
      </w:r>
    </w:p>
    <w:p w:rsidR="00000000" w:rsidRPr="00100E07" w:rsidP="00100E07">
      <w:pPr>
        <w:pStyle w:val="ListBullet"/>
      </w:pPr>
      <w:r w:rsidRPr="00100E07">
        <w:t xml:space="preserve">explain differences that can occur between preliminary proofs and a contract proof </w:t>
      </w:r>
    </w:p>
    <w:p w:rsidR="00000000" w:rsidRPr="00100E07" w:rsidP="00100E07">
      <w:pPr>
        <w:pStyle w:val="ListBullet"/>
      </w:pPr>
      <w:r w:rsidRPr="00100E07">
        <w:t>Information sources</w:t>
      </w:r>
    </w:p>
    <w:p w:rsidR="00000000" w:rsidRPr="00100E07" w:rsidP="00100E07">
      <w:pPr>
        <w:pStyle w:val="ListBullet"/>
      </w:pPr>
      <w:r w:rsidRPr="00100E07">
        <w:t>identify manuals, safety and other documentation relevant to this task, their location; and describe the inf</w:t>
      </w:r>
      <w:r w:rsidRPr="00100E07">
        <w:t xml:space="preserve">ormation included </w:t>
      </w:r>
    </w:p>
    <w:p w:rsidR="00000000" w:rsidRPr="00100E07" w:rsidP="00100E07">
      <w:pPr>
        <w:pStyle w:val="ListBullet"/>
      </w:pPr>
      <w:r w:rsidRPr="00100E07">
        <w:t>identify other available sources of information.</w:t>
      </w:r>
    </w:p>
    <w:p w:rsidR="00000000" w:rsidRPr="00100E07" w:rsidP="00100E07">
      <w:pPr>
        <w:pStyle w:val="AllowPageBreak"/>
      </w:pPr>
    </w:p>
    <w:p w:rsidR="00000000" w:rsidRPr="00100E07" w:rsidP="00100E07">
      <w:pPr>
        <w:pStyle w:val="Heading1"/>
      </w:pPr>
      <w:bookmarkStart w:id="11" w:name="O_696838"/>
      <w:bookmarkEnd w:id="11"/>
      <w:r w:rsidRPr="00100E07">
        <w:t>Assessment Conditions</w:t>
      </w:r>
    </w:p>
    <w:p w:rsidR="00000000" w:rsidRPr="00100E07" w:rsidP="00BC7C5C">
      <w:pPr>
        <w:pStyle w:val="BodyText"/>
      </w:pPr>
      <w:r w:rsidRPr="00100E07">
        <w:t>Gather evidence to demonstrate consistent performance in conditions that are safe and replicate the workplace. Noise levels, production flow, interru</w:t>
      </w:r>
      <w:r w:rsidRPr="00100E07">
        <w:t>ptions and time variances must be typical of those experienced in the Pre-Press field of work and include access to special purpose tools, equipment and industry software packages.</w:t>
      </w:r>
    </w:p>
    <w:p w:rsidR="00BC7C5C" w:rsidP="00BC7C5C">
      <w:pPr>
        <w:pStyle w:val="BodyText"/>
      </w:pPr>
      <w:r w:rsidRPr="00100E07">
        <w:t>Assessors must satisfy NVR/AQTF assessor requirements.</w:t>
      </w:r>
    </w:p>
    <w:p w:rsidR="00000000" w:rsidRPr="00100E07" w:rsidP="00100E07">
      <w:pPr>
        <w:pStyle w:val="Heading1"/>
      </w:pPr>
      <w:bookmarkStart w:id="12" w:name="O_696841"/>
      <w:bookmarkEnd w:id="12"/>
      <w:r w:rsidRPr="00100E07">
        <w:t>L</w:t>
      </w:r>
      <w:r w:rsidRPr="00100E07">
        <w:t>inks</w:t>
      </w:r>
    </w:p>
    <w:p w:rsidR="00000000" w:rsidRPr="00100E07" w:rsidP="00BC7C5C">
      <w:pPr>
        <w:pStyle w:val="BodyText"/>
      </w:pPr>
      <w:r w:rsidRPr="00100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051E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00E07" w:rsidP="00100E07"/>
    <w:sectPr w:rsidSect="00100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 w:rsidRPr="00BC7C5C" w:rsidP="00BC7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5C" w:rsidP="0010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C5C" w:rsidP="0010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7C5C" w:rsidP="00100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 w:rsidP="0010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C5C">
      <w:t>Approved</w:t>
    </w:r>
    <w:r w:rsidR="00BC7C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C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C5C">
      <w:rPr>
        <w:noProof/>
      </w:rPr>
      <w:t>4</w:t>
    </w:r>
    <w:r>
      <w:rPr>
        <w:noProof/>
      </w:rPr>
      <w:fldChar w:fldCharType="end"/>
    </w:r>
  </w:p>
  <w:p w:rsidR="00100E07" w:rsidP="0010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C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C5C">
      <w:t>Manufacturing Industry Skills Alliance</w:t>
    </w:r>
    <w:r w:rsidR="00BC7C5C">
      <w:fldChar w:fldCharType="end"/>
    </w:r>
  </w:p>
  <w:p w:rsidR="00100E07" w:rsidP="00100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07" w:rsidRPr="00BC7C5C" w:rsidP="00BC7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5C" w:rsidRPr="002D2AF8" w:rsidP="0010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ICPPRP386 Undertake digital 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7C5C" w:rsidP="00100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07" w:rsidRPr="002D2AF8" w:rsidP="0010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C5C">
      <w:t>ICPPRP386 Undertake digital proofing</w:t>
    </w:r>
    <w:r w:rsidR="00BC7C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C5C">
      <w:rPr>
        <w:noProof/>
      </w:rPr>
      <w:t>2 March 2025</w:t>
    </w:r>
    <w:r>
      <w:fldChar w:fldCharType="end"/>
    </w:r>
  </w:p>
  <w:p w:rsidR="00100E07" w:rsidP="00100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BA1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26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07"/>
  </w:style>
  <w:style w:type="character" w:customStyle="1" w:styleId="Heading1Char">
    <w:name w:val="Heading 1 Char"/>
    <w:basedOn w:val="DefaultParagraphFont"/>
    <w:link w:val="Heading1"/>
    <w:rsid w:val="00100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E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E07"/>
    <w:rPr>
      <w:b/>
      <w:spacing w:val="0"/>
    </w:rPr>
  </w:style>
  <w:style w:type="character" w:styleId="Emphasis">
    <w:name w:val="Emphasis"/>
    <w:basedOn w:val="DefaultParagraphFont"/>
    <w:qFormat/>
    <w:rsid w:val="00100E07"/>
    <w:rPr>
      <w:i/>
    </w:rPr>
  </w:style>
  <w:style w:type="paragraph" w:customStyle="1" w:styleId="SuperHeading">
    <w:name w:val="SuperHeading"/>
    <w:basedOn w:val="Normal"/>
    <w:rsid w:val="00100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00E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00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07"/>
  </w:style>
  <w:style w:type="paragraph" w:styleId="TableofFigures">
    <w:name w:val="table of figures"/>
    <w:basedOn w:val="Normal"/>
    <w:next w:val="Normal"/>
    <w:semiHidden/>
    <w:rsid w:val="00100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E07"/>
    <w:rPr>
      <w:rFonts w:ascii="Wingdings" w:hAnsi="Wingdings"/>
    </w:rPr>
  </w:style>
  <w:style w:type="paragraph" w:customStyle="1" w:styleId="TableHeading">
    <w:name w:val="Table Heading"/>
    <w:basedOn w:val="HeadingBase"/>
    <w:rsid w:val="00100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E07"/>
    <w:rPr>
      <w:color w:val="0033CC"/>
      <w:u w:val="none"/>
    </w:rPr>
  </w:style>
  <w:style w:type="paragraph" w:customStyle="1" w:styleId="BodyTextRight">
    <w:name w:val="Body Text Right"/>
    <w:basedOn w:val="BodyText"/>
    <w:rsid w:val="00100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07"/>
    <w:rPr>
      <w:sz w:val="32"/>
    </w:rPr>
  </w:style>
  <w:style w:type="paragraph" w:customStyle="1" w:styleId="HeadingProcedure">
    <w:name w:val="Heading Procedure"/>
    <w:basedOn w:val="HeadingBase"/>
    <w:next w:val="Normal"/>
    <w:rsid w:val="00100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07"/>
    <w:pPr>
      <w:spacing w:before="60" w:after="60"/>
    </w:pPr>
  </w:style>
  <w:style w:type="paragraph" w:styleId="ListContinue">
    <w:name w:val="List Continue"/>
    <w:basedOn w:val="List"/>
    <w:rsid w:val="00100E07"/>
    <w:pPr>
      <w:ind w:firstLine="0"/>
    </w:pPr>
  </w:style>
  <w:style w:type="paragraph" w:customStyle="1" w:styleId="ListNote">
    <w:name w:val="List Note"/>
    <w:basedOn w:val="List"/>
    <w:rsid w:val="00100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07"/>
    <w:rPr>
      <w:rFonts w:ascii="Courier New" w:hAnsi="Courier New"/>
    </w:rPr>
  </w:style>
  <w:style w:type="paragraph" w:customStyle="1" w:styleId="NoteBullet">
    <w:name w:val="Note Bullet"/>
    <w:basedOn w:val="Note"/>
    <w:rsid w:val="00100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07"/>
    <w:rPr>
      <w:b/>
      <w:smallCaps/>
    </w:rPr>
  </w:style>
  <w:style w:type="paragraph" w:customStyle="1" w:styleId="TableListNumber">
    <w:name w:val="Table List Number"/>
    <w:basedOn w:val="ListNumber"/>
    <w:rsid w:val="00100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07"/>
    <w:pPr>
      <w:numPr>
        <w:numId w:val="8"/>
      </w:numPr>
    </w:pPr>
  </w:style>
  <w:style w:type="paragraph" w:customStyle="1" w:styleId="ListAlpha2">
    <w:name w:val="List Alpha 2"/>
    <w:basedOn w:val="List2"/>
    <w:rsid w:val="00100E07"/>
    <w:pPr>
      <w:numPr>
        <w:numId w:val="7"/>
      </w:numPr>
    </w:pPr>
  </w:style>
  <w:style w:type="paragraph" w:styleId="List2">
    <w:name w:val="List 2"/>
    <w:basedOn w:val="BodyText"/>
    <w:rsid w:val="00100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E07"/>
    <w:pPr>
      <w:numPr>
        <w:numId w:val="3"/>
      </w:numPr>
    </w:pPr>
  </w:style>
  <w:style w:type="paragraph" w:styleId="ListContinue2">
    <w:name w:val="List Continue 2"/>
    <w:basedOn w:val="List2"/>
    <w:rsid w:val="00100E07"/>
    <w:pPr>
      <w:ind w:firstLine="0"/>
    </w:pPr>
  </w:style>
  <w:style w:type="paragraph" w:styleId="ListContinue3">
    <w:name w:val="List Continue 3"/>
    <w:basedOn w:val="List3"/>
    <w:rsid w:val="00100E07"/>
    <w:pPr>
      <w:ind w:left="1021" w:firstLine="0"/>
    </w:pPr>
  </w:style>
  <w:style w:type="paragraph" w:styleId="ListContinue4">
    <w:name w:val="List Continue 4"/>
    <w:basedOn w:val="List4"/>
    <w:rsid w:val="00100E07"/>
    <w:pPr>
      <w:ind w:firstLine="0"/>
    </w:pPr>
  </w:style>
  <w:style w:type="paragraph" w:styleId="ListContinue5">
    <w:name w:val="List Continue 5"/>
    <w:basedOn w:val="List5"/>
    <w:rsid w:val="00100E07"/>
    <w:pPr>
      <w:ind w:firstLine="0"/>
    </w:pPr>
  </w:style>
  <w:style w:type="paragraph" w:styleId="ListNumber3">
    <w:name w:val="List Number 3"/>
    <w:basedOn w:val="List3"/>
    <w:rsid w:val="00100E07"/>
    <w:pPr>
      <w:numPr>
        <w:numId w:val="4"/>
      </w:numPr>
    </w:pPr>
  </w:style>
  <w:style w:type="paragraph" w:styleId="ListNumber4">
    <w:name w:val="List Number 4"/>
    <w:basedOn w:val="List4"/>
    <w:rsid w:val="00100E07"/>
    <w:pPr>
      <w:numPr>
        <w:numId w:val="5"/>
      </w:numPr>
    </w:pPr>
  </w:style>
  <w:style w:type="paragraph" w:styleId="ListNumber5">
    <w:name w:val="List Number 5"/>
    <w:basedOn w:val="List5"/>
    <w:rsid w:val="00100E07"/>
    <w:pPr>
      <w:numPr>
        <w:numId w:val="6"/>
      </w:numPr>
    </w:pPr>
  </w:style>
  <w:style w:type="paragraph" w:styleId="BlockText">
    <w:name w:val="Block Text"/>
    <w:basedOn w:val="Normal"/>
    <w:rsid w:val="00100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07"/>
    <w:rPr>
      <w:sz w:val="16"/>
      <w:vertAlign w:val="superscript"/>
    </w:rPr>
  </w:style>
  <w:style w:type="character" w:customStyle="1" w:styleId="Symbols">
    <w:name w:val="Symbols"/>
    <w:basedOn w:val="DefaultParagraphFont"/>
    <w:rsid w:val="00100E07"/>
    <w:rPr>
      <w:rFonts w:ascii="Symbol" w:hAnsi="Symbol"/>
    </w:rPr>
  </w:style>
  <w:style w:type="character" w:customStyle="1" w:styleId="MenuOptions">
    <w:name w:val="Menu Options"/>
    <w:basedOn w:val="DefaultParagraphFont"/>
    <w:rsid w:val="00100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07"/>
    <w:rPr>
      <w:b/>
    </w:rPr>
  </w:style>
  <w:style w:type="character" w:customStyle="1" w:styleId="Underlined">
    <w:name w:val="Underlined"/>
    <w:basedOn w:val="DefaultParagraphFont"/>
    <w:rsid w:val="00100E07"/>
    <w:rPr>
      <w:u w:val="single"/>
    </w:rPr>
  </w:style>
  <w:style w:type="paragraph" w:customStyle="1" w:styleId="TableBodyTextRight">
    <w:name w:val="Table Body Text Right"/>
    <w:basedOn w:val="TableBodyText"/>
    <w:rsid w:val="00100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07"/>
    <w:rPr>
      <w:sz w:val="18"/>
    </w:rPr>
  </w:style>
  <w:style w:type="paragraph" w:customStyle="1" w:styleId="BodySmallRight">
    <w:name w:val="Body Small Right"/>
    <w:basedOn w:val="BodyTextRight"/>
    <w:rsid w:val="00100E07"/>
    <w:rPr>
      <w:sz w:val="18"/>
      <w:szCs w:val="18"/>
    </w:rPr>
  </w:style>
  <w:style w:type="paragraph" w:customStyle="1" w:styleId="MarginEdition">
    <w:name w:val="Margin Edition"/>
    <w:basedOn w:val="MarginNote"/>
    <w:rsid w:val="00100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07"/>
    <w:rPr>
      <w:sz w:val="2"/>
      <w:szCs w:val="2"/>
    </w:rPr>
  </w:style>
  <w:style w:type="character" w:customStyle="1" w:styleId="Small">
    <w:name w:val="Small"/>
    <w:basedOn w:val="DefaultParagraphFont"/>
    <w:rsid w:val="00100E07"/>
    <w:rPr>
      <w:sz w:val="16"/>
    </w:rPr>
  </w:style>
  <w:style w:type="paragraph" w:customStyle="1" w:styleId="WideTable">
    <w:name w:val="Wide Table"/>
    <w:basedOn w:val="Normal"/>
    <w:rsid w:val="00100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07"/>
  </w:style>
  <w:style w:type="paragraph" w:styleId="Quote">
    <w:name w:val="Quote"/>
    <w:basedOn w:val="Heading1"/>
    <w:link w:val="QuoteChar"/>
    <w:qFormat/>
    <w:rsid w:val="00100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07"/>
    <w:pPr>
      <w:pageBreakBefore/>
    </w:pPr>
  </w:style>
  <w:style w:type="paragraph" w:customStyle="1" w:styleId="Border">
    <w:name w:val="Border"/>
    <w:basedOn w:val="Normal"/>
    <w:qFormat/>
    <w:rsid w:val="00100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07"/>
    <w:rPr>
      <w:u w:val="single"/>
    </w:rPr>
  </w:style>
  <w:style w:type="paragraph" w:styleId="BalloonText">
    <w:name w:val="Balloon Text"/>
    <w:basedOn w:val="Normal"/>
    <w:link w:val="BalloonTextChar"/>
    <w:rsid w:val="0010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07"/>
    <w:pPr>
      <w:spacing w:before="0" w:after="0"/>
    </w:pPr>
  </w:style>
  <w:style w:type="paragraph" w:customStyle="1" w:styleId="BodyTextBold">
    <w:name w:val="Body Text Bold"/>
    <w:basedOn w:val="BodyText"/>
    <w:qFormat/>
    <w:rsid w:val="00100E07"/>
    <w:rPr>
      <w:b/>
    </w:rPr>
  </w:style>
  <w:style w:type="character" w:styleId="Hyperlink">
    <w:name w:val="Hyperlink"/>
    <w:basedOn w:val="DefaultParagraphFont"/>
    <w:uiPriority w:val="99"/>
    <w:unhideWhenUsed/>
    <w:rsid w:val="00BC7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5421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ICPPRP386 Undertake digital proofing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