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BED" w:rsidP="00AB6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ICPPRP268 Make photopolymer plates (flexographic)</w:t>
      </w:r>
      <w:r>
        <w:fldChar w:fldCharType="end"/>
      </w:r>
    </w:p>
    <w:p w:rsidR="00AB6BED" w:rsidP="00AB6BED">
      <w:pPr>
        <w:pStyle w:val="Version"/>
        <w:sectPr w:rsidSect="00CF5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398" w:rsidP="00CF5398">
      <w:pPr>
        <w:pStyle w:val="SuperHeading"/>
      </w:pPr>
      <w:r w:rsidRPr="00CF5398">
        <w:t>Assessment Requirements for ICPPRP268 Make photopolymer plates (flexographic)</w:t>
      </w:r>
    </w:p>
    <w:p w:rsidR="00000000" w:rsidRPr="00CF5398" w:rsidP="00CF5398">
      <w:pPr>
        <w:pStyle w:val="Heading1"/>
      </w:pPr>
      <w:bookmarkStart w:id="1" w:name="O_696473"/>
      <w:bookmarkEnd w:id="1"/>
      <w:r w:rsidRPr="00CF53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5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398" w:rsidP="00CF5398">
            <w:pPr>
              <w:pStyle w:val="BodyText"/>
            </w:pPr>
            <w:r w:rsidRPr="00CF53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398">
            <w:pPr>
              <w:pStyle w:val="BodyText"/>
              <w:rPr>
                <w:lang w:val="en-NZ"/>
              </w:rPr>
            </w:pPr>
            <w:r w:rsidRPr="00CF5398">
              <w:rPr>
                <w:rStyle w:val="SpecialBold"/>
              </w:rPr>
              <w:t>Comments</w:t>
            </w:r>
          </w:p>
        </w:tc>
      </w:tr>
      <w:tr w:rsidTr="00CF5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398">
            <w:pPr>
              <w:pStyle w:val="BodyText"/>
              <w:rPr>
                <w:lang w:val="en-NZ"/>
              </w:rPr>
            </w:pPr>
            <w:r w:rsidRPr="00CF53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398" w:rsidP="00CF5398">
            <w:pPr>
              <w:pStyle w:val="BodyText"/>
            </w:pPr>
            <w:r w:rsidRPr="00CF5398">
              <w:t>This version first released with ICP Printing and Graphic Arts Training Package Version 1.0.</w:t>
            </w:r>
          </w:p>
        </w:tc>
      </w:tr>
    </w:tbl>
    <w:p w:rsidR="00000000" w:rsidRPr="00CF5398" w:rsidP="00CF5398">
      <w:pPr>
        <w:pStyle w:val="BodyText"/>
      </w:pPr>
    </w:p>
    <w:p w:rsidR="00000000" w:rsidRPr="00CF5398" w:rsidP="00CF5398">
      <w:pPr>
        <w:pStyle w:val="AllowPageBreak"/>
      </w:pPr>
    </w:p>
    <w:p w:rsidR="00000000" w:rsidRPr="00CF5398" w:rsidP="00CF5398">
      <w:pPr>
        <w:pStyle w:val="Heading1"/>
      </w:pPr>
      <w:bookmarkStart w:id="2" w:name="O_696474"/>
      <w:bookmarkEnd w:id="2"/>
      <w:r w:rsidRPr="00CF5398">
        <w:t>Performance Evidence</w:t>
      </w:r>
    </w:p>
    <w:p w:rsidR="00000000" w:rsidRPr="00CF5398" w:rsidP="00AB6BED">
      <w:pPr>
        <w:pStyle w:val="BodyText"/>
      </w:pPr>
      <w:r w:rsidRPr="00CF5398">
        <w:t>Evidence of the ability to:</w:t>
      </w:r>
    </w:p>
    <w:p w:rsidR="00000000" w:rsidRPr="00CF5398" w:rsidP="00CF5398">
      <w:pPr>
        <w:pStyle w:val="ListBullet"/>
      </w:pPr>
      <w:r w:rsidRPr="00CF5398">
        <w:t>produce TWO flexographic plates, with different characteristics</w:t>
      </w:r>
    </w:p>
    <w:p w:rsidR="00000000" w:rsidRPr="00CF5398" w:rsidP="00CF5398">
      <w:pPr>
        <w:pStyle w:val="ListBullet"/>
      </w:pPr>
      <w:r w:rsidRPr="00CF5398">
        <w:t>correctly finish plates to meet the job brief, according to manufacturer’s specifications.</w:t>
      </w:r>
    </w:p>
    <w:p w:rsidR="00000000" w:rsidRPr="00CF5398" w:rsidP="00CF5398">
      <w:pPr>
        <w:pStyle w:val="BodyText"/>
      </w:pPr>
    </w:p>
    <w:p w:rsidR="00000000" w:rsidRPr="00CF5398" w:rsidP="00AB6BED">
      <w:pPr>
        <w:pStyle w:val="BodyText"/>
      </w:pPr>
      <w:r w:rsidRPr="00CF5398">
        <w:t>Note: If a specific volume or frequency is not sta</w:t>
      </w:r>
      <w:r w:rsidRPr="00CF5398">
        <w:t>ted, then evidence must be provided at least once.</w:t>
      </w:r>
    </w:p>
    <w:p w:rsidR="00000000" w:rsidRPr="00CF5398" w:rsidP="00CF5398">
      <w:pPr>
        <w:pStyle w:val="Heading1"/>
      </w:pPr>
      <w:bookmarkStart w:id="3" w:name="O_696475"/>
      <w:bookmarkEnd w:id="3"/>
      <w:r w:rsidRPr="00CF5398">
        <w:t>Knowledge Evidence</w:t>
      </w:r>
    </w:p>
    <w:p w:rsidR="00000000" w:rsidRPr="00CF5398" w:rsidP="00AB6BED">
      <w:pPr>
        <w:pStyle w:val="BodyText"/>
      </w:pPr>
      <w:r w:rsidRPr="00CF5398">
        <w:t>To complete the unit requirements safely and effectively, the individual must:</w:t>
      </w:r>
    </w:p>
    <w:p w:rsidR="00000000" w:rsidRPr="00CF5398" w:rsidP="00CF5398">
      <w:pPr>
        <w:pStyle w:val="ListBullet"/>
      </w:pPr>
      <w:r w:rsidRPr="00CF5398">
        <w:t>explain effect flexographic ink has on selection of plate material</w:t>
      </w:r>
    </w:p>
    <w:p w:rsidR="00000000" w:rsidRPr="00CF5398" w:rsidP="00CF5398">
      <w:pPr>
        <w:pStyle w:val="ListBullet"/>
      </w:pPr>
      <w:r w:rsidRPr="00CF5398">
        <w:t>describe effect of ‘</w:t>
      </w:r>
      <w:r w:rsidRPr="00CF5398">
        <w:t>shoulder’ on the printing process</w:t>
      </w:r>
    </w:p>
    <w:p w:rsidR="00000000" w:rsidRPr="00CF5398" w:rsidP="00CF5398">
      <w:pPr>
        <w:pStyle w:val="ListBullet"/>
      </w:pPr>
      <w:r w:rsidRPr="00CF5398">
        <w:t>outline ways to overcome ‘orange peel effect’</w:t>
      </w:r>
    </w:p>
    <w:p w:rsidR="00000000" w:rsidRPr="00CF5398" w:rsidP="00CF5398">
      <w:pPr>
        <w:pStyle w:val="ListBullet"/>
      </w:pPr>
      <w:r w:rsidRPr="00CF5398">
        <w:t>describe effects of chemicals used in detaching</w:t>
      </w:r>
    </w:p>
    <w:p w:rsidR="00000000" w:rsidRPr="00CF5398" w:rsidP="00CF5398">
      <w:pPr>
        <w:pStyle w:val="ListBullet"/>
      </w:pPr>
      <w:r w:rsidRPr="00CF5398">
        <w:t>name methods to counteract image elongation</w:t>
      </w:r>
    </w:p>
    <w:p w:rsidR="00000000" w:rsidRPr="00CF5398" w:rsidP="00CF5398">
      <w:pPr>
        <w:pStyle w:val="ListBullet"/>
      </w:pPr>
      <w:r w:rsidRPr="00CF5398">
        <w:t>list manuals, safety and other documentation relevant to this task and identify wher</w:t>
      </w:r>
      <w:r w:rsidRPr="00CF5398">
        <w:t>e are they kept and what information is included.</w:t>
      </w:r>
    </w:p>
    <w:p w:rsidR="00000000" w:rsidRPr="00CF5398" w:rsidP="00CF5398">
      <w:pPr>
        <w:pStyle w:val="AllowPageBreak"/>
      </w:pPr>
    </w:p>
    <w:p w:rsidR="00000000" w:rsidRPr="00CF5398" w:rsidP="00CF5398">
      <w:pPr>
        <w:pStyle w:val="Heading1"/>
      </w:pPr>
      <w:bookmarkStart w:id="4" w:name="O_696476"/>
      <w:bookmarkEnd w:id="4"/>
      <w:r w:rsidRPr="00CF5398">
        <w:t>Assessment Conditions</w:t>
      </w:r>
    </w:p>
    <w:p w:rsidR="00000000" w:rsidRPr="00CF5398" w:rsidP="00AB6BED">
      <w:pPr>
        <w:pStyle w:val="BodyText"/>
      </w:pPr>
      <w:r w:rsidRPr="00CF5398">
        <w:t>Gather evidence to demonstrate consistent performance in conditions that are safe and replicate the workplace. Noise levels, production flow, interruptions and time va</w:t>
      </w:r>
      <w:r w:rsidRPr="00CF5398">
        <w:t>riances must be typical of those experienced in the Pre-Press field of work and include access to special purpose tools, equipment and industry software packages.</w:t>
      </w:r>
    </w:p>
    <w:p w:rsidR="00000000" w:rsidRPr="00CF5398" w:rsidP="00AB6BED">
      <w:pPr>
        <w:pStyle w:val="BodyText"/>
      </w:pPr>
      <w:r w:rsidRPr="00CF5398">
        <w:t>Assessors must satisfy NVR/AQTF assessor requirements.</w:t>
      </w:r>
    </w:p>
    <w:p w:rsidR="00000000" w:rsidRPr="00CF5398" w:rsidP="00CF5398">
      <w:pPr>
        <w:pStyle w:val="Heading1"/>
      </w:pPr>
      <w:bookmarkStart w:id="5" w:name="O_696479"/>
      <w:bookmarkEnd w:id="5"/>
      <w:r w:rsidRPr="00CF5398">
        <w:t>Links</w:t>
      </w:r>
    </w:p>
    <w:p w:rsidR="00000000" w:rsidRPr="00CF5398" w:rsidP="00AB6BED">
      <w:pPr>
        <w:pStyle w:val="BodyText"/>
      </w:pPr>
      <w:r w:rsidRPr="00CF5398">
        <w:t>Companion Volu</w:t>
      </w:r>
      <w:r w:rsidRPr="00CF5398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E2AB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F5398" w:rsidP="00CF5398"/>
    <w:sectPr w:rsidSect="00CF53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98" w:rsidRPr="00AB6BED" w:rsidP="00AB6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ED" w:rsidP="00CF5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6BED" w:rsidP="00CF5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6BED" w:rsidP="00CF5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398" w:rsidRPr="00AB6BED" w:rsidP="00AB6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ED" w:rsidRPr="002D2AF8" w:rsidP="00CF5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ICPPRP268 Make photopolymer plates (flexographic)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B6BED" w:rsidP="00CF5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569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023C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398"/>
  </w:style>
  <w:style w:type="character" w:customStyle="1" w:styleId="Heading1Char">
    <w:name w:val="Heading 1 Char"/>
    <w:basedOn w:val="DefaultParagraphFont"/>
    <w:link w:val="Heading1"/>
    <w:rsid w:val="00CF5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3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398"/>
    <w:rPr>
      <w:b/>
      <w:spacing w:val="0"/>
    </w:rPr>
  </w:style>
  <w:style w:type="paragraph" w:customStyle="1" w:styleId="SuperHeading">
    <w:name w:val="SuperHeading"/>
    <w:basedOn w:val="Normal"/>
    <w:rsid w:val="00CF5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39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398"/>
    <w:rPr>
      <w:i/>
    </w:rPr>
  </w:style>
  <w:style w:type="paragraph" w:styleId="Caption">
    <w:name w:val="caption"/>
    <w:basedOn w:val="BodyText"/>
    <w:next w:val="Normal"/>
    <w:qFormat/>
    <w:rsid w:val="00CF5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398"/>
  </w:style>
  <w:style w:type="paragraph" w:styleId="TableofFigures">
    <w:name w:val="table of figures"/>
    <w:basedOn w:val="Normal"/>
    <w:next w:val="Normal"/>
    <w:semiHidden/>
    <w:rsid w:val="00CF5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398"/>
    <w:pPr>
      <w:numPr>
        <w:numId w:val="10"/>
      </w:numPr>
    </w:pPr>
  </w:style>
  <w:style w:type="character" w:customStyle="1" w:styleId="WingdingSymbols">
    <w:name w:val="Wingding Symbols"/>
    <w:rsid w:val="00CF5398"/>
    <w:rPr>
      <w:rFonts w:ascii="Wingdings" w:hAnsi="Wingdings"/>
    </w:rPr>
  </w:style>
  <w:style w:type="paragraph" w:customStyle="1" w:styleId="TableHeading">
    <w:name w:val="Table Heading"/>
    <w:basedOn w:val="HeadingBase"/>
    <w:rsid w:val="00CF5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398"/>
    <w:rPr>
      <w:color w:val="0033CC"/>
      <w:u w:val="none"/>
    </w:rPr>
  </w:style>
  <w:style w:type="paragraph" w:customStyle="1" w:styleId="BodyTextRight">
    <w:name w:val="Body Text Right"/>
    <w:basedOn w:val="BodyText"/>
    <w:rsid w:val="00CF5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3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398"/>
    <w:rPr>
      <w:sz w:val="32"/>
    </w:rPr>
  </w:style>
  <w:style w:type="paragraph" w:customStyle="1" w:styleId="HeadingProcedure">
    <w:name w:val="Heading Procedure"/>
    <w:basedOn w:val="HeadingBase"/>
    <w:next w:val="Normal"/>
    <w:rsid w:val="00CF5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398"/>
    <w:pPr>
      <w:spacing w:before="60" w:after="60"/>
    </w:pPr>
  </w:style>
  <w:style w:type="paragraph" w:styleId="ListContinue">
    <w:name w:val="List Continue"/>
    <w:basedOn w:val="List"/>
    <w:rsid w:val="00CF5398"/>
    <w:pPr>
      <w:ind w:firstLine="0"/>
    </w:pPr>
  </w:style>
  <w:style w:type="paragraph" w:customStyle="1" w:styleId="ListNote">
    <w:name w:val="List Note"/>
    <w:basedOn w:val="List"/>
    <w:rsid w:val="00CF5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398"/>
    <w:rPr>
      <w:rFonts w:ascii="Courier New" w:hAnsi="Courier New"/>
    </w:rPr>
  </w:style>
  <w:style w:type="paragraph" w:customStyle="1" w:styleId="NoteBullet">
    <w:name w:val="Note Bullet"/>
    <w:basedOn w:val="Note"/>
    <w:rsid w:val="00CF5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3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398"/>
    <w:rPr>
      <w:b/>
      <w:smallCaps/>
    </w:rPr>
  </w:style>
  <w:style w:type="paragraph" w:customStyle="1" w:styleId="TableListNumber">
    <w:name w:val="Table List Number"/>
    <w:basedOn w:val="ListNumber"/>
    <w:rsid w:val="00CF5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398"/>
    <w:pPr>
      <w:numPr>
        <w:numId w:val="8"/>
      </w:numPr>
    </w:pPr>
  </w:style>
  <w:style w:type="paragraph" w:customStyle="1" w:styleId="ListAlpha2">
    <w:name w:val="List Alpha 2"/>
    <w:basedOn w:val="List2"/>
    <w:rsid w:val="00CF5398"/>
    <w:pPr>
      <w:numPr>
        <w:numId w:val="7"/>
      </w:numPr>
    </w:pPr>
  </w:style>
  <w:style w:type="paragraph" w:styleId="List2">
    <w:name w:val="List 2"/>
    <w:basedOn w:val="BodyText"/>
    <w:rsid w:val="00CF5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3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3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5398"/>
    <w:pPr>
      <w:numPr>
        <w:numId w:val="3"/>
      </w:numPr>
    </w:pPr>
  </w:style>
  <w:style w:type="paragraph" w:styleId="ListContinue2">
    <w:name w:val="List Continue 2"/>
    <w:basedOn w:val="List2"/>
    <w:rsid w:val="00CF5398"/>
    <w:pPr>
      <w:ind w:firstLine="0"/>
    </w:pPr>
  </w:style>
  <w:style w:type="paragraph" w:styleId="ListContinue3">
    <w:name w:val="List Continue 3"/>
    <w:basedOn w:val="List3"/>
    <w:rsid w:val="00CF5398"/>
    <w:pPr>
      <w:ind w:left="1021" w:firstLine="0"/>
    </w:pPr>
  </w:style>
  <w:style w:type="paragraph" w:styleId="ListContinue4">
    <w:name w:val="List Continue 4"/>
    <w:basedOn w:val="List4"/>
    <w:rsid w:val="00CF5398"/>
    <w:pPr>
      <w:ind w:firstLine="0"/>
    </w:pPr>
  </w:style>
  <w:style w:type="paragraph" w:styleId="ListContinue5">
    <w:name w:val="List Continue 5"/>
    <w:basedOn w:val="List5"/>
    <w:rsid w:val="00CF5398"/>
    <w:pPr>
      <w:ind w:firstLine="0"/>
    </w:pPr>
  </w:style>
  <w:style w:type="paragraph" w:styleId="ListNumber3">
    <w:name w:val="List Number 3"/>
    <w:basedOn w:val="List3"/>
    <w:rsid w:val="00CF5398"/>
    <w:pPr>
      <w:numPr>
        <w:numId w:val="4"/>
      </w:numPr>
    </w:pPr>
  </w:style>
  <w:style w:type="paragraph" w:styleId="ListNumber4">
    <w:name w:val="List Number 4"/>
    <w:basedOn w:val="List4"/>
    <w:rsid w:val="00CF5398"/>
    <w:pPr>
      <w:numPr>
        <w:numId w:val="5"/>
      </w:numPr>
    </w:pPr>
  </w:style>
  <w:style w:type="paragraph" w:styleId="ListNumber5">
    <w:name w:val="List Number 5"/>
    <w:basedOn w:val="List5"/>
    <w:rsid w:val="00CF5398"/>
    <w:pPr>
      <w:numPr>
        <w:numId w:val="6"/>
      </w:numPr>
    </w:pPr>
  </w:style>
  <w:style w:type="paragraph" w:styleId="BlockText">
    <w:name w:val="Block Text"/>
    <w:basedOn w:val="Normal"/>
    <w:rsid w:val="00CF5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398"/>
    <w:rPr>
      <w:sz w:val="16"/>
      <w:vertAlign w:val="superscript"/>
    </w:rPr>
  </w:style>
  <w:style w:type="character" w:customStyle="1" w:styleId="Symbols">
    <w:name w:val="Symbols"/>
    <w:basedOn w:val="DefaultParagraphFont"/>
    <w:rsid w:val="00CF5398"/>
    <w:rPr>
      <w:rFonts w:ascii="Symbol" w:hAnsi="Symbol"/>
    </w:rPr>
  </w:style>
  <w:style w:type="character" w:customStyle="1" w:styleId="MenuOptions">
    <w:name w:val="Menu Options"/>
    <w:basedOn w:val="DefaultParagraphFont"/>
    <w:rsid w:val="00CF5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398"/>
    <w:rPr>
      <w:b/>
    </w:rPr>
  </w:style>
  <w:style w:type="character" w:customStyle="1" w:styleId="Underlined">
    <w:name w:val="Underlined"/>
    <w:basedOn w:val="DefaultParagraphFont"/>
    <w:rsid w:val="00CF5398"/>
    <w:rPr>
      <w:u w:val="single"/>
    </w:rPr>
  </w:style>
  <w:style w:type="paragraph" w:customStyle="1" w:styleId="TableBodyTextRight">
    <w:name w:val="Table Body Text Right"/>
    <w:basedOn w:val="TableBodyText"/>
    <w:rsid w:val="00CF5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398"/>
    <w:rPr>
      <w:sz w:val="18"/>
    </w:rPr>
  </w:style>
  <w:style w:type="paragraph" w:customStyle="1" w:styleId="BodySmallRight">
    <w:name w:val="Body Small Right"/>
    <w:basedOn w:val="BodyTextRight"/>
    <w:rsid w:val="00CF5398"/>
    <w:rPr>
      <w:sz w:val="18"/>
      <w:szCs w:val="18"/>
    </w:rPr>
  </w:style>
  <w:style w:type="paragraph" w:customStyle="1" w:styleId="MarginEdition">
    <w:name w:val="Margin Edition"/>
    <w:basedOn w:val="MarginNote"/>
    <w:rsid w:val="00CF5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398"/>
    <w:rPr>
      <w:sz w:val="2"/>
      <w:szCs w:val="2"/>
    </w:rPr>
  </w:style>
  <w:style w:type="character" w:customStyle="1" w:styleId="Small">
    <w:name w:val="Small"/>
    <w:basedOn w:val="DefaultParagraphFont"/>
    <w:rsid w:val="00CF5398"/>
    <w:rPr>
      <w:sz w:val="16"/>
    </w:rPr>
  </w:style>
  <w:style w:type="paragraph" w:customStyle="1" w:styleId="WideTable">
    <w:name w:val="Wide Table"/>
    <w:basedOn w:val="Normal"/>
    <w:rsid w:val="00CF5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398"/>
  </w:style>
  <w:style w:type="paragraph" w:styleId="Quote">
    <w:name w:val="Quote"/>
    <w:basedOn w:val="Heading1"/>
    <w:link w:val="QuoteChar"/>
    <w:qFormat/>
    <w:rsid w:val="00CF5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398"/>
    <w:pPr>
      <w:pageBreakBefore/>
    </w:pPr>
  </w:style>
  <w:style w:type="paragraph" w:customStyle="1" w:styleId="Border">
    <w:name w:val="Border"/>
    <w:basedOn w:val="Normal"/>
    <w:qFormat/>
    <w:rsid w:val="00CF5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398"/>
    <w:rPr>
      <w:u w:val="single"/>
    </w:rPr>
  </w:style>
  <w:style w:type="character" w:customStyle="1" w:styleId="BoldandItalics">
    <w:name w:val="Bold and Italics"/>
    <w:qFormat/>
    <w:rsid w:val="00CF5398"/>
    <w:rPr>
      <w:b/>
      <w:i/>
      <w:u w:val="none"/>
    </w:rPr>
  </w:style>
  <w:style w:type="paragraph" w:styleId="BalloonText">
    <w:name w:val="Balloon Text"/>
    <w:basedOn w:val="Normal"/>
    <w:link w:val="BalloonTextChar"/>
    <w:rsid w:val="00CF5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3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6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1617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ICPPRP268 Make photopolymer plates (flexographic)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2018-12-10T06:21:00Z</dcterms:created>
  <dcterms:modified xsi:type="dcterms:W3CDTF">2018-12-10T06:21:00Z</dcterms:modified>
</cp:coreProperties>
</file>