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9B8" w:rsidP="002659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ICPPRP267 Produce offset lithographic plates</w:t>
      </w:r>
      <w:r>
        <w:fldChar w:fldCharType="end"/>
      </w:r>
    </w:p>
    <w:p w:rsidR="002659B8" w:rsidP="002659B8">
      <w:pPr>
        <w:pStyle w:val="Version"/>
        <w:sectPr w:rsidSect="000C52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2C7" w:rsidP="000C52C7">
      <w:pPr>
        <w:pStyle w:val="SuperHeading"/>
      </w:pPr>
      <w:r w:rsidRPr="000C52C7">
        <w:t>ICPPRP267 Produce offset lithographic plates</w:t>
      </w:r>
    </w:p>
    <w:p w:rsidR="00000000" w:rsidRPr="000C52C7" w:rsidP="000C52C7">
      <w:pPr>
        <w:pStyle w:val="Heading1"/>
      </w:pPr>
      <w:bookmarkStart w:id="1" w:name="O_696444"/>
      <w:bookmarkEnd w:id="1"/>
      <w:r w:rsidRPr="000C52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C5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rPr>
                <w:rStyle w:val="SpecialBold"/>
              </w:rPr>
              <w:t>Comments</w:t>
            </w:r>
          </w:p>
        </w:tc>
      </w:tr>
      <w:tr w:rsidTr="000C5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t>This version first released with ICP Printing and Graphic Arts Training Package Version 1.0.</w:t>
            </w:r>
          </w:p>
        </w:tc>
      </w:tr>
    </w:tbl>
    <w:p w:rsidR="00000000" w:rsidRPr="000C52C7" w:rsidP="000C52C7">
      <w:pPr>
        <w:pStyle w:val="BodyText"/>
      </w:pPr>
    </w:p>
    <w:p w:rsidR="00000000" w:rsidRPr="000C52C7" w:rsidP="000C52C7">
      <w:pPr>
        <w:pStyle w:val="AllowPageBreak"/>
      </w:pPr>
    </w:p>
    <w:p w:rsidR="00000000" w:rsidRPr="000C52C7" w:rsidP="000C52C7">
      <w:pPr>
        <w:pStyle w:val="Heading1"/>
      </w:pPr>
      <w:bookmarkStart w:id="2" w:name="O_696445"/>
      <w:bookmarkEnd w:id="2"/>
      <w:r w:rsidRPr="000C52C7">
        <w:t>Application</w:t>
      </w:r>
    </w:p>
    <w:p w:rsidR="00000000" w:rsidRPr="000C52C7" w:rsidP="002659B8">
      <w:pPr>
        <w:pStyle w:val="BodyText"/>
      </w:pPr>
      <w:r w:rsidRPr="000C52C7">
        <w:t>This unit describes the skills and knowledge required to make lithographic plates f</w:t>
      </w:r>
      <w:r w:rsidRPr="000C52C7">
        <w:t xml:space="preserve">rom film input. For plates with electronic input see </w:t>
      </w:r>
      <w:r w:rsidRPr="000C52C7">
        <w:rPr>
          <w:rStyle w:val="Emphasis"/>
        </w:rPr>
        <w:t>ICPPRP452 Output complex images direct to plate or press</w:t>
      </w:r>
      <w:r w:rsidRPr="000C52C7">
        <w:t>.</w:t>
      </w:r>
    </w:p>
    <w:p w:rsidR="00000000" w:rsidRPr="000C52C7" w:rsidP="002659B8">
      <w:pPr>
        <w:pStyle w:val="BodyText"/>
      </w:pPr>
      <w:r w:rsidRPr="000C52C7">
        <w:t>It requires the individual to correctly prepare, expose and process a lithographic plate, and post-treat the plate to satisfy job specifications</w:t>
      </w:r>
      <w:r w:rsidRPr="000C52C7">
        <w:t>.</w:t>
      </w:r>
    </w:p>
    <w:p w:rsidR="00000000" w:rsidRPr="000C52C7" w:rsidP="002659B8">
      <w:pPr>
        <w:pStyle w:val="BodyText"/>
      </w:pPr>
      <w:r w:rsidRPr="000C52C7">
        <w:t>No licensing, legislative or certification requirements apply to this unit at the time of publication.</w:t>
      </w:r>
    </w:p>
    <w:p w:rsidR="00000000" w:rsidRPr="000C52C7" w:rsidP="000C52C7">
      <w:pPr>
        <w:pStyle w:val="Heading1"/>
      </w:pPr>
      <w:bookmarkStart w:id="3" w:name="O_696448"/>
      <w:bookmarkEnd w:id="3"/>
      <w:r w:rsidRPr="000C52C7">
        <w:t>Unit Sector</w:t>
      </w:r>
    </w:p>
    <w:p w:rsidR="00000000" w:rsidRPr="000C52C7" w:rsidP="002659B8">
      <w:pPr>
        <w:pStyle w:val="BodyText"/>
      </w:pPr>
      <w:r w:rsidRPr="000C52C7">
        <w:t>Pre-Press</w:t>
      </w:r>
    </w:p>
    <w:p w:rsidR="00000000" w:rsidRPr="000C52C7" w:rsidP="000C52C7">
      <w:pPr>
        <w:pStyle w:val="Heading1"/>
      </w:pPr>
      <w:bookmarkStart w:id="4" w:name="O_696449"/>
      <w:bookmarkEnd w:id="4"/>
      <w:r w:rsidRPr="000C52C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C52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rPr>
                <w:rStyle w:val="SpecialBold"/>
              </w:rPr>
              <w:t>PERFORMANCE CRITERIA</w:t>
            </w:r>
          </w:p>
        </w:tc>
      </w:tr>
      <w:tr w:rsidTr="000C52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52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>1 Select and prepare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t>1.1 Job specifications are interpreted to determine appropriate type and size of plate for</w:t>
            </w:r>
            <w:r w:rsidRPr="000C52C7">
              <w:t xml:space="preserve"> the job </w:t>
            </w:r>
          </w:p>
          <w:p w:rsidR="00000000" w:rsidRPr="000C52C7" w:rsidP="000C52C7">
            <w:pPr>
              <w:pStyle w:val="BodyText"/>
            </w:pPr>
            <w:r w:rsidRPr="000C52C7">
              <w:t xml:space="preserve">1.2 Plate is selected to deliver quality of output required by the job brief </w:t>
            </w:r>
          </w:p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 xml:space="preserve">1.3 Plate is prepared to accommodate printing machine plate positioning requirements </w:t>
            </w:r>
          </w:p>
        </w:tc>
      </w:tr>
      <w:tr w:rsidTr="000C52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>2 Expose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t xml:space="preserve">2.1 Work area is tidied and cleaned to ensure quality of output </w:t>
            </w:r>
          </w:p>
          <w:p w:rsidR="00000000" w:rsidRPr="000C52C7" w:rsidP="000C52C7">
            <w:pPr>
              <w:pStyle w:val="BodyText"/>
            </w:pPr>
            <w:r w:rsidRPr="000C52C7">
              <w:t xml:space="preserve">2.2 Film is correctly positioned on plate according to job specification </w:t>
            </w:r>
          </w:p>
          <w:p w:rsidR="00000000" w:rsidRPr="000C52C7" w:rsidP="000C52C7">
            <w:pPr>
              <w:pStyle w:val="BodyText"/>
            </w:pPr>
            <w:r w:rsidRPr="000C52C7">
              <w:t xml:space="preserve">2.3 Correct exposure unit is selected to deliver required output </w:t>
            </w:r>
          </w:p>
          <w:p w:rsidR="00000000" w:rsidRPr="000C52C7" w:rsidP="000C52C7">
            <w:pPr>
              <w:pStyle w:val="BodyText"/>
            </w:pPr>
            <w:r w:rsidRPr="000C52C7">
              <w:t xml:space="preserve">2.4 Exposure control is correctly established utilising a quality-control step wedge </w:t>
            </w:r>
          </w:p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 xml:space="preserve">2.5 Exposure and vacuum frame </w:t>
            </w:r>
            <w:r w:rsidRPr="000C52C7">
              <w:t xml:space="preserve">are maintained according to manufacturer’s specifications </w:t>
            </w:r>
          </w:p>
        </w:tc>
      </w:tr>
      <w:tr w:rsidTr="000C52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>3 Process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t xml:space="preserve">3.1 Plate processing unit is maintained according to manufacturer’s specifications </w:t>
            </w:r>
          </w:p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 xml:space="preserve">3.2 Plate is processed according to plate manufacturer’s specifications </w:t>
            </w:r>
          </w:p>
        </w:tc>
      </w:tr>
      <w:tr w:rsidTr="000C52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>4 Post-treat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t>4.1</w:t>
            </w:r>
            <w:r w:rsidRPr="000C52C7">
              <w:t xml:space="preserve"> Plate is checked for quality of outcome and analysed for conformance to job specifications </w:t>
            </w:r>
          </w:p>
          <w:p w:rsidR="00000000" w:rsidRPr="000C52C7" w:rsidP="000C52C7">
            <w:pPr>
              <w:pStyle w:val="BodyText"/>
            </w:pPr>
            <w:r w:rsidRPr="000C52C7">
              <w:t xml:space="preserve">4.2 Changes to plate image are carried out correctly to ensure standard of output required by the job brief </w:t>
            </w:r>
          </w:p>
          <w:p w:rsidR="00000000" w:rsidRPr="000C52C7" w:rsidP="000C52C7">
            <w:pPr>
              <w:pStyle w:val="BodyText"/>
            </w:pPr>
            <w:r w:rsidRPr="000C52C7">
              <w:t>4.3 Plate is chemically treated and/or baked according</w:t>
            </w:r>
            <w:r w:rsidRPr="000C52C7">
              <w:t xml:space="preserve"> to job specifications </w:t>
            </w:r>
          </w:p>
          <w:p w:rsidR="00000000" w:rsidRPr="000C52C7" w:rsidP="000C52C7">
            <w:pPr>
              <w:pStyle w:val="BodyText"/>
            </w:pPr>
            <w:r w:rsidRPr="000C52C7">
              <w:t xml:space="preserve">4.4 Plate is prepared for storage prior to printing according to manufacturer’s specifications </w:t>
            </w:r>
          </w:p>
        </w:tc>
      </w:tr>
    </w:tbl>
    <w:p w:rsidR="00000000" w:rsidRPr="000C52C7" w:rsidP="000C52C7">
      <w:pPr>
        <w:pStyle w:val="BodyText"/>
      </w:pPr>
    </w:p>
    <w:p w:rsidR="00000000" w:rsidRPr="000C52C7" w:rsidP="000C52C7">
      <w:pPr>
        <w:pStyle w:val="AllowPageBreak"/>
      </w:pPr>
    </w:p>
    <w:p w:rsidR="00000000" w:rsidRPr="000C52C7" w:rsidP="000C52C7">
      <w:pPr>
        <w:pStyle w:val="Heading1"/>
      </w:pPr>
      <w:bookmarkStart w:id="5" w:name="O_696450"/>
      <w:bookmarkEnd w:id="5"/>
      <w:r w:rsidRPr="000C52C7">
        <w:t>Foundation Skills</w:t>
      </w:r>
    </w:p>
    <w:p w:rsidR="00000000" w:rsidRPr="002659B8" w:rsidP="002659B8">
      <w:pPr>
        <w:pStyle w:val="BodyText"/>
        <w:rPr>
          <w:i/>
        </w:rPr>
      </w:pPr>
      <w:r w:rsidRPr="002659B8">
        <w:rPr>
          <w:rStyle w:val="Emphasis"/>
        </w:rPr>
        <w:t>This section describes language, literacy, numeracy and employment skills incorporated in the perfo</w:t>
      </w:r>
      <w:r w:rsidRPr="002659B8">
        <w:rPr>
          <w:rStyle w:val="Emphasis"/>
        </w:rPr>
        <w:t>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0C52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rPr>
                <w:rStyle w:val="SpecialBold"/>
              </w:rPr>
              <w:t>Description</w:t>
            </w:r>
          </w:p>
        </w:tc>
      </w:tr>
      <w:tr w:rsidTr="000C52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>1.1, 1.2, 2.2, 2.5, 3.1, 3.2, 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ListBullet"/>
              <w:rPr>
                <w:lang w:val="en-NZ"/>
              </w:rPr>
            </w:pPr>
            <w:r w:rsidRPr="000C52C7">
              <w:t xml:space="preserve">Recognises and interprets text to establish job requirements from information contained within </w:t>
            </w:r>
            <w:r w:rsidRPr="000C52C7">
              <w:t>relevant procedures and specifications</w:t>
            </w:r>
          </w:p>
        </w:tc>
      </w:tr>
      <w:tr w:rsidTr="000C52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 xml:space="preserve">2.1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ListBullet"/>
              <w:rPr>
                <w:lang w:val="en-NZ"/>
              </w:rPr>
            </w:pPr>
            <w:r w:rsidRPr="000C52C7">
              <w:t xml:space="preserve">Recognises and follows organisational and legislative requirements associated with own role </w:t>
            </w:r>
          </w:p>
        </w:tc>
      </w:tr>
      <w:tr w:rsidTr="000C52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>1.1-1.3, 2.2-2.5, 3.1, 3.2, 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ListBullet"/>
            </w:pPr>
            <w:r w:rsidRPr="000C52C7">
              <w:t xml:space="preserve">Determines priorities and sequences steps involved in clearly defined, familiar tasks and identifies and assembles required resources </w:t>
            </w:r>
          </w:p>
          <w:p w:rsidR="00000000" w:rsidRPr="000C52C7" w:rsidP="000C52C7">
            <w:pPr>
              <w:pStyle w:val="ListBullet"/>
            </w:pPr>
            <w:r w:rsidRPr="000C52C7">
              <w:t xml:space="preserve">Applies analytical processes to resolve technical </w:t>
            </w:r>
            <w:r w:rsidRPr="000C52C7">
              <w:t>problems</w:t>
            </w:r>
          </w:p>
          <w:p w:rsidR="00000000" w:rsidRPr="000C52C7" w:rsidP="000C52C7">
            <w:pPr>
              <w:pStyle w:val="ListBullet"/>
            </w:pPr>
            <w:r w:rsidRPr="000C52C7">
              <w:t>Initiates standard procedures when responding to familiar prob</w:t>
            </w:r>
            <w:r w:rsidRPr="000C52C7">
              <w:t>lems within immediate context</w:t>
            </w:r>
          </w:p>
        </w:tc>
      </w:tr>
    </w:tbl>
    <w:p w:rsidR="00000000" w:rsidRPr="000C52C7" w:rsidP="000C52C7">
      <w:pPr>
        <w:pStyle w:val="BodyText"/>
      </w:pPr>
    </w:p>
    <w:p w:rsidR="00000000" w:rsidRPr="000C52C7" w:rsidP="000C52C7">
      <w:pPr>
        <w:pStyle w:val="AllowPageBreak"/>
      </w:pPr>
    </w:p>
    <w:p w:rsidR="00000000" w:rsidRPr="000C52C7" w:rsidP="000C52C7">
      <w:pPr>
        <w:pStyle w:val="Heading1"/>
      </w:pPr>
      <w:bookmarkStart w:id="6" w:name="O_696452"/>
      <w:bookmarkEnd w:id="6"/>
      <w:r w:rsidRPr="000C52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C5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rPr>
                <w:rStyle w:val="SpecialBold"/>
              </w:rPr>
              <w:t xml:space="preserve">Code and title </w:t>
            </w:r>
          </w:p>
          <w:p w:rsidR="00000000" w:rsidRPr="000C52C7" w:rsidP="000C52C7">
            <w:pPr>
              <w:pStyle w:val="BodyText"/>
            </w:pPr>
            <w:r w:rsidRPr="000C52C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rPr>
                <w:rStyle w:val="SpecialBold"/>
              </w:rPr>
              <w:t>Code and title</w:t>
            </w:r>
          </w:p>
          <w:p w:rsidR="00000000" w:rsidRPr="000C52C7" w:rsidP="000C52C7">
            <w:pPr>
              <w:pStyle w:val="BodyText"/>
            </w:pPr>
            <w:r w:rsidRPr="000C52C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rPr>
                <w:rStyle w:val="SpecialBold"/>
              </w:rPr>
              <w:t>Equivalence status</w:t>
            </w:r>
          </w:p>
        </w:tc>
      </w:tr>
      <w:tr w:rsidTr="000C5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>ICPPRP267 Produce offset lithographic plates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>ICPPP267C Produce offset lithographic plates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t>Equivalent unit</w:t>
            </w:r>
          </w:p>
        </w:tc>
      </w:tr>
    </w:tbl>
    <w:p w:rsidR="00000000" w:rsidRPr="000C52C7" w:rsidP="000C52C7">
      <w:pPr>
        <w:pStyle w:val="BodyText"/>
      </w:pPr>
    </w:p>
    <w:p w:rsidR="00000000" w:rsidRPr="000C52C7" w:rsidP="000C52C7">
      <w:pPr>
        <w:pStyle w:val="AllowPageBreak"/>
      </w:pPr>
    </w:p>
    <w:p w:rsidR="00000000" w:rsidRPr="000C52C7" w:rsidP="000C52C7">
      <w:pPr>
        <w:pStyle w:val="Heading1"/>
      </w:pPr>
      <w:bookmarkStart w:id="7" w:name="O_696459"/>
      <w:bookmarkEnd w:id="7"/>
      <w:r w:rsidRPr="000C52C7">
        <w:t>Links</w:t>
      </w:r>
    </w:p>
    <w:p w:rsidR="00000000" w:rsidRPr="000C52C7" w:rsidP="002659B8">
      <w:pPr>
        <w:pStyle w:val="BodyText"/>
      </w:pPr>
      <w:r w:rsidRPr="000C52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D60A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C52C7" w:rsidP="002659B8">
      <w:pPr>
        <w:pStyle w:val="BodyText"/>
        <w:sectPr w:rsidSect="000C52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52C7" w:rsidP="000C52C7">
      <w:pPr>
        <w:pStyle w:val="SuperHeading"/>
      </w:pPr>
      <w:r w:rsidRPr="000C52C7">
        <w:t>Assessment Requirements for ICPPRP267 Produce offset lithographic plates</w:t>
      </w:r>
    </w:p>
    <w:p w:rsidR="00000000" w:rsidRPr="000C52C7" w:rsidP="000C52C7">
      <w:pPr>
        <w:pStyle w:val="Heading1"/>
      </w:pPr>
      <w:bookmarkStart w:id="8" w:name="O_696454"/>
      <w:bookmarkEnd w:id="8"/>
      <w:r w:rsidRPr="000C52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C5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rPr>
                <w:rStyle w:val="SpecialBold"/>
              </w:rPr>
              <w:t>Comments</w:t>
            </w:r>
          </w:p>
        </w:tc>
      </w:tr>
      <w:tr w:rsidTr="000C5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C7">
            <w:pPr>
              <w:pStyle w:val="BodyText"/>
              <w:rPr>
                <w:lang w:val="en-NZ"/>
              </w:rPr>
            </w:pPr>
            <w:r w:rsidRPr="000C52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C7" w:rsidP="000C52C7">
            <w:pPr>
              <w:pStyle w:val="BodyText"/>
            </w:pPr>
            <w:r w:rsidRPr="000C52C7">
              <w:t>This version first released with ICP Printing and Graphic Arts Training Package Version 1.0.</w:t>
            </w:r>
          </w:p>
        </w:tc>
      </w:tr>
    </w:tbl>
    <w:p w:rsidR="00000000" w:rsidRPr="000C52C7" w:rsidP="000C52C7">
      <w:pPr>
        <w:pStyle w:val="BodyText"/>
      </w:pPr>
    </w:p>
    <w:p w:rsidR="00000000" w:rsidRPr="000C52C7" w:rsidP="000C52C7">
      <w:pPr>
        <w:pStyle w:val="AllowPageBreak"/>
      </w:pPr>
    </w:p>
    <w:p w:rsidR="00000000" w:rsidRPr="000C52C7" w:rsidP="000C52C7">
      <w:pPr>
        <w:pStyle w:val="Heading1"/>
      </w:pPr>
      <w:bookmarkStart w:id="9" w:name="O_696455"/>
      <w:bookmarkEnd w:id="9"/>
      <w:r w:rsidRPr="000C52C7">
        <w:t>Performance Evidence</w:t>
      </w:r>
    </w:p>
    <w:p w:rsidR="00000000" w:rsidRPr="000C52C7" w:rsidP="002659B8">
      <w:pPr>
        <w:pStyle w:val="BodyText"/>
      </w:pPr>
      <w:r w:rsidRPr="000C52C7">
        <w:t>Evidence of the ability to:</w:t>
      </w:r>
    </w:p>
    <w:p w:rsidR="00000000" w:rsidRPr="000C52C7" w:rsidP="000C52C7">
      <w:pPr>
        <w:pStyle w:val="ListBullet"/>
      </w:pPr>
      <w:r w:rsidRPr="000C52C7">
        <w:t xml:space="preserve">prepare, set up and use lithographic plate exposure and plate processing equipment to produce </w:t>
      </w:r>
      <w:r w:rsidRPr="000C52C7">
        <w:t>a lithographic plate manually, and another using a machine according to listed performance criteria</w:t>
      </w:r>
    </w:p>
    <w:p w:rsidR="00000000" w:rsidRPr="000C52C7" w:rsidP="000C52C7">
      <w:pPr>
        <w:pStyle w:val="ListBullet"/>
      </w:pPr>
      <w:r w:rsidRPr="000C52C7">
        <w:t>process plate according to plate manufacturer’s specifications</w:t>
      </w:r>
    </w:p>
    <w:p w:rsidR="00000000" w:rsidRPr="000C52C7" w:rsidP="000C52C7">
      <w:pPr>
        <w:pStyle w:val="ListBullet"/>
      </w:pPr>
      <w:r w:rsidRPr="000C52C7">
        <w:t>carry out changes to plate image correctly, to deliver standard of ou</w:t>
      </w:r>
      <w:r w:rsidRPr="000C52C7">
        <w:t>tput required by the job brief</w:t>
      </w:r>
    </w:p>
    <w:p w:rsidR="00000000" w:rsidRPr="000C52C7" w:rsidP="000C52C7">
      <w:pPr>
        <w:pStyle w:val="ListBullet"/>
      </w:pPr>
      <w:r w:rsidRPr="000C52C7">
        <w:t>identify substrate for reproduction and ensure plate quality is suitable for the identified printing processes; this ensures skills of plate making are transferable across the design and pre-press sectors</w:t>
      </w:r>
    </w:p>
    <w:p w:rsidR="00000000" w:rsidRPr="000C52C7" w:rsidP="000C52C7">
      <w:pPr>
        <w:pStyle w:val="ListBullet"/>
      </w:pPr>
      <w:r w:rsidRPr="000C52C7">
        <w:t>find and use informa</w:t>
      </w:r>
      <w:r w:rsidRPr="000C52C7">
        <w:t>tion relevant to task from a variety of information sources.</w:t>
      </w:r>
    </w:p>
    <w:p w:rsidR="00000000" w:rsidRPr="000C52C7" w:rsidP="000C52C7">
      <w:pPr>
        <w:pStyle w:val="BodyText"/>
      </w:pPr>
    </w:p>
    <w:p w:rsidR="00000000" w:rsidRPr="000C52C7" w:rsidP="002659B8">
      <w:pPr>
        <w:pStyle w:val="BodyText"/>
      </w:pPr>
      <w:r w:rsidRPr="000C52C7">
        <w:t>Note: If a specific volume or frequency is not stated, then evidence must be provided at least once.</w:t>
      </w:r>
    </w:p>
    <w:p w:rsidR="00000000" w:rsidRPr="000C52C7" w:rsidP="000C52C7">
      <w:pPr>
        <w:pStyle w:val="Heading1"/>
      </w:pPr>
      <w:bookmarkStart w:id="10" w:name="O_696456"/>
      <w:bookmarkEnd w:id="10"/>
      <w:r w:rsidRPr="000C52C7">
        <w:t>Knowledge Evidence</w:t>
      </w:r>
    </w:p>
    <w:p w:rsidR="00000000" w:rsidRPr="000C52C7" w:rsidP="002659B8">
      <w:pPr>
        <w:pStyle w:val="BodyText"/>
      </w:pPr>
      <w:r w:rsidRPr="000C52C7">
        <w:t>To complete the unit requirements safely and effectively,</w:t>
      </w:r>
      <w:r w:rsidRPr="000C52C7">
        <w:t xml:space="preserve"> the individual must:</w:t>
      </w:r>
    </w:p>
    <w:p w:rsidR="00000000" w:rsidRPr="000C52C7" w:rsidP="000C52C7">
      <w:pPr>
        <w:pStyle w:val="ListBullet"/>
      </w:pPr>
      <w:r w:rsidRPr="000C52C7">
        <w:t>list types of lithographic plates</w:t>
      </w:r>
    </w:p>
    <w:p w:rsidR="00000000" w:rsidRPr="000C52C7" w:rsidP="000C52C7">
      <w:pPr>
        <w:pStyle w:val="ListBullet"/>
      </w:pPr>
      <w:r w:rsidRPr="000C52C7">
        <w:t>define criteria for selection of plates</w:t>
      </w:r>
    </w:p>
    <w:p w:rsidR="00000000" w:rsidRPr="000C52C7" w:rsidP="000C52C7">
      <w:pPr>
        <w:pStyle w:val="ListBullet"/>
      </w:pPr>
      <w:r w:rsidRPr="000C52C7">
        <w:t>outline advantages and disadvantages of negative and positive plates</w:t>
      </w:r>
    </w:p>
    <w:p w:rsidR="00000000" w:rsidRPr="000C52C7" w:rsidP="000C52C7">
      <w:pPr>
        <w:pStyle w:val="ListBullet"/>
      </w:pPr>
      <w:r w:rsidRPr="000C52C7">
        <w:t>explain plate exposure techniques and control, including:</w:t>
      </w:r>
    </w:p>
    <w:p w:rsidR="00000000" w:rsidRPr="000C52C7" w:rsidP="000C52C7">
      <w:pPr>
        <w:pStyle w:val="ListBullet"/>
      </w:pPr>
      <w:r w:rsidRPr="000C52C7">
        <w:t>why images should be centred and</w:t>
      </w:r>
      <w:r w:rsidRPr="000C52C7">
        <w:t xml:space="preserve"> square</w:t>
      </w:r>
    </w:p>
    <w:p w:rsidR="00000000" w:rsidRPr="000C52C7" w:rsidP="000C52C7">
      <w:pPr>
        <w:pStyle w:val="ListBullet"/>
      </w:pPr>
      <w:r w:rsidRPr="000C52C7">
        <w:t>importance of colour bars and control strips</w:t>
      </w:r>
    </w:p>
    <w:p w:rsidR="00000000" w:rsidRPr="000C52C7" w:rsidP="000C52C7">
      <w:pPr>
        <w:pStyle w:val="ListBullet"/>
      </w:pPr>
      <w:r w:rsidRPr="000C52C7">
        <w:t>light sources used in plate exposing frames</w:t>
      </w:r>
    </w:p>
    <w:p w:rsidR="00000000" w:rsidRPr="000C52C7" w:rsidP="000C52C7">
      <w:pPr>
        <w:pStyle w:val="ListBullet"/>
      </w:pPr>
      <w:r w:rsidRPr="000C52C7">
        <w:t>explain plate processing</w:t>
      </w:r>
    </w:p>
    <w:p w:rsidR="00000000" w:rsidRPr="000C52C7" w:rsidP="000C52C7">
      <w:pPr>
        <w:pStyle w:val="ListBullet"/>
      </w:pPr>
      <w:r w:rsidRPr="000C52C7">
        <w:t>list work health and safety (WHS) concerns when processing printing plates</w:t>
      </w:r>
    </w:p>
    <w:p w:rsidR="00000000" w:rsidRPr="000C52C7" w:rsidP="000C52C7">
      <w:pPr>
        <w:pStyle w:val="ListBullet"/>
      </w:pPr>
      <w:r w:rsidRPr="000C52C7">
        <w:t>name baths and solutions used in a plate processing machine</w:t>
      </w:r>
    </w:p>
    <w:p w:rsidR="00000000" w:rsidRPr="000C52C7" w:rsidP="000C52C7">
      <w:pPr>
        <w:pStyle w:val="ListBullet"/>
      </w:pPr>
      <w:r w:rsidRPr="000C52C7">
        <w:t xml:space="preserve">explain impact of a change in processor time on the final plate </w:t>
      </w:r>
    </w:p>
    <w:p w:rsidR="00000000" w:rsidRPr="000C52C7" w:rsidP="000C52C7">
      <w:pPr>
        <w:pStyle w:val="ListBullet"/>
      </w:pPr>
      <w:r w:rsidRPr="000C52C7">
        <w:t>explain plate finishing and correction</w:t>
      </w:r>
    </w:p>
    <w:p w:rsidR="00000000" w:rsidRPr="000C52C7" w:rsidP="000C52C7">
      <w:pPr>
        <w:pStyle w:val="ListBullet"/>
      </w:pPr>
      <w:r w:rsidRPr="000C52C7">
        <w:t>explain purpose of gumming a plate</w:t>
      </w:r>
    </w:p>
    <w:p w:rsidR="00000000" w:rsidRPr="000C52C7" w:rsidP="000C52C7">
      <w:pPr>
        <w:pStyle w:val="ListBullet"/>
      </w:pPr>
      <w:r w:rsidRPr="000C52C7">
        <w:t>outline post-exposure techniques</w:t>
      </w:r>
    </w:p>
    <w:p w:rsidR="00000000" w:rsidRPr="000C52C7" w:rsidP="000C52C7">
      <w:pPr>
        <w:pStyle w:val="ListBullet"/>
      </w:pPr>
      <w:r w:rsidRPr="000C52C7">
        <w:t>list criteria used to evaluate accuracy of the plate</w:t>
      </w:r>
    </w:p>
    <w:p w:rsidR="00000000" w:rsidRPr="000C52C7" w:rsidP="000C52C7">
      <w:pPr>
        <w:pStyle w:val="ListBullet"/>
      </w:pPr>
      <w:r w:rsidRPr="000C52C7">
        <w:t>discuss dot gain issues</w:t>
      </w:r>
    </w:p>
    <w:p w:rsidR="00000000" w:rsidRPr="000C52C7" w:rsidP="000C52C7">
      <w:pPr>
        <w:pStyle w:val="ListBullet"/>
      </w:pPr>
      <w:r w:rsidRPr="000C52C7">
        <w:t>explain difference between physical and optical dot gain</w:t>
      </w:r>
    </w:p>
    <w:p w:rsidR="00000000" w:rsidRPr="000C52C7" w:rsidP="000C52C7">
      <w:pPr>
        <w:pStyle w:val="ListBullet"/>
      </w:pPr>
      <w:r w:rsidRPr="000C52C7">
        <w:t>outline steps to overcome dot gain</w:t>
      </w:r>
    </w:p>
    <w:p w:rsidR="00000000" w:rsidRPr="000C52C7" w:rsidP="000C52C7">
      <w:pPr>
        <w:pStyle w:val="ListBullet"/>
      </w:pPr>
      <w:r w:rsidRPr="000C52C7">
        <w:t>explain plate punching and registration</w:t>
      </w:r>
    </w:p>
    <w:p w:rsidR="00000000" w:rsidRPr="000C52C7" w:rsidP="000C52C7">
      <w:pPr>
        <w:pStyle w:val="ListBullet"/>
      </w:pPr>
      <w:r w:rsidRPr="000C52C7">
        <w:t>detail care needed to ensure accurate punching and registration</w:t>
      </w:r>
    </w:p>
    <w:p w:rsidR="00000000" w:rsidRPr="000C52C7" w:rsidP="000C52C7">
      <w:pPr>
        <w:pStyle w:val="ListBullet"/>
      </w:pPr>
      <w:r w:rsidRPr="000C52C7">
        <w:t>list manuals, safety and other documentation relevant to thi</w:t>
      </w:r>
      <w:r w:rsidRPr="000C52C7">
        <w:t>s task and identify where are they kept and what information is included.</w:t>
      </w:r>
    </w:p>
    <w:p w:rsidR="00000000" w:rsidRPr="000C52C7" w:rsidP="000C52C7">
      <w:pPr>
        <w:pStyle w:val="AllowPageBreak"/>
      </w:pPr>
    </w:p>
    <w:p w:rsidR="00000000" w:rsidRPr="000C52C7" w:rsidP="000C52C7">
      <w:pPr>
        <w:pStyle w:val="Heading1"/>
      </w:pPr>
      <w:bookmarkStart w:id="11" w:name="O_696457"/>
      <w:bookmarkEnd w:id="11"/>
      <w:r w:rsidRPr="000C52C7">
        <w:t>Assessment Conditions</w:t>
      </w:r>
    </w:p>
    <w:p w:rsidR="00000000" w:rsidRPr="000C52C7" w:rsidP="002659B8">
      <w:pPr>
        <w:pStyle w:val="BodyText"/>
      </w:pPr>
      <w:r w:rsidRPr="000C52C7">
        <w:t>Gather evidence to demonstrate consistent performance in conditions that are safe and replicate the workplace. Noise levels, production flow, i</w:t>
      </w:r>
      <w:r w:rsidRPr="000C52C7">
        <w:t>nterruptions and time variances must be typical of those experienced in the Pre-Press field of work and include access to special purpose tools, equipment and industry software packages.</w:t>
      </w:r>
    </w:p>
    <w:p w:rsidR="002659B8" w:rsidP="002659B8">
      <w:pPr>
        <w:pStyle w:val="BodyText"/>
      </w:pPr>
      <w:r w:rsidRPr="000C52C7">
        <w:t>Assessors must satisfy NVR/AQTF assessor requirements.</w:t>
      </w:r>
    </w:p>
    <w:p w:rsidR="00000000" w:rsidRPr="000C52C7" w:rsidP="000C52C7">
      <w:pPr>
        <w:pStyle w:val="Heading1"/>
      </w:pPr>
      <w:bookmarkStart w:id="12" w:name="O_696460"/>
      <w:bookmarkEnd w:id="12"/>
      <w:r w:rsidRPr="000C52C7">
        <w:t>Links</w:t>
      </w:r>
    </w:p>
    <w:p w:rsidR="00000000" w:rsidRPr="000C52C7" w:rsidP="002659B8">
      <w:pPr>
        <w:pStyle w:val="BodyText"/>
      </w:pPr>
      <w:r w:rsidRPr="000C52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D60A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C52C7" w:rsidP="000C52C7"/>
    <w:sectPr w:rsidSect="000C52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C7" w:rsidRPr="002659B8" w:rsidP="002659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B8" w:rsidP="000C52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9B8" w:rsidP="000C52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659B8" w:rsidP="000C52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C7" w:rsidP="000C52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59B8">
      <w:t>Approved</w:t>
    </w:r>
    <w:r w:rsidR="002659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59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59B8">
      <w:rPr>
        <w:noProof/>
      </w:rPr>
      <w:t>4</w:t>
    </w:r>
    <w:r>
      <w:rPr>
        <w:noProof/>
      </w:rPr>
      <w:fldChar w:fldCharType="end"/>
    </w:r>
  </w:p>
  <w:p w:rsidR="000C52C7" w:rsidP="000C52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59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59B8">
      <w:t>Manufacturing Industry Skills Alliance</w:t>
    </w:r>
    <w:r w:rsidR="002659B8">
      <w:fldChar w:fldCharType="end"/>
    </w:r>
  </w:p>
  <w:p w:rsidR="000C52C7" w:rsidP="000C52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2C7" w:rsidRPr="002659B8" w:rsidP="002659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B8" w:rsidRPr="002D2AF8" w:rsidP="000C52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ICPPRP267 Produce offset lithographic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59B8" w:rsidP="000C52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C7" w:rsidRPr="002D2AF8" w:rsidP="000C52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59B8">
      <w:t>ICPPRP267 Produce offset lithographic plates</w:t>
    </w:r>
    <w:r w:rsidR="002659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59B8">
      <w:rPr>
        <w:noProof/>
      </w:rPr>
      <w:t>2 March 2025</w:t>
    </w:r>
    <w:r>
      <w:fldChar w:fldCharType="end"/>
    </w:r>
  </w:p>
  <w:p w:rsidR="000C52C7" w:rsidP="000C52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D08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6AF2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2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2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2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2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2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2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2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2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2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2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2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2C7"/>
  </w:style>
  <w:style w:type="character" w:customStyle="1" w:styleId="Heading1Char">
    <w:name w:val="Heading 1 Char"/>
    <w:basedOn w:val="DefaultParagraphFont"/>
    <w:link w:val="Heading1"/>
    <w:rsid w:val="000C52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2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2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2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2C7"/>
    <w:rPr>
      <w:b/>
      <w:spacing w:val="0"/>
    </w:rPr>
  </w:style>
  <w:style w:type="character" w:styleId="Emphasis">
    <w:name w:val="Emphasis"/>
    <w:basedOn w:val="DefaultParagraphFont"/>
    <w:qFormat/>
    <w:rsid w:val="000C52C7"/>
    <w:rPr>
      <w:i/>
    </w:rPr>
  </w:style>
  <w:style w:type="paragraph" w:customStyle="1" w:styleId="SuperHeading">
    <w:name w:val="SuperHeading"/>
    <w:basedOn w:val="Normal"/>
    <w:rsid w:val="000C52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2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2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2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2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2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2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2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2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2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2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2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2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2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2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2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2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2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2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2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2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52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52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2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2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2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2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2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2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2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2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52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2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2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2C7"/>
  </w:style>
  <w:style w:type="paragraph" w:styleId="TableofFigures">
    <w:name w:val="table of figures"/>
    <w:basedOn w:val="Normal"/>
    <w:next w:val="Normal"/>
    <w:semiHidden/>
    <w:rsid w:val="000C52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2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52C7"/>
    <w:rPr>
      <w:rFonts w:ascii="Wingdings" w:hAnsi="Wingdings"/>
    </w:rPr>
  </w:style>
  <w:style w:type="paragraph" w:customStyle="1" w:styleId="TableHeading">
    <w:name w:val="Table Heading"/>
    <w:basedOn w:val="HeadingBase"/>
    <w:rsid w:val="000C52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2C7"/>
    <w:rPr>
      <w:color w:val="0033CC"/>
      <w:u w:val="none"/>
    </w:rPr>
  </w:style>
  <w:style w:type="paragraph" w:customStyle="1" w:styleId="BodyTextRight">
    <w:name w:val="Body Text Right"/>
    <w:basedOn w:val="BodyText"/>
    <w:rsid w:val="000C52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2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2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2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2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2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2C7"/>
    <w:rPr>
      <w:sz w:val="32"/>
    </w:rPr>
  </w:style>
  <w:style w:type="paragraph" w:customStyle="1" w:styleId="HeadingProcedure">
    <w:name w:val="Heading Procedure"/>
    <w:basedOn w:val="HeadingBase"/>
    <w:next w:val="Normal"/>
    <w:rsid w:val="000C52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2C7"/>
    <w:pPr>
      <w:spacing w:before="60" w:after="60"/>
    </w:pPr>
  </w:style>
  <w:style w:type="paragraph" w:styleId="ListContinue">
    <w:name w:val="List Continue"/>
    <w:basedOn w:val="List"/>
    <w:rsid w:val="000C52C7"/>
    <w:pPr>
      <w:ind w:firstLine="0"/>
    </w:pPr>
  </w:style>
  <w:style w:type="paragraph" w:customStyle="1" w:styleId="ListNote">
    <w:name w:val="List Note"/>
    <w:basedOn w:val="List"/>
    <w:rsid w:val="000C52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2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2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2C7"/>
    <w:rPr>
      <w:rFonts w:ascii="Courier New" w:hAnsi="Courier New"/>
    </w:rPr>
  </w:style>
  <w:style w:type="paragraph" w:customStyle="1" w:styleId="NoteBullet">
    <w:name w:val="Note Bullet"/>
    <w:basedOn w:val="Note"/>
    <w:rsid w:val="000C52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2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2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2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2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52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2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2C7"/>
    <w:rPr>
      <w:b/>
      <w:smallCaps/>
    </w:rPr>
  </w:style>
  <w:style w:type="paragraph" w:customStyle="1" w:styleId="TableListNumber">
    <w:name w:val="Table List Number"/>
    <w:basedOn w:val="ListNumber"/>
    <w:rsid w:val="000C52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2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2C7"/>
    <w:pPr>
      <w:numPr>
        <w:numId w:val="8"/>
      </w:numPr>
    </w:pPr>
  </w:style>
  <w:style w:type="paragraph" w:customStyle="1" w:styleId="ListAlpha2">
    <w:name w:val="List Alpha 2"/>
    <w:basedOn w:val="List2"/>
    <w:rsid w:val="000C52C7"/>
    <w:pPr>
      <w:numPr>
        <w:numId w:val="7"/>
      </w:numPr>
    </w:pPr>
  </w:style>
  <w:style w:type="paragraph" w:styleId="List2">
    <w:name w:val="List 2"/>
    <w:basedOn w:val="BodyText"/>
    <w:rsid w:val="000C52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2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2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2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2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2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52C7"/>
    <w:pPr>
      <w:numPr>
        <w:numId w:val="3"/>
      </w:numPr>
    </w:pPr>
  </w:style>
  <w:style w:type="paragraph" w:styleId="ListContinue2">
    <w:name w:val="List Continue 2"/>
    <w:basedOn w:val="List2"/>
    <w:rsid w:val="000C52C7"/>
    <w:pPr>
      <w:ind w:firstLine="0"/>
    </w:pPr>
  </w:style>
  <w:style w:type="paragraph" w:styleId="ListContinue3">
    <w:name w:val="List Continue 3"/>
    <w:basedOn w:val="List3"/>
    <w:rsid w:val="000C52C7"/>
    <w:pPr>
      <w:ind w:left="1021" w:firstLine="0"/>
    </w:pPr>
  </w:style>
  <w:style w:type="paragraph" w:styleId="ListContinue4">
    <w:name w:val="List Continue 4"/>
    <w:basedOn w:val="List4"/>
    <w:rsid w:val="000C52C7"/>
    <w:pPr>
      <w:ind w:firstLine="0"/>
    </w:pPr>
  </w:style>
  <w:style w:type="paragraph" w:styleId="ListContinue5">
    <w:name w:val="List Continue 5"/>
    <w:basedOn w:val="List5"/>
    <w:rsid w:val="000C52C7"/>
    <w:pPr>
      <w:ind w:firstLine="0"/>
    </w:pPr>
  </w:style>
  <w:style w:type="paragraph" w:styleId="ListNumber3">
    <w:name w:val="List Number 3"/>
    <w:basedOn w:val="List3"/>
    <w:rsid w:val="000C52C7"/>
    <w:pPr>
      <w:numPr>
        <w:numId w:val="4"/>
      </w:numPr>
    </w:pPr>
  </w:style>
  <w:style w:type="paragraph" w:styleId="ListNumber4">
    <w:name w:val="List Number 4"/>
    <w:basedOn w:val="List4"/>
    <w:rsid w:val="000C52C7"/>
    <w:pPr>
      <w:numPr>
        <w:numId w:val="5"/>
      </w:numPr>
    </w:pPr>
  </w:style>
  <w:style w:type="paragraph" w:styleId="ListNumber5">
    <w:name w:val="List Number 5"/>
    <w:basedOn w:val="List5"/>
    <w:rsid w:val="000C52C7"/>
    <w:pPr>
      <w:numPr>
        <w:numId w:val="6"/>
      </w:numPr>
    </w:pPr>
  </w:style>
  <w:style w:type="paragraph" w:styleId="BlockText">
    <w:name w:val="Block Text"/>
    <w:basedOn w:val="Normal"/>
    <w:rsid w:val="000C52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2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2C7"/>
    <w:rPr>
      <w:sz w:val="16"/>
      <w:vertAlign w:val="superscript"/>
    </w:rPr>
  </w:style>
  <w:style w:type="character" w:customStyle="1" w:styleId="Symbols">
    <w:name w:val="Symbols"/>
    <w:basedOn w:val="DefaultParagraphFont"/>
    <w:rsid w:val="000C52C7"/>
    <w:rPr>
      <w:rFonts w:ascii="Symbol" w:hAnsi="Symbol"/>
    </w:rPr>
  </w:style>
  <w:style w:type="character" w:customStyle="1" w:styleId="MenuOptions">
    <w:name w:val="Menu Options"/>
    <w:basedOn w:val="DefaultParagraphFont"/>
    <w:rsid w:val="000C52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2C7"/>
    <w:rPr>
      <w:b/>
    </w:rPr>
  </w:style>
  <w:style w:type="character" w:customStyle="1" w:styleId="Underlined">
    <w:name w:val="Underlined"/>
    <w:basedOn w:val="DefaultParagraphFont"/>
    <w:rsid w:val="000C52C7"/>
    <w:rPr>
      <w:u w:val="single"/>
    </w:rPr>
  </w:style>
  <w:style w:type="paragraph" w:customStyle="1" w:styleId="TableBodyTextRight">
    <w:name w:val="Table Body Text Right"/>
    <w:basedOn w:val="TableBodyText"/>
    <w:rsid w:val="000C52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2C7"/>
    <w:rPr>
      <w:sz w:val="18"/>
    </w:rPr>
  </w:style>
  <w:style w:type="paragraph" w:customStyle="1" w:styleId="BodySmallRight">
    <w:name w:val="Body Small Right"/>
    <w:basedOn w:val="BodyTextRight"/>
    <w:rsid w:val="000C52C7"/>
    <w:rPr>
      <w:sz w:val="18"/>
      <w:szCs w:val="18"/>
    </w:rPr>
  </w:style>
  <w:style w:type="paragraph" w:customStyle="1" w:styleId="MarginEdition">
    <w:name w:val="Margin Edition"/>
    <w:basedOn w:val="MarginNote"/>
    <w:rsid w:val="000C52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2C7"/>
    <w:rPr>
      <w:sz w:val="2"/>
      <w:szCs w:val="2"/>
    </w:rPr>
  </w:style>
  <w:style w:type="character" w:customStyle="1" w:styleId="Small">
    <w:name w:val="Small"/>
    <w:basedOn w:val="DefaultParagraphFont"/>
    <w:rsid w:val="000C52C7"/>
    <w:rPr>
      <w:sz w:val="16"/>
    </w:rPr>
  </w:style>
  <w:style w:type="paragraph" w:customStyle="1" w:styleId="WideTable">
    <w:name w:val="Wide Table"/>
    <w:basedOn w:val="Normal"/>
    <w:rsid w:val="000C52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2C7"/>
  </w:style>
  <w:style w:type="paragraph" w:styleId="Quote">
    <w:name w:val="Quote"/>
    <w:basedOn w:val="Heading1"/>
    <w:link w:val="QuoteChar"/>
    <w:qFormat/>
    <w:rsid w:val="000C52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2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2C7"/>
    <w:pPr>
      <w:pageBreakBefore/>
    </w:pPr>
  </w:style>
  <w:style w:type="paragraph" w:customStyle="1" w:styleId="Border">
    <w:name w:val="Border"/>
    <w:basedOn w:val="Normal"/>
    <w:qFormat/>
    <w:rsid w:val="000C52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2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2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2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2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2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2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2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2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2C7"/>
    <w:rPr>
      <w:u w:val="single"/>
    </w:rPr>
  </w:style>
  <w:style w:type="character" w:customStyle="1" w:styleId="BoldandItalics">
    <w:name w:val="Bold and Italics"/>
    <w:qFormat/>
    <w:rsid w:val="000C52C7"/>
    <w:rPr>
      <w:b/>
      <w:i/>
      <w:u w:val="none"/>
    </w:rPr>
  </w:style>
  <w:style w:type="paragraph" w:styleId="BalloonText">
    <w:name w:val="Balloon Text"/>
    <w:basedOn w:val="Normal"/>
    <w:link w:val="BalloonTextChar"/>
    <w:rsid w:val="000C5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2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2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2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2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2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2C7"/>
    <w:pPr>
      <w:spacing w:before="0" w:after="0"/>
    </w:pPr>
  </w:style>
  <w:style w:type="paragraph" w:customStyle="1" w:styleId="BodyTextBold">
    <w:name w:val="Body Text Bold"/>
    <w:basedOn w:val="BodyText"/>
    <w:qFormat/>
    <w:rsid w:val="000C52C7"/>
    <w:rPr>
      <w:b/>
    </w:rPr>
  </w:style>
  <w:style w:type="character" w:styleId="Hyperlink">
    <w:name w:val="Hyperlink"/>
    <w:basedOn w:val="DefaultParagraphFont"/>
    <w:uiPriority w:val="99"/>
    <w:unhideWhenUsed/>
    <w:rsid w:val="002659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5601</Characters>
  <Application>Microsoft Office Word</Application>
  <DocSecurity>0</DocSecurity>
  <Lines>200</Lines>
  <Paragraphs>129</Paragraphs>
  <ScaleCrop>false</ScaleCrop>
  <Company>Author-it Software Corporation Ltd.</Company>
  <LinksUpToDate>false</LinksUpToDate>
  <CharactersWithSpaces>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ICPPRP267 Produce offset lithographic plates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2025-03-02T00:22:00Z</dcterms:created>
  <dcterms:modified xsi:type="dcterms:W3CDTF">2025-03-02T00:22:00Z</dcterms:modified>
</cp:coreProperties>
</file>