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009" w:rsidP="000310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ICPPRP2670 Produce offset lithographic plates</w:t>
      </w:r>
      <w:r>
        <w:fldChar w:fldCharType="end"/>
      </w:r>
    </w:p>
    <w:p w:rsidR="00031009" w:rsidP="00031009">
      <w:pPr>
        <w:pStyle w:val="Version"/>
        <w:sectPr w:rsidSect="00B174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442" w:rsidP="00B17442">
      <w:pPr>
        <w:pStyle w:val="SuperHeading"/>
      </w:pPr>
      <w:r w:rsidRPr="00B17442">
        <w:t>ICPPRP2670 Produce offset lithographic plates</w:t>
      </w:r>
    </w:p>
    <w:p w:rsidR="00000000" w:rsidRPr="00B17442" w:rsidP="00B17442">
      <w:pPr>
        <w:pStyle w:val="Heading1"/>
      </w:pPr>
      <w:bookmarkStart w:id="1" w:name="O_1070086"/>
      <w:bookmarkEnd w:id="1"/>
      <w:r w:rsidRPr="00B174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17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42" w:rsidP="00B17442">
            <w:pPr>
              <w:pStyle w:val="BodyText"/>
            </w:pPr>
            <w:r w:rsidRPr="00B174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BodyText"/>
              <w:rPr>
                <w:lang w:val="en-NZ"/>
              </w:rPr>
            </w:pPr>
            <w:r w:rsidRPr="00B17442">
              <w:rPr>
                <w:rStyle w:val="SpecialBold"/>
              </w:rPr>
              <w:t>Comments</w:t>
            </w:r>
          </w:p>
        </w:tc>
      </w:tr>
      <w:tr w:rsidTr="00B174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BodyText"/>
              <w:rPr>
                <w:lang w:val="en-NZ"/>
              </w:rPr>
            </w:pPr>
            <w:r w:rsidRPr="00B174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42" w:rsidP="00B17442">
            <w:pPr>
              <w:pStyle w:val="BodyText"/>
            </w:pPr>
            <w:r w:rsidRPr="00B17442">
              <w:t>This version first released with ICP Printing and Graphic Arts Training Package Version 4.0.</w:t>
            </w:r>
          </w:p>
        </w:tc>
      </w:tr>
    </w:tbl>
    <w:p w:rsidR="00000000" w:rsidRPr="00B17442" w:rsidP="00B17442">
      <w:pPr>
        <w:pStyle w:val="BodyText"/>
      </w:pPr>
    </w:p>
    <w:p w:rsidR="00000000" w:rsidRPr="00B17442" w:rsidP="00B17442">
      <w:pPr>
        <w:pStyle w:val="AllowPageBreak"/>
      </w:pPr>
    </w:p>
    <w:p w:rsidR="00000000" w:rsidRPr="00B17442" w:rsidP="00B17442">
      <w:pPr>
        <w:pStyle w:val="Heading1"/>
      </w:pPr>
      <w:bookmarkStart w:id="2" w:name="O_1070091"/>
      <w:bookmarkEnd w:id="2"/>
      <w:r w:rsidRPr="00B17442">
        <w:t>Application</w:t>
      </w:r>
    </w:p>
    <w:p w:rsidR="00000000" w:rsidRPr="00B17442" w:rsidP="00031009">
      <w:pPr>
        <w:pStyle w:val="BodyText"/>
      </w:pPr>
      <w:r w:rsidRPr="00B17442">
        <w:t>This unit describes the skills and knowledge required to make lithograph</w:t>
      </w:r>
      <w:r w:rsidRPr="00B17442">
        <w:t xml:space="preserve">ic plates from digital input. </w:t>
      </w:r>
    </w:p>
    <w:p w:rsidR="00000000" w:rsidRPr="00B17442" w:rsidP="00031009">
      <w:pPr>
        <w:pStyle w:val="BodyText"/>
      </w:pPr>
      <w:r w:rsidRPr="00B17442">
        <w:t>It applies to individuals who prepare, expose and process a lithographic plate, and post-treat the plate to satisfy job specifications.</w:t>
      </w:r>
    </w:p>
    <w:p w:rsidR="00000000" w:rsidRPr="00B17442" w:rsidP="00031009">
      <w:pPr>
        <w:pStyle w:val="BodyText"/>
      </w:pPr>
      <w:r w:rsidRPr="00B17442">
        <w:t>No licensing, legislative or certification requirements apply to this unit at the time of</w:t>
      </w:r>
      <w:r w:rsidRPr="00B17442">
        <w:t xml:space="preserve"> publication.</w:t>
      </w:r>
    </w:p>
    <w:p w:rsidR="00000000" w:rsidRPr="00B17442" w:rsidP="00B17442">
      <w:pPr>
        <w:pStyle w:val="Heading1"/>
      </w:pPr>
      <w:bookmarkStart w:id="3" w:name="O_1070090"/>
      <w:bookmarkEnd w:id="3"/>
      <w:r w:rsidRPr="00B17442">
        <w:t>Unit Sector</w:t>
      </w:r>
    </w:p>
    <w:p w:rsidR="00000000" w:rsidRPr="00B17442" w:rsidP="00031009">
      <w:pPr>
        <w:pStyle w:val="BodyText"/>
      </w:pPr>
      <w:r w:rsidRPr="00B17442">
        <w:t>Pre-Press</w:t>
      </w:r>
    </w:p>
    <w:p w:rsidR="00000000" w:rsidRPr="00B17442" w:rsidP="00B17442">
      <w:pPr>
        <w:pStyle w:val="Heading1"/>
      </w:pPr>
      <w:bookmarkStart w:id="4" w:name="O_1070089"/>
      <w:bookmarkEnd w:id="4"/>
      <w:r w:rsidRPr="00B17442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B1744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42" w:rsidP="00B17442">
            <w:pPr>
              <w:pStyle w:val="BodyText"/>
            </w:pPr>
            <w:r w:rsidRPr="00B1744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BodyText"/>
              <w:rPr>
                <w:lang w:val="en-NZ"/>
              </w:rPr>
            </w:pPr>
            <w:r w:rsidRPr="00B17442">
              <w:rPr>
                <w:rStyle w:val="SpecialBold"/>
              </w:rPr>
              <w:t>PERFORMANCE CRITERIA</w:t>
            </w:r>
          </w:p>
        </w:tc>
      </w:tr>
      <w:tr w:rsidTr="00B1744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42" w:rsidP="00B17442">
            <w:pPr>
              <w:pStyle w:val="BodyText"/>
            </w:pPr>
            <w:r w:rsidRPr="00B1744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BodyText"/>
              <w:rPr>
                <w:lang w:val="en-NZ"/>
              </w:rPr>
            </w:pPr>
            <w:r w:rsidRPr="00B174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744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0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List"/>
              <w:rPr>
                <w:lang w:val="en-NZ"/>
              </w:rPr>
            </w:pPr>
            <w:r w:rsidRPr="00B17442">
              <w:t>1. Select and prepare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42" w:rsidP="00B17442">
            <w:pPr>
              <w:pStyle w:val="List"/>
            </w:pPr>
            <w:r w:rsidRPr="00B17442">
              <w:t>1.1 Evaluate job specifications to determine required type and size of plate for the job and required software</w:t>
            </w:r>
          </w:p>
          <w:p w:rsidR="00000000" w:rsidRPr="00B17442" w:rsidP="00B17442">
            <w:pPr>
              <w:pStyle w:val="List"/>
            </w:pPr>
            <w:r w:rsidRPr="00B17442">
              <w:t>1.2 Identify manufac</w:t>
            </w:r>
            <w:r w:rsidRPr="00B17442">
              <w:t>turer specifications for required plate</w:t>
            </w:r>
          </w:p>
          <w:p w:rsidR="00000000" w:rsidRPr="00B17442" w:rsidP="00B17442">
            <w:pPr>
              <w:pStyle w:val="List"/>
            </w:pPr>
            <w:r w:rsidRPr="00B17442">
              <w:t xml:space="preserve">1.3 Select plate according to quality requirements of output </w:t>
            </w:r>
          </w:p>
          <w:p w:rsidR="00000000" w:rsidRPr="00B17442" w:rsidP="00B17442">
            <w:pPr>
              <w:pStyle w:val="List"/>
            </w:pPr>
            <w:r w:rsidRPr="00B17442">
              <w:t xml:space="preserve">1.4 Prepare plate to accommodate printing machine plate positioning requirements </w:t>
            </w:r>
          </w:p>
          <w:p w:rsidR="00000000" w:rsidP="00B17442">
            <w:pPr>
              <w:pStyle w:val="List"/>
              <w:rPr>
                <w:lang w:val="en-NZ"/>
              </w:rPr>
            </w:pPr>
            <w:r w:rsidRPr="00B17442">
              <w:t xml:space="preserve">1.5 Assemble required data and equipment for processing  </w:t>
            </w:r>
          </w:p>
        </w:tc>
      </w:tr>
      <w:tr w:rsidTr="00B1744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5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List"/>
              <w:rPr>
                <w:lang w:val="en-NZ"/>
              </w:rPr>
            </w:pPr>
            <w:r w:rsidRPr="00B17442">
              <w:t>2. Expose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42" w:rsidP="00B17442">
            <w:pPr>
              <w:pStyle w:val="List"/>
            </w:pPr>
            <w:r w:rsidRPr="00B17442">
              <w:t xml:space="preserve">2.1 Clean work area  </w:t>
            </w:r>
          </w:p>
          <w:p w:rsidR="00000000" w:rsidRPr="00B17442" w:rsidP="00B17442">
            <w:pPr>
              <w:pStyle w:val="List"/>
            </w:pPr>
            <w:r w:rsidRPr="00B17442">
              <w:t xml:space="preserve">2.2 Select exposure unit according to output requirements </w:t>
            </w:r>
          </w:p>
          <w:p w:rsidR="00000000" w:rsidRPr="00B17442" w:rsidP="00B17442">
            <w:pPr>
              <w:pStyle w:val="List"/>
            </w:pPr>
            <w:r w:rsidRPr="00B17442">
              <w:t>2.3 Establish exposure control as required</w:t>
            </w:r>
          </w:p>
          <w:p w:rsidR="00000000" w:rsidP="00B17442">
            <w:pPr>
              <w:pStyle w:val="List"/>
              <w:rPr>
                <w:lang w:val="en-NZ"/>
              </w:rPr>
            </w:pPr>
            <w:r w:rsidRPr="00B17442">
              <w:t xml:space="preserve">2.4 Monitor and adjust exposure and vacuum frame according to manufacturer specifications </w:t>
            </w:r>
          </w:p>
        </w:tc>
      </w:tr>
      <w:tr w:rsidTr="00B1744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List"/>
              <w:rPr>
                <w:lang w:val="en-NZ"/>
              </w:rPr>
            </w:pPr>
            <w:r w:rsidRPr="00B17442">
              <w:t>3. Process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42" w:rsidP="00B17442">
            <w:pPr>
              <w:pStyle w:val="List"/>
            </w:pPr>
            <w:r w:rsidRPr="00B17442">
              <w:t>3.1 Mon</w:t>
            </w:r>
            <w:r w:rsidRPr="00B17442">
              <w:t>itor and adjust plate processing unit according to enterprise requirements and work health and safety (WHS) procedures</w:t>
            </w:r>
          </w:p>
          <w:p w:rsidR="00000000" w:rsidRPr="00B17442" w:rsidP="00B17442">
            <w:pPr>
              <w:pStyle w:val="List"/>
            </w:pPr>
            <w:r w:rsidRPr="00B17442">
              <w:t xml:space="preserve">3.2 Select and review program options for processing according to quality requirements </w:t>
            </w:r>
          </w:p>
          <w:p w:rsidR="00000000" w:rsidP="00B17442">
            <w:pPr>
              <w:pStyle w:val="List"/>
              <w:rPr>
                <w:lang w:val="en-NZ"/>
              </w:rPr>
            </w:pPr>
            <w:r w:rsidRPr="00B17442">
              <w:t xml:space="preserve">3.3 Process plate </w:t>
            </w:r>
          </w:p>
        </w:tc>
      </w:tr>
      <w:tr w:rsidTr="00B17442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0"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List"/>
              <w:rPr>
                <w:lang w:val="en-NZ"/>
              </w:rPr>
            </w:pPr>
            <w:r w:rsidRPr="00B17442">
              <w:t>4. Post-treat plate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42" w:rsidP="00B17442">
            <w:pPr>
              <w:pStyle w:val="List"/>
            </w:pPr>
            <w:r w:rsidRPr="00B17442">
              <w:t xml:space="preserve">4.1 Check plate for quality of outcome and analyse for conformance to job specifications </w:t>
            </w:r>
          </w:p>
          <w:p w:rsidR="00000000" w:rsidRPr="00B17442" w:rsidP="00B17442">
            <w:pPr>
              <w:pStyle w:val="List"/>
            </w:pPr>
            <w:r w:rsidRPr="00B17442">
              <w:t xml:space="preserve">4.2 Implement changes to plate image and confirm standard of output required </w:t>
            </w:r>
          </w:p>
          <w:p w:rsidR="00000000" w:rsidRPr="00B17442" w:rsidP="00B17442">
            <w:pPr>
              <w:pStyle w:val="List"/>
            </w:pPr>
            <w:r w:rsidRPr="00B17442">
              <w:t xml:space="preserve">4.3 Chemically treat and bake plate as required </w:t>
            </w:r>
          </w:p>
          <w:p w:rsidR="00000000" w:rsidRPr="00B17442" w:rsidP="00B17442">
            <w:pPr>
              <w:pStyle w:val="List"/>
            </w:pPr>
            <w:r w:rsidRPr="00B17442">
              <w:t xml:space="preserve">4.4 Prepare plate for storage prior to </w:t>
            </w:r>
            <w:r w:rsidRPr="00B17442">
              <w:t xml:space="preserve">printing according to manufacturer specifications </w:t>
            </w:r>
          </w:p>
        </w:tc>
      </w:tr>
    </w:tbl>
    <w:p w:rsidR="00000000" w:rsidRPr="00B17442" w:rsidP="00B17442">
      <w:pPr>
        <w:pStyle w:val="BodyText"/>
      </w:pPr>
    </w:p>
    <w:p w:rsidR="00000000" w:rsidRPr="00B17442" w:rsidP="00B17442">
      <w:pPr>
        <w:pStyle w:val="AllowPageBreak"/>
      </w:pPr>
    </w:p>
    <w:p w:rsidR="00000000" w:rsidRPr="00B17442" w:rsidP="00B17442">
      <w:pPr>
        <w:pStyle w:val="Heading1"/>
      </w:pPr>
      <w:bookmarkStart w:id="5" w:name="O_1070088"/>
      <w:bookmarkEnd w:id="5"/>
      <w:r w:rsidRPr="00B17442">
        <w:t>Foundation Skills</w:t>
      </w:r>
    </w:p>
    <w:p w:rsidR="00000000" w:rsidRPr="00031009" w:rsidP="00031009">
      <w:pPr>
        <w:pStyle w:val="BodyText"/>
        <w:rPr>
          <w:i/>
        </w:rPr>
      </w:pPr>
      <w:r w:rsidRPr="0003100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466"/>
      </w:tblGrid>
      <w:tr w:rsidTr="00B1744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42" w:rsidP="00B17442">
            <w:pPr>
              <w:pStyle w:val="BodyText"/>
            </w:pPr>
            <w:r w:rsidRPr="00B17442">
              <w:rPr>
                <w:rStyle w:val="SpecialBold"/>
              </w:rPr>
              <w:t>Skill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BodyText"/>
              <w:rPr>
                <w:lang w:val="en-NZ"/>
              </w:rPr>
            </w:pPr>
            <w:r w:rsidRPr="00B17442">
              <w:rPr>
                <w:rStyle w:val="SpecialBold"/>
              </w:rPr>
              <w:t>Description</w:t>
            </w:r>
          </w:p>
        </w:tc>
      </w:tr>
      <w:tr w:rsidTr="00B1744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BodyText"/>
              <w:rPr>
                <w:lang w:val="en-NZ"/>
              </w:rPr>
            </w:pPr>
            <w:r w:rsidRPr="00B17442">
              <w:t>Reading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ListBullet"/>
              <w:rPr>
                <w:lang w:val="en-NZ"/>
              </w:rPr>
            </w:pPr>
            <w:r w:rsidRPr="00B17442">
              <w:t>Identifies and evaluates text to establish job requirements</w:t>
            </w:r>
          </w:p>
        </w:tc>
      </w:tr>
      <w:tr w:rsidTr="00B1744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BodyText"/>
              <w:rPr>
                <w:lang w:val="en-NZ"/>
              </w:rPr>
            </w:pPr>
            <w:r w:rsidRPr="00B17442">
              <w:t>Self-management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ListBullet"/>
              <w:rPr>
                <w:lang w:val="en-NZ"/>
              </w:rPr>
            </w:pPr>
            <w:r w:rsidRPr="00B17442">
              <w:t xml:space="preserve">Identifies and follows enterprise procedures associated with own role </w:t>
            </w:r>
          </w:p>
        </w:tc>
      </w:tr>
      <w:tr w:rsidTr="00B1744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BodyText"/>
              <w:rPr>
                <w:lang w:val="en-NZ"/>
              </w:rPr>
            </w:pPr>
            <w:r w:rsidRPr="00B17442">
              <w:t>Planning and Organising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ListBullet"/>
              <w:rPr>
                <w:lang w:val="en-NZ"/>
              </w:rPr>
            </w:pPr>
            <w:r w:rsidRPr="00B17442">
              <w:t xml:space="preserve">Determines priorities and sequences steps involved in clearly defined, familiar tasks and identifies and assembles required resources </w:t>
            </w:r>
          </w:p>
        </w:tc>
      </w:tr>
      <w:tr w:rsidTr="00B1744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BodyText"/>
              <w:rPr>
                <w:lang w:val="en-NZ"/>
              </w:rPr>
            </w:pPr>
            <w:r w:rsidRPr="00B17442">
              <w:t>Technology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ListBullet"/>
              <w:rPr>
                <w:lang w:val="en-NZ"/>
              </w:rPr>
            </w:pPr>
            <w:r w:rsidRPr="00B17442">
              <w:t>Identifies purposes, specific functions and key features of common lithographic print equipment and tools an</w:t>
            </w:r>
            <w:r w:rsidRPr="00B17442">
              <w:t>d operates them to produce plates to requirements</w:t>
            </w:r>
          </w:p>
        </w:tc>
      </w:tr>
      <w:tr w:rsidTr="00B17442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42">
            <w:pPr>
              <w:pStyle w:val="BodyText"/>
              <w:rPr>
                <w:lang w:val="en-NZ"/>
              </w:rPr>
            </w:pPr>
            <w:r w:rsidRPr="00B17442">
              <w:t>Problem Solving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42" w:rsidP="00B17442">
            <w:pPr>
              <w:pStyle w:val="ListBullet"/>
            </w:pPr>
            <w:r w:rsidRPr="00B17442">
              <w:t>Applies analytical processes to resolve technical problems</w:t>
            </w:r>
          </w:p>
          <w:p w:rsidR="00000000" w:rsidRPr="00B17442" w:rsidP="00B17442">
            <w:pPr>
              <w:pStyle w:val="ListBullet"/>
            </w:pPr>
            <w:r w:rsidRPr="00B17442">
              <w:t>Initiates standard procedures when responding to familiar problems within immediate context</w:t>
            </w:r>
          </w:p>
        </w:tc>
      </w:tr>
    </w:tbl>
    <w:p w:rsidR="00000000" w:rsidRPr="00B17442" w:rsidP="00B17442">
      <w:pPr>
        <w:pStyle w:val="BodyText"/>
      </w:pPr>
    </w:p>
    <w:p w:rsidR="00000000" w:rsidRPr="00B17442" w:rsidP="00B17442">
      <w:pPr>
        <w:pStyle w:val="AllowPageBreak"/>
      </w:pPr>
    </w:p>
    <w:p w:rsidR="00000000" w:rsidRPr="00B17442" w:rsidP="00B17442">
      <w:pPr>
        <w:pStyle w:val="Heading1"/>
      </w:pPr>
      <w:bookmarkStart w:id="6" w:name="O_1070087"/>
      <w:bookmarkEnd w:id="6"/>
      <w:r w:rsidRPr="00B17442">
        <w:t>Unit Mapping Information</w:t>
      </w:r>
    </w:p>
    <w:p w:rsidR="00000000" w:rsidRPr="00B17442" w:rsidP="00031009">
      <w:pPr>
        <w:pStyle w:val="BodyText"/>
      </w:pPr>
      <w:r w:rsidRPr="00B17442">
        <w:t>Supersedes and is equivalent to ICPPRP267 Produce offset lithographic plates.</w:t>
      </w:r>
    </w:p>
    <w:p w:rsidR="00000000" w:rsidRPr="00B17442" w:rsidP="00B17442">
      <w:pPr>
        <w:pStyle w:val="Heading1"/>
      </w:pPr>
      <w:bookmarkStart w:id="7" w:name="O_1070080"/>
      <w:bookmarkEnd w:id="7"/>
      <w:r w:rsidRPr="00B17442">
        <w:t>Links</w:t>
      </w:r>
    </w:p>
    <w:p w:rsidR="00000000" w:rsidRPr="00B17442" w:rsidP="00031009">
      <w:pPr>
        <w:pStyle w:val="BodyText"/>
      </w:pPr>
      <w:r w:rsidRPr="00B174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E195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17442" w:rsidP="00B17442"/>
    <w:sectPr w:rsidSect="00B174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42" w:rsidRPr="00031009" w:rsidP="000310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09" w:rsidP="00B17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1009" w:rsidP="00B17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1009" w:rsidP="00B174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442" w:rsidRPr="00031009" w:rsidP="000310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09" w:rsidRPr="002D2AF8" w:rsidP="00B17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ICPPRP2670 Produce offset lithographic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31009" w:rsidP="00B174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B8B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B46C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4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4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4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4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4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4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4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4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4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4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4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442"/>
  </w:style>
  <w:style w:type="character" w:customStyle="1" w:styleId="Heading1Char">
    <w:name w:val="Heading 1 Char"/>
    <w:basedOn w:val="DefaultParagraphFont"/>
    <w:link w:val="Heading1"/>
    <w:rsid w:val="00B174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4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4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74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74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442"/>
    <w:rPr>
      <w:b/>
      <w:spacing w:val="0"/>
    </w:rPr>
  </w:style>
  <w:style w:type="character" w:styleId="Emphasis">
    <w:name w:val="Emphasis"/>
    <w:basedOn w:val="DefaultParagraphFont"/>
    <w:qFormat/>
    <w:rsid w:val="00B17442"/>
    <w:rPr>
      <w:i/>
    </w:rPr>
  </w:style>
  <w:style w:type="paragraph" w:customStyle="1" w:styleId="SuperHeading">
    <w:name w:val="SuperHeading"/>
    <w:basedOn w:val="Normal"/>
    <w:rsid w:val="00B174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4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4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4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4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4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4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4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4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4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4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4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4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4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4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4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74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4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4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4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4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4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4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4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4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4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4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4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4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4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4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4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4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442"/>
  </w:style>
  <w:style w:type="paragraph" w:styleId="TableofFigures">
    <w:name w:val="table of figures"/>
    <w:basedOn w:val="Normal"/>
    <w:next w:val="Normal"/>
    <w:semiHidden/>
    <w:rsid w:val="00B174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4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442"/>
    <w:rPr>
      <w:rFonts w:ascii="Wingdings" w:hAnsi="Wingdings"/>
    </w:rPr>
  </w:style>
  <w:style w:type="paragraph" w:customStyle="1" w:styleId="TableHeading">
    <w:name w:val="Table Heading"/>
    <w:basedOn w:val="HeadingBase"/>
    <w:rsid w:val="00B174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442"/>
    <w:rPr>
      <w:color w:val="0033CC"/>
      <w:u w:val="none"/>
    </w:rPr>
  </w:style>
  <w:style w:type="paragraph" w:customStyle="1" w:styleId="BodyTextRight">
    <w:name w:val="Body Text Right"/>
    <w:basedOn w:val="BodyText"/>
    <w:rsid w:val="00B174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4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4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4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4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4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442"/>
    <w:rPr>
      <w:sz w:val="32"/>
    </w:rPr>
  </w:style>
  <w:style w:type="paragraph" w:customStyle="1" w:styleId="HeadingProcedure">
    <w:name w:val="Heading Procedure"/>
    <w:basedOn w:val="HeadingBase"/>
    <w:next w:val="Normal"/>
    <w:rsid w:val="00B174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442"/>
    <w:pPr>
      <w:spacing w:before="60" w:after="60"/>
    </w:pPr>
  </w:style>
  <w:style w:type="paragraph" w:styleId="ListContinue">
    <w:name w:val="List Continue"/>
    <w:basedOn w:val="List"/>
    <w:rsid w:val="00B17442"/>
    <w:pPr>
      <w:ind w:firstLine="0"/>
    </w:pPr>
  </w:style>
  <w:style w:type="paragraph" w:customStyle="1" w:styleId="ListNote">
    <w:name w:val="List Note"/>
    <w:basedOn w:val="List"/>
    <w:rsid w:val="00B174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4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4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442"/>
    <w:rPr>
      <w:rFonts w:ascii="Courier New" w:hAnsi="Courier New"/>
    </w:rPr>
  </w:style>
  <w:style w:type="paragraph" w:customStyle="1" w:styleId="NoteBullet">
    <w:name w:val="Note Bullet"/>
    <w:basedOn w:val="Note"/>
    <w:rsid w:val="00B174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4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4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4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4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4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4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442"/>
    <w:rPr>
      <w:b/>
      <w:smallCaps/>
    </w:rPr>
  </w:style>
  <w:style w:type="paragraph" w:customStyle="1" w:styleId="TableListNumber">
    <w:name w:val="Table List Number"/>
    <w:basedOn w:val="ListNumber"/>
    <w:rsid w:val="00B174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4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442"/>
    <w:pPr>
      <w:numPr>
        <w:numId w:val="8"/>
      </w:numPr>
    </w:pPr>
  </w:style>
  <w:style w:type="paragraph" w:customStyle="1" w:styleId="ListAlpha2">
    <w:name w:val="List Alpha 2"/>
    <w:basedOn w:val="List2"/>
    <w:rsid w:val="00B17442"/>
    <w:pPr>
      <w:numPr>
        <w:numId w:val="7"/>
      </w:numPr>
    </w:pPr>
  </w:style>
  <w:style w:type="paragraph" w:styleId="List2">
    <w:name w:val="List 2"/>
    <w:basedOn w:val="BodyText"/>
    <w:rsid w:val="00B174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4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4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4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4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4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442"/>
    <w:pPr>
      <w:numPr>
        <w:numId w:val="3"/>
      </w:numPr>
    </w:pPr>
  </w:style>
  <w:style w:type="paragraph" w:styleId="ListContinue2">
    <w:name w:val="List Continue 2"/>
    <w:basedOn w:val="List2"/>
    <w:rsid w:val="00B17442"/>
    <w:pPr>
      <w:ind w:firstLine="0"/>
    </w:pPr>
  </w:style>
  <w:style w:type="paragraph" w:styleId="ListContinue3">
    <w:name w:val="List Continue 3"/>
    <w:basedOn w:val="List3"/>
    <w:rsid w:val="00B17442"/>
    <w:pPr>
      <w:ind w:left="1021" w:firstLine="0"/>
    </w:pPr>
  </w:style>
  <w:style w:type="paragraph" w:styleId="ListContinue4">
    <w:name w:val="List Continue 4"/>
    <w:basedOn w:val="List4"/>
    <w:rsid w:val="00B17442"/>
    <w:pPr>
      <w:ind w:firstLine="0"/>
    </w:pPr>
  </w:style>
  <w:style w:type="paragraph" w:styleId="ListContinue5">
    <w:name w:val="List Continue 5"/>
    <w:basedOn w:val="List5"/>
    <w:rsid w:val="00B17442"/>
    <w:pPr>
      <w:ind w:firstLine="0"/>
    </w:pPr>
  </w:style>
  <w:style w:type="paragraph" w:styleId="ListNumber3">
    <w:name w:val="List Number 3"/>
    <w:basedOn w:val="List3"/>
    <w:rsid w:val="00B17442"/>
    <w:pPr>
      <w:numPr>
        <w:numId w:val="4"/>
      </w:numPr>
    </w:pPr>
  </w:style>
  <w:style w:type="paragraph" w:styleId="ListNumber4">
    <w:name w:val="List Number 4"/>
    <w:basedOn w:val="List4"/>
    <w:rsid w:val="00B17442"/>
    <w:pPr>
      <w:numPr>
        <w:numId w:val="5"/>
      </w:numPr>
    </w:pPr>
  </w:style>
  <w:style w:type="paragraph" w:styleId="ListNumber5">
    <w:name w:val="List Number 5"/>
    <w:basedOn w:val="List5"/>
    <w:rsid w:val="00B17442"/>
    <w:pPr>
      <w:numPr>
        <w:numId w:val="6"/>
      </w:numPr>
    </w:pPr>
  </w:style>
  <w:style w:type="paragraph" w:styleId="BlockText">
    <w:name w:val="Block Text"/>
    <w:basedOn w:val="Normal"/>
    <w:rsid w:val="00B174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4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442"/>
    <w:rPr>
      <w:sz w:val="16"/>
      <w:vertAlign w:val="superscript"/>
    </w:rPr>
  </w:style>
  <w:style w:type="character" w:customStyle="1" w:styleId="Symbols">
    <w:name w:val="Symbols"/>
    <w:basedOn w:val="DefaultParagraphFont"/>
    <w:rsid w:val="00B17442"/>
    <w:rPr>
      <w:rFonts w:ascii="Symbol" w:hAnsi="Symbol"/>
    </w:rPr>
  </w:style>
  <w:style w:type="character" w:customStyle="1" w:styleId="MenuOptions">
    <w:name w:val="Menu Options"/>
    <w:basedOn w:val="DefaultParagraphFont"/>
    <w:rsid w:val="00B174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442"/>
    <w:rPr>
      <w:b/>
    </w:rPr>
  </w:style>
  <w:style w:type="character" w:customStyle="1" w:styleId="Underlined">
    <w:name w:val="Underlined"/>
    <w:basedOn w:val="DefaultParagraphFont"/>
    <w:rsid w:val="00B17442"/>
    <w:rPr>
      <w:u w:val="single"/>
    </w:rPr>
  </w:style>
  <w:style w:type="paragraph" w:customStyle="1" w:styleId="TableBodyTextRight">
    <w:name w:val="Table Body Text Right"/>
    <w:basedOn w:val="TableBodyText"/>
    <w:rsid w:val="00B174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442"/>
    <w:rPr>
      <w:sz w:val="18"/>
    </w:rPr>
  </w:style>
  <w:style w:type="paragraph" w:customStyle="1" w:styleId="BodySmallRight">
    <w:name w:val="Body Small Right"/>
    <w:basedOn w:val="BodyTextRight"/>
    <w:rsid w:val="00B17442"/>
    <w:rPr>
      <w:sz w:val="18"/>
      <w:szCs w:val="18"/>
    </w:rPr>
  </w:style>
  <w:style w:type="paragraph" w:customStyle="1" w:styleId="MarginEdition">
    <w:name w:val="Margin Edition"/>
    <w:basedOn w:val="MarginNote"/>
    <w:rsid w:val="00B174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442"/>
    <w:rPr>
      <w:sz w:val="2"/>
      <w:szCs w:val="2"/>
    </w:rPr>
  </w:style>
  <w:style w:type="character" w:customStyle="1" w:styleId="Small">
    <w:name w:val="Small"/>
    <w:basedOn w:val="DefaultParagraphFont"/>
    <w:rsid w:val="00B17442"/>
    <w:rPr>
      <w:sz w:val="16"/>
    </w:rPr>
  </w:style>
  <w:style w:type="paragraph" w:customStyle="1" w:styleId="WideTable">
    <w:name w:val="Wide Table"/>
    <w:basedOn w:val="Normal"/>
    <w:rsid w:val="00B174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442"/>
  </w:style>
  <w:style w:type="paragraph" w:styleId="Quote">
    <w:name w:val="Quote"/>
    <w:basedOn w:val="Heading1"/>
    <w:link w:val="QuoteChar"/>
    <w:qFormat/>
    <w:rsid w:val="00B174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4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442"/>
    <w:pPr>
      <w:pageBreakBefore/>
    </w:pPr>
  </w:style>
  <w:style w:type="paragraph" w:customStyle="1" w:styleId="Border">
    <w:name w:val="Border"/>
    <w:basedOn w:val="Normal"/>
    <w:qFormat/>
    <w:rsid w:val="00B174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4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4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4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4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4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4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4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4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442"/>
    <w:rPr>
      <w:u w:val="single"/>
    </w:rPr>
  </w:style>
  <w:style w:type="character" w:customStyle="1" w:styleId="BoldandItalics">
    <w:name w:val="Bold and Italics"/>
    <w:qFormat/>
    <w:rsid w:val="00B17442"/>
    <w:rPr>
      <w:b/>
      <w:i/>
      <w:u w:val="none"/>
    </w:rPr>
  </w:style>
  <w:style w:type="paragraph" w:styleId="BalloonText">
    <w:name w:val="Balloon Text"/>
    <w:basedOn w:val="Normal"/>
    <w:link w:val="BalloonTextChar"/>
    <w:rsid w:val="00B17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4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4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4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4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4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442"/>
    <w:pPr>
      <w:spacing w:before="0" w:after="0"/>
    </w:pPr>
  </w:style>
  <w:style w:type="paragraph" w:customStyle="1" w:styleId="BodyTextBold">
    <w:name w:val="Body Text Bold"/>
    <w:basedOn w:val="BodyText"/>
    <w:qFormat/>
    <w:rsid w:val="00B17442"/>
    <w:rPr>
      <w:b/>
    </w:rPr>
  </w:style>
  <w:style w:type="character" w:styleId="Hyperlink">
    <w:name w:val="Hyperlink"/>
    <w:basedOn w:val="DefaultParagraphFont"/>
    <w:uiPriority w:val="99"/>
    <w:unhideWhenUsed/>
    <w:rsid w:val="000310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2876</Characters>
  <Application>Microsoft Office Word</Application>
  <DocSecurity>0</DocSecurity>
  <Lines>99</Lines>
  <Paragraphs>70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ICPPRP2670 Produce offset lithographic plates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