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200" w:rsidP="00DB6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ICPPRP2670 Produce offset lithographic plates</w:t>
      </w:r>
      <w:r>
        <w:fldChar w:fldCharType="end"/>
      </w:r>
    </w:p>
    <w:p w:rsidR="00DB6200" w:rsidP="00DB6200">
      <w:pPr>
        <w:pStyle w:val="Version"/>
        <w:sectPr w:rsidSect="007E4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6C9" w:rsidP="007E46C9">
      <w:pPr>
        <w:pStyle w:val="SuperHeading"/>
      </w:pPr>
      <w:r w:rsidRPr="007E46C9">
        <w:t>ICPPRP2670 Produce offset lithographic plates</w:t>
      </w:r>
    </w:p>
    <w:p w:rsidR="00000000" w:rsidRPr="007E46C9" w:rsidP="007E46C9">
      <w:pPr>
        <w:pStyle w:val="Heading1"/>
      </w:pPr>
      <w:bookmarkStart w:id="1" w:name="O_1070086"/>
      <w:bookmarkEnd w:id="1"/>
      <w:r w:rsidRPr="007E46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E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BodyText"/>
            </w:pPr>
            <w:r w:rsidRPr="007E46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rPr>
                <w:rStyle w:val="SpecialBold"/>
              </w:rPr>
              <w:t>Comments</w:t>
            </w:r>
          </w:p>
        </w:tc>
      </w:tr>
      <w:tr w:rsidTr="007E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BodyText"/>
            </w:pPr>
            <w:r w:rsidRPr="007E46C9">
              <w:t>This version first released with ICP Printing and Graphic Arts Training Package Version 4.0.</w:t>
            </w:r>
          </w:p>
        </w:tc>
      </w:tr>
    </w:tbl>
    <w:p w:rsidR="00000000" w:rsidRPr="007E46C9" w:rsidP="007E46C9">
      <w:pPr>
        <w:pStyle w:val="BodyText"/>
      </w:pPr>
    </w:p>
    <w:p w:rsidR="00000000" w:rsidRPr="007E46C9" w:rsidP="007E46C9">
      <w:pPr>
        <w:pStyle w:val="AllowPageBreak"/>
      </w:pPr>
    </w:p>
    <w:p w:rsidR="00000000" w:rsidRPr="007E46C9" w:rsidP="007E46C9">
      <w:pPr>
        <w:pStyle w:val="Heading1"/>
      </w:pPr>
      <w:bookmarkStart w:id="2" w:name="O_1070091"/>
      <w:bookmarkEnd w:id="2"/>
      <w:r w:rsidRPr="007E46C9">
        <w:t>Application</w:t>
      </w:r>
    </w:p>
    <w:p w:rsidR="00000000" w:rsidRPr="007E46C9" w:rsidP="00DB6200">
      <w:pPr>
        <w:pStyle w:val="BodyText"/>
      </w:pPr>
      <w:r w:rsidRPr="007E46C9">
        <w:t>This unit describes the skills and knowledge required to make lithograph</w:t>
      </w:r>
      <w:r w:rsidRPr="007E46C9">
        <w:t xml:space="preserve">ic plates from digital input. </w:t>
      </w:r>
    </w:p>
    <w:p w:rsidR="00000000" w:rsidRPr="007E46C9" w:rsidP="00DB6200">
      <w:pPr>
        <w:pStyle w:val="BodyText"/>
      </w:pPr>
      <w:r w:rsidRPr="007E46C9">
        <w:t>It applies to individuals who prepare, expose and process a lithographic plate, and post-treat the plate to satisfy job specifications.</w:t>
      </w:r>
    </w:p>
    <w:p w:rsidR="00000000" w:rsidRPr="007E46C9" w:rsidP="00DB6200">
      <w:pPr>
        <w:pStyle w:val="BodyText"/>
      </w:pPr>
      <w:r w:rsidRPr="007E46C9">
        <w:t>No licensing, legislative or certification requirements apply to this unit at the time of</w:t>
      </w:r>
      <w:r w:rsidRPr="007E46C9">
        <w:t xml:space="preserve"> publication.</w:t>
      </w:r>
    </w:p>
    <w:p w:rsidR="00000000" w:rsidRPr="007E46C9" w:rsidP="007E46C9">
      <w:pPr>
        <w:pStyle w:val="Heading1"/>
      </w:pPr>
      <w:bookmarkStart w:id="3" w:name="O_1070090"/>
      <w:bookmarkEnd w:id="3"/>
      <w:r w:rsidRPr="007E46C9">
        <w:t>Unit Sector</w:t>
      </w:r>
    </w:p>
    <w:p w:rsidR="00000000" w:rsidRPr="007E46C9" w:rsidP="00DB6200">
      <w:pPr>
        <w:pStyle w:val="BodyText"/>
      </w:pPr>
      <w:r w:rsidRPr="007E46C9">
        <w:t>Pre-Press</w:t>
      </w:r>
    </w:p>
    <w:p w:rsidR="00000000" w:rsidRPr="007E46C9" w:rsidP="007E46C9">
      <w:pPr>
        <w:pStyle w:val="Heading1"/>
      </w:pPr>
      <w:bookmarkStart w:id="4" w:name="O_1070089"/>
      <w:bookmarkEnd w:id="4"/>
      <w:r w:rsidRPr="007E46C9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7E46C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BodyText"/>
            </w:pPr>
            <w:r w:rsidRPr="007E46C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rPr>
                <w:rStyle w:val="SpecialBold"/>
              </w:rPr>
              <w:t>PERFORMANCE CRITERIA</w:t>
            </w:r>
          </w:p>
        </w:tc>
      </w:tr>
      <w:tr w:rsidTr="007E46C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BodyText"/>
            </w:pPr>
            <w:r w:rsidRPr="007E46C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46C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0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"/>
              <w:rPr>
                <w:lang w:val="en-NZ"/>
              </w:rPr>
            </w:pPr>
            <w:r w:rsidRPr="007E46C9">
              <w:t>1. Select and prepare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List"/>
            </w:pPr>
            <w:r w:rsidRPr="007E46C9">
              <w:t>1.1 Evaluate job specifications to determine required type and size of plate for the job and required software</w:t>
            </w:r>
          </w:p>
          <w:p w:rsidR="00000000" w:rsidRPr="007E46C9" w:rsidP="007E46C9">
            <w:pPr>
              <w:pStyle w:val="List"/>
            </w:pPr>
            <w:r w:rsidRPr="007E46C9">
              <w:t>1.2 Identify manufac</w:t>
            </w:r>
            <w:r w:rsidRPr="007E46C9">
              <w:t>turer specifications for required plate</w:t>
            </w:r>
          </w:p>
          <w:p w:rsidR="00000000" w:rsidRPr="007E46C9" w:rsidP="007E46C9">
            <w:pPr>
              <w:pStyle w:val="List"/>
            </w:pPr>
            <w:r w:rsidRPr="007E46C9">
              <w:t xml:space="preserve">1.3 Select plate according to quality requirements of output </w:t>
            </w:r>
          </w:p>
          <w:p w:rsidR="00000000" w:rsidRPr="007E46C9" w:rsidP="007E46C9">
            <w:pPr>
              <w:pStyle w:val="List"/>
            </w:pPr>
            <w:r w:rsidRPr="007E46C9">
              <w:t xml:space="preserve">1.4 Prepare plate to accommodate printing machine plate positioning requirements </w:t>
            </w:r>
          </w:p>
          <w:p w:rsidR="00000000" w:rsidP="007E46C9">
            <w:pPr>
              <w:pStyle w:val="List"/>
              <w:rPr>
                <w:lang w:val="en-NZ"/>
              </w:rPr>
            </w:pPr>
            <w:r w:rsidRPr="007E46C9">
              <w:t xml:space="preserve">1.5 Assemble required data and equipment for processing  </w:t>
            </w:r>
          </w:p>
        </w:tc>
      </w:tr>
      <w:tr w:rsidTr="007E46C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"/>
              <w:rPr>
                <w:lang w:val="en-NZ"/>
              </w:rPr>
            </w:pPr>
            <w:r w:rsidRPr="007E46C9">
              <w:t>2.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List"/>
            </w:pPr>
            <w:r w:rsidRPr="007E46C9">
              <w:t xml:space="preserve">2.1 Clean work area  </w:t>
            </w:r>
          </w:p>
          <w:p w:rsidR="00000000" w:rsidRPr="007E46C9" w:rsidP="007E46C9">
            <w:pPr>
              <w:pStyle w:val="List"/>
            </w:pPr>
            <w:r w:rsidRPr="007E46C9">
              <w:t xml:space="preserve">2.2 Select exposure unit according to output requirements </w:t>
            </w:r>
          </w:p>
          <w:p w:rsidR="00000000" w:rsidRPr="007E46C9" w:rsidP="007E46C9">
            <w:pPr>
              <w:pStyle w:val="List"/>
            </w:pPr>
            <w:r w:rsidRPr="007E46C9">
              <w:t>2.3 Establish exposure control as required</w:t>
            </w:r>
          </w:p>
          <w:p w:rsidR="00000000" w:rsidP="007E46C9">
            <w:pPr>
              <w:pStyle w:val="List"/>
              <w:rPr>
                <w:lang w:val="en-NZ"/>
              </w:rPr>
            </w:pPr>
            <w:r w:rsidRPr="007E46C9">
              <w:t xml:space="preserve">2.4 Monitor and adjust exposure and vacuum frame according to manufacturer specifications </w:t>
            </w:r>
          </w:p>
        </w:tc>
      </w:tr>
      <w:tr w:rsidTr="007E46C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"/>
              <w:rPr>
                <w:lang w:val="en-NZ"/>
              </w:rPr>
            </w:pPr>
            <w:r w:rsidRPr="007E46C9">
              <w:t>3. Process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List"/>
            </w:pPr>
            <w:r w:rsidRPr="007E46C9">
              <w:t>3.1 Mon</w:t>
            </w:r>
            <w:r w:rsidRPr="007E46C9">
              <w:t>itor and adjust plate processing unit according to enterprise requirements and work health and safety (WHS) procedures</w:t>
            </w:r>
          </w:p>
          <w:p w:rsidR="00000000" w:rsidRPr="007E46C9" w:rsidP="007E46C9">
            <w:pPr>
              <w:pStyle w:val="List"/>
            </w:pPr>
            <w:r w:rsidRPr="007E46C9">
              <w:t xml:space="preserve">3.2 Select and review program options for processing according to quality requirements </w:t>
            </w:r>
          </w:p>
          <w:p w:rsidR="00000000" w:rsidP="007E46C9">
            <w:pPr>
              <w:pStyle w:val="List"/>
              <w:rPr>
                <w:lang w:val="en-NZ"/>
              </w:rPr>
            </w:pPr>
            <w:r w:rsidRPr="007E46C9">
              <w:t xml:space="preserve">3.3 Process plate </w:t>
            </w:r>
          </w:p>
        </w:tc>
      </w:tr>
      <w:tr w:rsidTr="007E46C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0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"/>
              <w:rPr>
                <w:lang w:val="en-NZ"/>
              </w:rPr>
            </w:pPr>
            <w:r w:rsidRPr="007E46C9">
              <w:t>4. Post-treat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List"/>
            </w:pPr>
            <w:r w:rsidRPr="007E46C9">
              <w:t xml:space="preserve">4.1 Check plate for quality of outcome and analyse for conformance to job specifications </w:t>
            </w:r>
          </w:p>
          <w:p w:rsidR="00000000" w:rsidRPr="007E46C9" w:rsidP="007E46C9">
            <w:pPr>
              <w:pStyle w:val="List"/>
            </w:pPr>
            <w:r w:rsidRPr="007E46C9">
              <w:t xml:space="preserve">4.2 Implement changes to plate image and confirm standard of output required </w:t>
            </w:r>
          </w:p>
          <w:p w:rsidR="00000000" w:rsidRPr="007E46C9" w:rsidP="007E46C9">
            <w:pPr>
              <w:pStyle w:val="List"/>
            </w:pPr>
            <w:r w:rsidRPr="007E46C9">
              <w:t xml:space="preserve">4.3 Chemically treat and bake plate as required </w:t>
            </w:r>
          </w:p>
          <w:p w:rsidR="00000000" w:rsidRPr="007E46C9" w:rsidP="007E46C9">
            <w:pPr>
              <w:pStyle w:val="List"/>
            </w:pPr>
            <w:r w:rsidRPr="007E46C9">
              <w:t xml:space="preserve">4.4 Prepare plate for storage prior to </w:t>
            </w:r>
            <w:r w:rsidRPr="007E46C9">
              <w:t xml:space="preserve">printing according to manufacturer specifications </w:t>
            </w:r>
          </w:p>
        </w:tc>
      </w:tr>
    </w:tbl>
    <w:p w:rsidR="00000000" w:rsidRPr="007E46C9" w:rsidP="007E46C9">
      <w:pPr>
        <w:pStyle w:val="BodyText"/>
      </w:pPr>
    </w:p>
    <w:p w:rsidR="00000000" w:rsidRPr="007E46C9" w:rsidP="007E46C9">
      <w:pPr>
        <w:pStyle w:val="AllowPageBreak"/>
      </w:pPr>
    </w:p>
    <w:p w:rsidR="00000000" w:rsidRPr="007E46C9" w:rsidP="007E46C9">
      <w:pPr>
        <w:pStyle w:val="Heading1"/>
      </w:pPr>
      <w:bookmarkStart w:id="5" w:name="O_1070088"/>
      <w:bookmarkEnd w:id="5"/>
      <w:r w:rsidRPr="007E46C9">
        <w:t>Foundation Skills</w:t>
      </w:r>
    </w:p>
    <w:p w:rsidR="00000000" w:rsidRPr="00DB6200" w:rsidP="00DB6200">
      <w:pPr>
        <w:pStyle w:val="BodyText"/>
        <w:rPr>
          <w:i/>
        </w:rPr>
      </w:pPr>
      <w:r w:rsidRPr="00DB62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66"/>
      </w:tblGrid>
      <w:tr w:rsidTr="007E46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BodyText"/>
            </w:pPr>
            <w:r w:rsidRPr="007E46C9">
              <w:rPr>
                <w:rStyle w:val="SpecialBold"/>
              </w:rPr>
              <w:t>Skill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rPr>
                <w:rStyle w:val="SpecialBold"/>
              </w:rPr>
              <w:t>Description</w:t>
            </w:r>
          </w:p>
        </w:tc>
      </w:tr>
      <w:tr w:rsidTr="007E46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t>Reading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Bullet"/>
              <w:rPr>
                <w:lang w:val="en-NZ"/>
              </w:rPr>
            </w:pPr>
            <w:r w:rsidRPr="007E46C9">
              <w:t>Identifies and evaluates text to establish job requirements</w:t>
            </w:r>
          </w:p>
        </w:tc>
      </w:tr>
      <w:tr w:rsidTr="007E46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t>Self-management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Bullet"/>
              <w:rPr>
                <w:lang w:val="en-NZ"/>
              </w:rPr>
            </w:pPr>
            <w:r w:rsidRPr="007E46C9">
              <w:t xml:space="preserve">Identifies and follows enterprise procedures associated with own role </w:t>
            </w:r>
          </w:p>
        </w:tc>
      </w:tr>
      <w:tr w:rsidTr="007E46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t>Planning and Organising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Bullet"/>
              <w:rPr>
                <w:lang w:val="en-NZ"/>
              </w:rPr>
            </w:pPr>
            <w:r w:rsidRPr="007E46C9">
              <w:t xml:space="preserve">Determines priorities and sequences steps involved in clearly defined, familiar tasks and identifies and assembles required resources </w:t>
            </w:r>
          </w:p>
        </w:tc>
      </w:tr>
      <w:tr w:rsidTr="007E46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t>Technology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ListBullet"/>
              <w:rPr>
                <w:lang w:val="en-NZ"/>
              </w:rPr>
            </w:pPr>
            <w:r w:rsidRPr="007E46C9">
              <w:t>Identifies purposes, specific functions and key features of common lithographic print equipment and tools an</w:t>
            </w:r>
            <w:r w:rsidRPr="007E46C9">
              <w:t>d operates them to produce plates to requirements</w:t>
            </w:r>
          </w:p>
        </w:tc>
      </w:tr>
      <w:tr w:rsidTr="007E46C9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t>Problem Solving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ListBullet"/>
            </w:pPr>
            <w:r w:rsidRPr="007E46C9">
              <w:t>Applies analytical processes to resolve technical problems</w:t>
            </w:r>
          </w:p>
          <w:p w:rsidR="00000000" w:rsidRPr="007E46C9" w:rsidP="007E46C9">
            <w:pPr>
              <w:pStyle w:val="ListBullet"/>
            </w:pPr>
            <w:r w:rsidRPr="007E46C9">
              <w:t>Initiates standard procedures when responding to familiar problems within immediate context</w:t>
            </w:r>
          </w:p>
        </w:tc>
      </w:tr>
    </w:tbl>
    <w:p w:rsidR="00000000" w:rsidRPr="007E46C9" w:rsidP="007E46C9">
      <w:pPr>
        <w:pStyle w:val="BodyText"/>
      </w:pPr>
    </w:p>
    <w:p w:rsidR="00000000" w:rsidRPr="007E46C9" w:rsidP="007E46C9">
      <w:pPr>
        <w:pStyle w:val="AllowPageBreak"/>
      </w:pPr>
    </w:p>
    <w:p w:rsidR="00000000" w:rsidRPr="007E46C9" w:rsidP="007E46C9">
      <w:pPr>
        <w:pStyle w:val="Heading1"/>
      </w:pPr>
      <w:bookmarkStart w:id="6" w:name="O_1070087"/>
      <w:bookmarkEnd w:id="6"/>
      <w:r w:rsidRPr="007E46C9">
        <w:t>Unit Mapping Information</w:t>
      </w:r>
    </w:p>
    <w:p w:rsidR="00000000" w:rsidRPr="007E46C9" w:rsidP="00DB6200">
      <w:pPr>
        <w:pStyle w:val="BodyText"/>
      </w:pPr>
      <w:r w:rsidRPr="007E46C9">
        <w:t>Supersedes and is equivalent to ICPPRP267 Produce offset lithographic plates.</w:t>
      </w:r>
    </w:p>
    <w:p w:rsidR="00000000" w:rsidRPr="007E46C9" w:rsidP="007E46C9">
      <w:pPr>
        <w:pStyle w:val="Heading1"/>
      </w:pPr>
      <w:bookmarkStart w:id="7" w:name="O_1070080"/>
      <w:bookmarkEnd w:id="7"/>
      <w:r w:rsidRPr="007E46C9">
        <w:t>Links</w:t>
      </w:r>
    </w:p>
    <w:p w:rsidR="00000000" w:rsidRPr="007E46C9" w:rsidP="00DB6200">
      <w:pPr>
        <w:pStyle w:val="BodyText"/>
      </w:pPr>
      <w:r w:rsidRPr="007E46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B59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E46C9" w:rsidP="00DB6200">
      <w:pPr>
        <w:pStyle w:val="BodyText"/>
        <w:sectPr w:rsidSect="007E46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6C9" w:rsidP="007E46C9">
      <w:pPr>
        <w:pStyle w:val="SuperHeading"/>
      </w:pPr>
      <w:r w:rsidRPr="007E46C9">
        <w:t>Assessment Requirements for ICPPRP2670 Produce offset lithographic plates</w:t>
      </w:r>
    </w:p>
    <w:p w:rsidR="00000000" w:rsidRPr="007E46C9" w:rsidP="007E46C9">
      <w:pPr>
        <w:pStyle w:val="Heading1"/>
      </w:pPr>
      <w:bookmarkStart w:id="8" w:name="O_1070082"/>
      <w:bookmarkEnd w:id="8"/>
      <w:r w:rsidRPr="007E46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E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BodyText"/>
            </w:pPr>
            <w:r w:rsidRPr="007E46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rPr>
                <w:rStyle w:val="SpecialBold"/>
              </w:rPr>
              <w:t>Comments</w:t>
            </w:r>
          </w:p>
        </w:tc>
      </w:tr>
      <w:tr w:rsidTr="007E4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C9">
            <w:pPr>
              <w:pStyle w:val="BodyText"/>
              <w:rPr>
                <w:lang w:val="en-NZ"/>
              </w:rPr>
            </w:pPr>
            <w:r w:rsidRPr="007E46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C9" w:rsidP="007E46C9">
            <w:pPr>
              <w:pStyle w:val="BodyText"/>
            </w:pPr>
            <w:r w:rsidRPr="007E46C9">
              <w:t>This version first released with ICP Printi</w:t>
            </w:r>
            <w:r w:rsidRPr="007E46C9">
              <w:t>ng and Graphic Arts Training Package Version 4.0.</w:t>
            </w:r>
          </w:p>
        </w:tc>
      </w:tr>
    </w:tbl>
    <w:p w:rsidR="00000000" w:rsidRPr="007E46C9" w:rsidP="007E46C9">
      <w:pPr>
        <w:pStyle w:val="BodyText"/>
      </w:pPr>
    </w:p>
    <w:p w:rsidR="00000000" w:rsidRPr="007E46C9" w:rsidP="007E46C9">
      <w:pPr>
        <w:pStyle w:val="AllowPageBreak"/>
      </w:pPr>
    </w:p>
    <w:p w:rsidR="00000000" w:rsidRPr="007E46C9" w:rsidP="007E46C9">
      <w:pPr>
        <w:pStyle w:val="Heading1"/>
      </w:pPr>
      <w:bookmarkStart w:id="9" w:name="O_1070085"/>
      <w:bookmarkEnd w:id="9"/>
      <w:r w:rsidRPr="007E46C9">
        <w:t>Performance Evidence</w:t>
      </w:r>
    </w:p>
    <w:p w:rsidR="00000000" w:rsidRPr="007E46C9" w:rsidP="00DB6200">
      <w:pPr>
        <w:pStyle w:val="BodyText"/>
      </w:pPr>
      <w:r w:rsidRPr="007E46C9">
        <w:t>The candidate must demonstrate the ability to complete the tasks outlined in the elements, performance criteria and foundation skills of the unit, including evidence of the ability to:</w:t>
      </w:r>
    </w:p>
    <w:p w:rsidR="00000000" w:rsidRPr="007E46C9" w:rsidP="007E46C9">
      <w:pPr>
        <w:pStyle w:val="ListBullet"/>
      </w:pPr>
      <w:r w:rsidRPr="007E46C9">
        <w:t>prepare, set up and use lithographic plate exposure and plate processi</w:t>
      </w:r>
      <w:r w:rsidRPr="007E46C9">
        <w:t>ng equipment and software to produce one lithographic plate manually and one with machinery.</w:t>
      </w:r>
    </w:p>
    <w:p w:rsidR="00000000" w:rsidRPr="007E46C9" w:rsidP="007E46C9">
      <w:pPr>
        <w:pStyle w:val="BodyText"/>
      </w:pPr>
      <w:r w:rsidRPr="007E46C9">
        <w:t xml:space="preserve"> </w:t>
      </w:r>
    </w:p>
    <w:p w:rsidR="00000000" w:rsidRPr="007E46C9" w:rsidP="00DB6200">
      <w:pPr>
        <w:pStyle w:val="BodyText"/>
      </w:pPr>
      <w:r w:rsidRPr="007E46C9">
        <w:t>In the course of the above, the candidate must:</w:t>
      </w:r>
    </w:p>
    <w:p w:rsidR="00000000" w:rsidRPr="007E46C9" w:rsidP="007E46C9">
      <w:pPr>
        <w:pStyle w:val="ListBullet"/>
      </w:pPr>
      <w:r w:rsidRPr="007E46C9">
        <w:t>modify the plate image to deliver the required standard of output</w:t>
      </w:r>
    </w:p>
    <w:p w:rsidR="00000000" w:rsidRPr="007E46C9" w:rsidP="007E46C9">
      <w:pPr>
        <w:pStyle w:val="ListBullet"/>
      </w:pPr>
      <w:r w:rsidRPr="007E46C9">
        <w:t xml:space="preserve">identify the substrate for reproduction </w:t>
      </w:r>
    </w:p>
    <w:p w:rsidR="00000000" w:rsidRPr="007E46C9" w:rsidP="007E46C9">
      <w:pPr>
        <w:pStyle w:val="ListBullet"/>
      </w:pPr>
      <w:r w:rsidRPr="007E46C9">
        <w:t>ensure plate quality meet requirements for the identified printing processes.</w:t>
      </w:r>
    </w:p>
    <w:p w:rsidR="00000000" w:rsidRPr="007E46C9" w:rsidP="007E46C9">
      <w:pPr>
        <w:pStyle w:val="AllowPageBreak"/>
      </w:pPr>
    </w:p>
    <w:p w:rsidR="00000000" w:rsidRPr="007E46C9" w:rsidP="007E46C9">
      <w:pPr>
        <w:pStyle w:val="Heading1"/>
      </w:pPr>
      <w:bookmarkStart w:id="10" w:name="O_1070084"/>
      <w:bookmarkEnd w:id="10"/>
      <w:r w:rsidRPr="007E46C9">
        <w:t>Knowledge Evidence</w:t>
      </w:r>
    </w:p>
    <w:p w:rsidR="00000000" w:rsidRPr="007E46C9" w:rsidP="00DB6200">
      <w:pPr>
        <w:pStyle w:val="BodyText"/>
      </w:pPr>
      <w:r w:rsidRPr="007E46C9">
        <w:t>The candidate must be able to demonstrate knowledge to complete the tasks outlined in the elements, performance criteria and foundation skil</w:t>
      </w:r>
      <w:r w:rsidRPr="007E46C9">
        <w:t>ls of this unit, including knowledge of:</w:t>
      </w:r>
    </w:p>
    <w:p w:rsidR="00000000" w:rsidRPr="007E46C9" w:rsidP="007E46C9">
      <w:pPr>
        <w:pStyle w:val="ListBullet"/>
      </w:pPr>
      <w:r w:rsidRPr="007E46C9">
        <w:t>types of lithographic plates and the criteria for their selection</w:t>
      </w:r>
    </w:p>
    <w:p w:rsidR="00000000" w:rsidRPr="007E46C9" w:rsidP="007E46C9">
      <w:pPr>
        <w:pStyle w:val="ListBullet"/>
      </w:pPr>
      <w:r w:rsidRPr="007E46C9">
        <w:t>advantages and disadvantages of negative and positive plates</w:t>
      </w:r>
    </w:p>
    <w:p w:rsidR="00000000" w:rsidRPr="007E46C9" w:rsidP="007E46C9">
      <w:pPr>
        <w:pStyle w:val="ListBullet"/>
      </w:pPr>
      <w:r w:rsidRPr="007E46C9">
        <w:t>computer-to-plate (CTP) printing and its industry-standard equipment software</w:t>
      </w:r>
    </w:p>
    <w:p w:rsidR="00000000" w:rsidRPr="007E46C9" w:rsidP="007E46C9">
      <w:pPr>
        <w:pStyle w:val="ListBullet"/>
      </w:pPr>
      <w:r w:rsidRPr="007E46C9">
        <w:t>plate exp</w:t>
      </w:r>
      <w:r w:rsidRPr="007E46C9">
        <w:t>osure techniques and control, including:</w:t>
      </w:r>
    </w:p>
    <w:p w:rsidR="00000000" w:rsidRPr="007E46C9" w:rsidP="007E46C9">
      <w:pPr>
        <w:pStyle w:val="ListBullet2"/>
      </w:pPr>
      <w:r w:rsidRPr="007E46C9">
        <w:t>the squared and centred position of images</w:t>
      </w:r>
    </w:p>
    <w:p w:rsidR="00000000" w:rsidRPr="007E46C9" w:rsidP="007E46C9">
      <w:pPr>
        <w:pStyle w:val="ListBullet2"/>
      </w:pPr>
      <w:r w:rsidRPr="007E46C9">
        <w:t>importance of colour bars and control strips</w:t>
      </w:r>
    </w:p>
    <w:p w:rsidR="00000000" w:rsidRPr="007E46C9" w:rsidP="007E46C9">
      <w:pPr>
        <w:pStyle w:val="ListBullet2"/>
      </w:pPr>
      <w:r w:rsidRPr="007E46C9">
        <w:t>light sources used in plate exposing frames</w:t>
      </w:r>
    </w:p>
    <w:p w:rsidR="00000000" w:rsidRPr="007E46C9" w:rsidP="007E46C9">
      <w:pPr>
        <w:pStyle w:val="ListBullet"/>
      </w:pPr>
      <w:r w:rsidRPr="007E46C9">
        <w:t>plate processing</w:t>
      </w:r>
    </w:p>
    <w:p w:rsidR="00000000" w:rsidRPr="007E46C9" w:rsidP="007E46C9">
      <w:pPr>
        <w:pStyle w:val="ListBullet"/>
      </w:pPr>
      <w:r w:rsidRPr="007E46C9">
        <w:t>work health and safety (WHS) requirements when processing printing plates</w:t>
      </w:r>
    </w:p>
    <w:p w:rsidR="00000000" w:rsidRPr="007E46C9" w:rsidP="007E46C9">
      <w:pPr>
        <w:pStyle w:val="ListBullet"/>
      </w:pPr>
      <w:r w:rsidRPr="007E46C9">
        <w:t>baths and solutions used in a plate processing machine</w:t>
      </w:r>
    </w:p>
    <w:p w:rsidR="00000000" w:rsidRPr="007E46C9" w:rsidP="007E46C9">
      <w:pPr>
        <w:pStyle w:val="ListBullet"/>
      </w:pPr>
      <w:r w:rsidRPr="007E46C9">
        <w:t xml:space="preserve">impacts of changes in processor time on the final plate </w:t>
      </w:r>
    </w:p>
    <w:p w:rsidR="00000000" w:rsidRPr="007E46C9" w:rsidP="007E46C9">
      <w:pPr>
        <w:pStyle w:val="ListBullet"/>
      </w:pPr>
      <w:r w:rsidRPr="007E46C9">
        <w:t>plate finishing and correction procedures</w:t>
      </w:r>
    </w:p>
    <w:p w:rsidR="00000000" w:rsidRPr="007E46C9" w:rsidP="007E46C9">
      <w:pPr>
        <w:pStyle w:val="ListBullet"/>
      </w:pPr>
      <w:r w:rsidRPr="007E46C9">
        <w:t>purpose of gumming a plate</w:t>
      </w:r>
    </w:p>
    <w:p w:rsidR="00000000" w:rsidRPr="007E46C9" w:rsidP="007E46C9">
      <w:pPr>
        <w:pStyle w:val="ListBullet"/>
      </w:pPr>
      <w:r w:rsidRPr="007E46C9">
        <w:t>p</w:t>
      </w:r>
      <w:r w:rsidRPr="007E46C9">
        <w:t>ost-exposure techniques</w:t>
      </w:r>
    </w:p>
    <w:p w:rsidR="00000000" w:rsidRPr="007E46C9" w:rsidP="007E46C9">
      <w:pPr>
        <w:pStyle w:val="ListBullet"/>
      </w:pPr>
      <w:r w:rsidRPr="007E46C9">
        <w:t>criteria used to evaluate plate accuracy</w:t>
      </w:r>
    </w:p>
    <w:p w:rsidR="00000000" w:rsidRPr="007E46C9" w:rsidP="007E46C9">
      <w:pPr>
        <w:pStyle w:val="ListBullet"/>
      </w:pPr>
      <w:r w:rsidRPr="007E46C9">
        <w:t>procedures to address dot gain issues</w:t>
      </w:r>
    </w:p>
    <w:p w:rsidR="00000000" w:rsidRPr="007E46C9" w:rsidP="007E46C9">
      <w:pPr>
        <w:pStyle w:val="ListBullet"/>
      </w:pPr>
      <w:r w:rsidRPr="007E46C9">
        <w:t>difference between physical and optical dot gain</w:t>
      </w:r>
    </w:p>
    <w:p w:rsidR="00000000" w:rsidRPr="007E46C9" w:rsidP="007E46C9">
      <w:pPr>
        <w:pStyle w:val="ListBullet"/>
      </w:pPr>
      <w:r w:rsidRPr="007E46C9">
        <w:t>plate punching and registration and procedures required to maintain accuracy</w:t>
      </w:r>
    </w:p>
    <w:p w:rsidR="00000000" w:rsidRPr="007E46C9" w:rsidP="007E46C9">
      <w:pPr>
        <w:pStyle w:val="ListBullet"/>
      </w:pPr>
      <w:r w:rsidRPr="007E46C9">
        <w:t>manufacturer manuals, enterprise procedures and work health and safety and enterprise documentation, including their location and purpose.</w:t>
      </w:r>
    </w:p>
    <w:p w:rsidR="00000000" w:rsidRPr="007E46C9" w:rsidP="007E46C9">
      <w:pPr>
        <w:pStyle w:val="AllowPageBreak"/>
      </w:pPr>
    </w:p>
    <w:p w:rsidR="00000000" w:rsidRPr="007E46C9" w:rsidP="007E46C9">
      <w:pPr>
        <w:pStyle w:val="Heading1"/>
      </w:pPr>
      <w:bookmarkStart w:id="11" w:name="O_1070083"/>
      <w:bookmarkEnd w:id="11"/>
      <w:r w:rsidRPr="007E46C9">
        <w:t>Assessment Conditions</w:t>
      </w:r>
    </w:p>
    <w:p w:rsidR="00000000" w:rsidRPr="007E46C9" w:rsidP="00DB6200">
      <w:pPr>
        <w:pStyle w:val="BodyText"/>
      </w:pPr>
      <w:r w:rsidRPr="007E46C9">
        <w:t>Skills in this unit must be demonstrated in a workplace or simulated environ</w:t>
      </w:r>
      <w:r w:rsidRPr="007E46C9">
        <w:t>ment where the conditions are typical of those in a working environment in this industry. Noise levels, production flow, interruptions and time variances must be typical of those experienced in the area of work.</w:t>
      </w:r>
      <w:r w:rsidRPr="007E46C9">
        <w:br/>
      </w:r>
      <w:r w:rsidRPr="007E46C9">
        <w:br/>
        <w:t>This includes access to:</w:t>
      </w:r>
    </w:p>
    <w:p w:rsidR="00000000" w:rsidRPr="007E46C9" w:rsidP="007E46C9">
      <w:pPr>
        <w:pStyle w:val="ListBullet"/>
      </w:pPr>
      <w:r w:rsidRPr="007E46C9">
        <w:t>lithographic prin</w:t>
      </w:r>
      <w:r w:rsidRPr="007E46C9">
        <w:t>t tools and equipment</w:t>
      </w:r>
    </w:p>
    <w:p w:rsidR="00000000" w:rsidRPr="007E46C9" w:rsidP="007E46C9">
      <w:pPr>
        <w:pStyle w:val="ListBullet"/>
      </w:pPr>
      <w:r w:rsidRPr="007E46C9">
        <w:t>industry software packages.</w:t>
      </w:r>
    </w:p>
    <w:p w:rsidR="00000000" w:rsidRPr="007E46C9" w:rsidP="007E46C9">
      <w:pPr>
        <w:pStyle w:val="BodyText"/>
      </w:pPr>
    </w:p>
    <w:p w:rsidR="00000000" w:rsidRPr="007E46C9" w:rsidP="00DB6200">
      <w:pPr>
        <w:pStyle w:val="BodyText"/>
      </w:pPr>
      <w:r w:rsidRPr="007E46C9">
        <w:t>Assessors of this unit must satisfy the requirements for assessors in applicable vocational education and training legislation, frameworks and/or standards.</w:t>
      </w:r>
    </w:p>
    <w:p w:rsidR="00000000" w:rsidRPr="007E46C9" w:rsidP="007E46C9">
      <w:pPr>
        <w:pStyle w:val="Heading1"/>
      </w:pPr>
      <w:bookmarkStart w:id="12" w:name="O_1070081"/>
      <w:bookmarkEnd w:id="12"/>
      <w:r w:rsidRPr="007E46C9">
        <w:t>Links</w:t>
      </w:r>
    </w:p>
    <w:p w:rsidR="00000000" w:rsidRPr="007E46C9" w:rsidP="00DB6200">
      <w:pPr>
        <w:pStyle w:val="BodyText"/>
      </w:pPr>
      <w:r w:rsidRPr="007E46C9">
        <w:t>Companion Volume Implem</w:t>
      </w:r>
      <w:r w:rsidRPr="007E46C9">
        <w:t xml:space="preserve">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B59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E46C9" w:rsidP="007E46C9"/>
    <w:sectPr w:rsidSect="007E46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C9" w:rsidRPr="00DB6200" w:rsidP="00DB6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00" w:rsidP="007E4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200" w:rsidP="007E4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6200" w:rsidP="007E46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C9" w:rsidP="007E4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6200">
      <w:t>Approved</w:t>
    </w:r>
    <w:r w:rsidR="00DB62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62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6200">
      <w:rPr>
        <w:noProof/>
      </w:rPr>
      <w:t>4</w:t>
    </w:r>
    <w:r>
      <w:rPr>
        <w:noProof/>
      </w:rPr>
      <w:fldChar w:fldCharType="end"/>
    </w:r>
  </w:p>
  <w:p w:rsidR="007E46C9" w:rsidP="007E4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62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6200">
      <w:t>Manufacturing Industry Skills Alliance</w:t>
    </w:r>
    <w:r w:rsidR="00DB6200">
      <w:fldChar w:fldCharType="end"/>
    </w:r>
  </w:p>
  <w:p w:rsidR="007E46C9" w:rsidP="007E4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6C9" w:rsidRPr="00DB6200" w:rsidP="00DB6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00" w:rsidRPr="002D2AF8" w:rsidP="007E4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ICPPRP2670 Produce offset lithographic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6200" w:rsidP="007E46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C9" w:rsidRPr="002D2AF8" w:rsidP="007E4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6200">
      <w:t>ICPPRP2670 Produce offset lithographic plates</w:t>
    </w:r>
    <w:r w:rsidR="00DB62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6200">
      <w:rPr>
        <w:noProof/>
      </w:rPr>
      <w:t>2 March 2025</w:t>
    </w:r>
    <w:r>
      <w:fldChar w:fldCharType="end"/>
    </w:r>
  </w:p>
  <w:p w:rsidR="007E46C9" w:rsidP="007E4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062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500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03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6C9"/>
  </w:style>
  <w:style w:type="character" w:customStyle="1" w:styleId="Heading1Char">
    <w:name w:val="Heading 1 Char"/>
    <w:basedOn w:val="DefaultParagraphFont"/>
    <w:link w:val="Heading1"/>
    <w:rsid w:val="007E4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6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46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46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6C9"/>
    <w:rPr>
      <w:b/>
      <w:spacing w:val="0"/>
    </w:rPr>
  </w:style>
  <w:style w:type="paragraph" w:styleId="ListBullet2">
    <w:name w:val="List Bullet 2"/>
    <w:basedOn w:val="List2"/>
    <w:rsid w:val="007E46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46C9"/>
    <w:rPr>
      <w:i/>
    </w:rPr>
  </w:style>
  <w:style w:type="paragraph" w:customStyle="1" w:styleId="SuperHeading">
    <w:name w:val="SuperHeading"/>
    <w:basedOn w:val="Normal"/>
    <w:rsid w:val="007E4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6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4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6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6C9"/>
  </w:style>
  <w:style w:type="paragraph" w:styleId="TableofFigures">
    <w:name w:val="table of figures"/>
    <w:basedOn w:val="Normal"/>
    <w:next w:val="Normal"/>
    <w:semiHidden/>
    <w:rsid w:val="007E4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6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6C9"/>
    <w:rPr>
      <w:rFonts w:ascii="Wingdings" w:hAnsi="Wingdings"/>
    </w:rPr>
  </w:style>
  <w:style w:type="paragraph" w:customStyle="1" w:styleId="TableHeading">
    <w:name w:val="Table Heading"/>
    <w:basedOn w:val="HeadingBase"/>
    <w:rsid w:val="007E4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6C9"/>
    <w:rPr>
      <w:color w:val="0033CC"/>
      <w:u w:val="none"/>
    </w:rPr>
  </w:style>
  <w:style w:type="paragraph" w:customStyle="1" w:styleId="BodyTextRight">
    <w:name w:val="Body Text Right"/>
    <w:basedOn w:val="BodyText"/>
    <w:rsid w:val="007E4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6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6C9"/>
    <w:rPr>
      <w:sz w:val="32"/>
    </w:rPr>
  </w:style>
  <w:style w:type="paragraph" w:customStyle="1" w:styleId="HeadingProcedure">
    <w:name w:val="Heading Procedure"/>
    <w:basedOn w:val="HeadingBase"/>
    <w:next w:val="Normal"/>
    <w:rsid w:val="007E4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6C9"/>
    <w:pPr>
      <w:spacing w:before="60" w:after="60"/>
    </w:pPr>
  </w:style>
  <w:style w:type="paragraph" w:styleId="ListContinue">
    <w:name w:val="List Continue"/>
    <w:basedOn w:val="List"/>
    <w:rsid w:val="007E46C9"/>
    <w:pPr>
      <w:ind w:firstLine="0"/>
    </w:pPr>
  </w:style>
  <w:style w:type="paragraph" w:customStyle="1" w:styleId="ListNote">
    <w:name w:val="List Note"/>
    <w:basedOn w:val="List"/>
    <w:rsid w:val="007E4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6C9"/>
    <w:rPr>
      <w:rFonts w:ascii="Courier New" w:hAnsi="Courier New"/>
    </w:rPr>
  </w:style>
  <w:style w:type="paragraph" w:customStyle="1" w:styleId="NoteBullet">
    <w:name w:val="Note Bullet"/>
    <w:basedOn w:val="Note"/>
    <w:rsid w:val="007E4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6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6C9"/>
    <w:rPr>
      <w:b/>
      <w:smallCaps/>
    </w:rPr>
  </w:style>
  <w:style w:type="paragraph" w:customStyle="1" w:styleId="TableListNumber">
    <w:name w:val="Table List Number"/>
    <w:basedOn w:val="ListNumber"/>
    <w:rsid w:val="007E4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6C9"/>
    <w:pPr>
      <w:numPr>
        <w:numId w:val="9"/>
      </w:numPr>
    </w:pPr>
  </w:style>
  <w:style w:type="paragraph" w:customStyle="1" w:styleId="ListAlpha2">
    <w:name w:val="List Alpha 2"/>
    <w:basedOn w:val="List2"/>
    <w:rsid w:val="007E46C9"/>
    <w:pPr>
      <w:numPr>
        <w:numId w:val="8"/>
      </w:numPr>
    </w:pPr>
  </w:style>
  <w:style w:type="paragraph" w:styleId="List2">
    <w:name w:val="List 2"/>
    <w:basedOn w:val="BodyText"/>
    <w:rsid w:val="007E4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6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6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6C9"/>
    <w:pPr>
      <w:numPr>
        <w:numId w:val="4"/>
      </w:numPr>
    </w:pPr>
  </w:style>
  <w:style w:type="paragraph" w:styleId="ListContinue2">
    <w:name w:val="List Continue 2"/>
    <w:basedOn w:val="List2"/>
    <w:rsid w:val="007E46C9"/>
    <w:pPr>
      <w:ind w:firstLine="0"/>
    </w:pPr>
  </w:style>
  <w:style w:type="paragraph" w:styleId="ListContinue3">
    <w:name w:val="List Continue 3"/>
    <w:basedOn w:val="List3"/>
    <w:rsid w:val="007E46C9"/>
    <w:pPr>
      <w:ind w:left="1021" w:firstLine="0"/>
    </w:pPr>
  </w:style>
  <w:style w:type="paragraph" w:styleId="ListContinue4">
    <w:name w:val="List Continue 4"/>
    <w:basedOn w:val="List4"/>
    <w:rsid w:val="007E46C9"/>
    <w:pPr>
      <w:ind w:firstLine="0"/>
    </w:pPr>
  </w:style>
  <w:style w:type="paragraph" w:styleId="ListContinue5">
    <w:name w:val="List Continue 5"/>
    <w:basedOn w:val="List5"/>
    <w:rsid w:val="007E46C9"/>
    <w:pPr>
      <w:ind w:firstLine="0"/>
    </w:pPr>
  </w:style>
  <w:style w:type="paragraph" w:styleId="ListNumber3">
    <w:name w:val="List Number 3"/>
    <w:basedOn w:val="List3"/>
    <w:rsid w:val="007E46C9"/>
    <w:pPr>
      <w:numPr>
        <w:numId w:val="5"/>
      </w:numPr>
    </w:pPr>
  </w:style>
  <w:style w:type="paragraph" w:styleId="ListNumber4">
    <w:name w:val="List Number 4"/>
    <w:basedOn w:val="List4"/>
    <w:rsid w:val="007E46C9"/>
    <w:pPr>
      <w:numPr>
        <w:numId w:val="6"/>
      </w:numPr>
    </w:pPr>
  </w:style>
  <w:style w:type="paragraph" w:styleId="ListNumber5">
    <w:name w:val="List Number 5"/>
    <w:basedOn w:val="List5"/>
    <w:rsid w:val="007E46C9"/>
    <w:pPr>
      <w:numPr>
        <w:numId w:val="7"/>
      </w:numPr>
    </w:pPr>
  </w:style>
  <w:style w:type="paragraph" w:styleId="BlockText">
    <w:name w:val="Block Text"/>
    <w:basedOn w:val="Normal"/>
    <w:rsid w:val="007E4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6C9"/>
    <w:rPr>
      <w:sz w:val="16"/>
      <w:vertAlign w:val="superscript"/>
    </w:rPr>
  </w:style>
  <w:style w:type="character" w:customStyle="1" w:styleId="Symbols">
    <w:name w:val="Symbols"/>
    <w:basedOn w:val="DefaultParagraphFont"/>
    <w:rsid w:val="007E46C9"/>
    <w:rPr>
      <w:rFonts w:ascii="Symbol" w:hAnsi="Symbol"/>
    </w:rPr>
  </w:style>
  <w:style w:type="character" w:customStyle="1" w:styleId="MenuOptions">
    <w:name w:val="Menu Options"/>
    <w:basedOn w:val="DefaultParagraphFont"/>
    <w:rsid w:val="007E4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6C9"/>
    <w:rPr>
      <w:b/>
    </w:rPr>
  </w:style>
  <w:style w:type="character" w:customStyle="1" w:styleId="Underlined">
    <w:name w:val="Underlined"/>
    <w:basedOn w:val="DefaultParagraphFont"/>
    <w:rsid w:val="007E46C9"/>
    <w:rPr>
      <w:u w:val="single"/>
    </w:rPr>
  </w:style>
  <w:style w:type="paragraph" w:customStyle="1" w:styleId="TableBodyTextRight">
    <w:name w:val="Table Body Text Right"/>
    <w:basedOn w:val="TableBodyText"/>
    <w:rsid w:val="007E4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6C9"/>
    <w:rPr>
      <w:sz w:val="18"/>
    </w:rPr>
  </w:style>
  <w:style w:type="paragraph" w:customStyle="1" w:styleId="BodySmallRight">
    <w:name w:val="Body Small Right"/>
    <w:basedOn w:val="BodyTextRight"/>
    <w:rsid w:val="007E46C9"/>
    <w:rPr>
      <w:sz w:val="18"/>
      <w:szCs w:val="18"/>
    </w:rPr>
  </w:style>
  <w:style w:type="paragraph" w:customStyle="1" w:styleId="MarginEdition">
    <w:name w:val="Margin Edition"/>
    <w:basedOn w:val="MarginNote"/>
    <w:rsid w:val="007E4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6C9"/>
    <w:rPr>
      <w:sz w:val="2"/>
      <w:szCs w:val="2"/>
    </w:rPr>
  </w:style>
  <w:style w:type="character" w:customStyle="1" w:styleId="Small">
    <w:name w:val="Small"/>
    <w:basedOn w:val="DefaultParagraphFont"/>
    <w:rsid w:val="007E46C9"/>
    <w:rPr>
      <w:sz w:val="16"/>
    </w:rPr>
  </w:style>
  <w:style w:type="paragraph" w:customStyle="1" w:styleId="WideTable">
    <w:name w:val="Wide Table"/>
    <w:basedOn w:val="Normal"/>
    <w:rsid w:val="007E4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6C9"/>
  </w:style>
  <w:style w:type="paragraph" w:styleId="Quote">
    <w:name w:val="Quote"/>
    <w:basedOn w:val="Heading1"/>
    <w:link w:val="QuoteChar"/>
    <w:qFormat/>
    <w:rsid w:val="007E4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6C9"/>
    <w:pPr>
      <w:pageBreakBefore/>
    </w:pPr>
  </w:style>
  <w:style w:type="paragraph" w:customStyle="1" w:styleId="Border">
    <w:name w:val="Border"/>
    <w:basedOn w:val="Normal"/>
    <w:qFormat/>
    <w:rsid w:val="007E4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6C9"/>
    <w:rPr>
      <w:u w:val="single"/>
    </w:rPr>
  </w:style>
  <w:style w:type="character" w:customStyle="1" w:styleId="BoldandItalics">
    <w:name w:val="Bold and Italics"/>
    <w:qFormat/>
    <w:rsid w:val="007E46C9"/>
    <w:rPr>
      <w:b/>
      <w:i/>
      <w:u w:val="none"/>
    </w:rPr>
  </w:style>
  <w:style w:type="paragraph" w:styleId="BalloonText">
    <w:name w:val="Balloon Text"/>
    <w:basedOn w:val="Normal"/>
    <w:link w:val="BalloonTextChar"/>
    <w:rsid w:val="007E4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6C9"/>
    <w:pPr>
      <w:spacing w:before="0" w:after="0"/>
    </w:pPr>
  </w:style>
  <w:style w:type="paragraph" w:customStyle="1" w:styleId="BodyTextBold">
    <w:name w:val="Body Text Bold"/>
    <w:basedOn w:val="BodyText"/>
    <w:qFormat/>
    <w:rsid w:val="007E46C9"/>
    <w:rPr>
      <w:b/>
    </w:rPr>
  </w:style>
  <w:style w:type="character" w:styleId="Hyperlink">
    <w:name w:val="Hyperlink"/>
    <w:basedOn w:val="DefaultParagraphFont"/>
    <w:uiPriority w:val="99"/>
    <w:unhideWhenUsed/>
    <w:rsid w:val="00DB6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5351</Characters>
  <Application>Microsoft Office Word</Application>
  <DocSecurity>0</DocSecurity>
  <Lines>162</Lines>
  <Paragraphs>118</Paragraphs>
  <ScaleCrop>false</ScaleCrop>
  <Company>Author-it Software Corporation Ltd.</Company>
  <LinksUpToDate>false</LinksUpToDate>
  <CharactersWithSpaces>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ICPPRP2670 Produce offset lithographic plates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