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9F9" w:rsidP="00663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ICPPRP2660 Produce relief plates</w:t>
      </w:r>
      <w:r>
        <w:fldChar w:fldCharType="end"/>
      </w:r>
    </w:p>
    <w:p w:rsidR="006639F9" w:rsidP="006639F9">
      <w:pPr>
        <w:pStyle w:val="Version"/>
        <w:sectPr w:rsidSect="001C1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F26" w:rsidP="001C1F26">
      <w:pPr>
        <w:pStyle w:val="SuperHeading"/>
      </w:pPr>
      <w:r w:rsidRPr="001C1F26">
        <w:t>ICPPRP2660 Produce relief plates</w:t>
      </w:r>
    </w:p>
    <w:p w:rsidR="00000000" w:rsidRPr="001C1F26" w:rsidP="001C1F26">
      <w:pPr>
        <w:pStyle w:val="Heading1"/>
      </w:pPr>
      <w:bookmarkStart w:id="1" w:name="O_1070118"/>
      <w:bookmarkEnd w:id="1"/>
      <w:r w:rsidRPr="001C1F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C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BodyText"/>
            </w:pPr>
            <w:r w:rsidRPr="001C1F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rPr>
                <w:rStyle w:val="SpecialBold"/>
              </w:rPr>
              <w:t>Comments</w:t>
            </w:r>
          </w:p>
        </w:tc>
      </w:tr>
      <w:tr w:rsidTr="001C1F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BodyText"/>
            </w:pPr>
            <w:r w:rsidRPr="001C1F26">
              <w:t>This version first released with ICP Printing and Graphic Arts Training Package Version 4.0.</w:t>
            </w:r>
          </w:p>
        </w:tc>
      </w:tr>
    </w:tbl>
    <w:p w:rsidR="00000000" w:rsidRPr="001C1F26" w:rsidP="001C1F26">
      <w:pPr>
        <w:pStyle w:val="BodyText"/>
      </w:pPr>
    </w:p>
    <w:p w:rsidR="00000000" w:rsidRPr="001C1F26" w:rsidP="001C1F26">
      <w:pPr>
        <w:pStyle w:val="AllowPageBreak"/>
      </w:pPr>
    </w:p>
    <w:p w:rsidR="00000000" w:rsidRPr="001C1F26" w:rsidP="001C1F26">
      <w:pPr>
        <w:pStyle w:val="Heading1"/>
      </w:pPr>
      <w:bookmarkStart w:id="2" w:name="O_1070123"/>
      <w:bookmarkEnd w:id="2"/>
      <w:r w:rsidRPr="001C1F26">
        <w:t>Application</w:t>
      </w:r>
    </w:p>
    <w:p w:rsidR="00000000" w:rsidRPr="001C1F26" w:rsidP="006639F9">
      <w:pPr>
        <w:pStyle w:val="BodyText"/>
      </w:pPr>
      <w:r w:rsidRPr="001C1F26">
        <w:t>This unit describes the skills and knowledge required to make and proof relief pl</w:t>
      </w:r>
      <w:r w:rsidRPr="001C1F26">
        <w:t xml:space="preserve">ates from film input for letterpress or label printing. </w:t>
      </w:r>
    </w:p>
    <w:p w:rsidR="00000000" w:rsidRPr="001C1F26" w:rsidP="006639F9">
      <w:pPr>
        <w:pStyle w:val="BodyText"/>
      </w:pPr>
      <w:r w:rsidRPr="001C1F26">
        <w:t>It applies to individuals who design and prepare layouts, artwork, manipulate images and texts to meet production requirements. They generally work under direct supervision.</w:t>
      </w:r>
    </w:p>
    <w:p w:rsidR="00000000" w:rsidRPr="001C1F26" w:rsidP="006639F9">
      <w:pPr>
        <w:pStyle w:val="BodyText"/>
      </w:pPr>
      <w:r w:rsidRPr="001C1F26">
        <w:t>No licensing, legislative</w:t>
      </w:r>
      <w:r w:rsidRPr="001C1F26">
        <w:t xml:space="preserve"> or certification requirements apply to this unit at the time of publication.</w:t>
      </w:r>
    </w:p>
    <w:p w:rsidR="00000000" w:rsidRPr="001C1F26" w:rsidP="001C1F26">
      <w:pPr>
        <w:pStyle w:val="Heading1"/>
      </w:pPr>
      <w:bookmarkStart w:id="3" w:name="O_1070122"/>
      <w:bookmarkEnd w:id="3"/>
      <w:r w:rsidRPr="001C1F26">
        <w:t>Unit Sector</w:t>
      </w:r>
    </w:p>
    <w:p w:rsidR="00000000" w:rsidRPr="001C1F26" w:rsidP="006639F9">
      <w:pPr>
        <w:pStyle w:val="BodyText"/>
      </w:pPr>
      <w:r w:rsidRPr="001C1F26">
        <w:t>Pre-Press</w:t>
      </w:r>
    </w:p>
    <w:p w:rsidR="00000000" w:rsidRPr="001C1F26" w:rsidP="001C1F26">
      <w:pPr>
        <w:pStyle w:val="Heading1"/>
      </w:pPr>
      <w:bookmarkStart w:id="4" w:name="O_1070121"/>
      <w:bookmarkEnd w:id="4"/>
      <w:r w:rsidRPr="001C1F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1C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BodyText"/>
            </w:pPr>
            <w:r w:rsidRPr="001C1F26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rPr>
                <w:rStyle w:val="SpecialBold"/>
              </w:rPr>
              <w:t>PERFORMANCE CRITERIA</w:t>
            </w:r>
          </w:p>
        </w:tc>
      </w:tr>
      <w:tr w:rsidTr="001C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BodyText"/>
            </w:pPr>
            <w:r w:rsidRPr="001C1F26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"/>
              <w:rPr>
                <w:lang w:val="en-NZ"/>
              </w:rPr>
            </w:pPr>
            <w:r w:rsidRPr="001C1F26">
              <w:t>1. Prepare to produce plates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List"/>
            </w:pPr>
            <w:r w:rsidRPr="001C1F26">
              <w:t>1.1 Identify job specifications and regulatory requirements</w:t>
            </w:r>
          </w:p>
          <w:p w:rsidR="00000000" w:rsidRPr="001C1F26" w:rsidP="001C1F26">
            <w:pPr>
              <w:pStyle w:val="List"/>
            </w:pPr>
            <w:r w:rsidRPr="001C1F26">
              <w:t>1.2 Identify printing processes, and evaluate film</w:t>
            </w:r>
          </w:p>
          <w:p w:rsidR="00000000" w:rsidP="001C1F26">
            <w:pPr>
              <w:pStyle w:val="List"/>
              <w:rPr>
                <w:lang w:val="en-NZ"/>
              </w:rPr>
            </w:pPr>
            <w:r w:rsidRPr="001C1F26">
              <w:t>1.3 Select equipmen</w:t>
            </w:r>
            <w:r w:rsidRPr="001C1F26">
              <w:t>t and materials according to job requirements</w:t>
            </w:r>
          </w:p>
        </w:tc>
      </w:tr>
      <w:tr w:rsidTr="001C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"/>
              <w:rPr>
                <w:lang w:val="en-NZ"/>
              </w:rPr>
            </w:pPr>
            <w:r w:rsidRPr="001C1F26">
              <w:t>2. Develop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List"/>
            </w:pPr>
            <w:r w:rsidRPr="001C1F26">
              <w:t>2.1 Prepare plate processor according to manufacturer specifications and enterprise procedures</w:t>
            </w:r>
          </w:p>
          <w:p w:rsidR="00000000" w:rsidRPr="001C1F26" w:rsidP="001C1F26">
            <w:pPr>
              <w:pStyle w:val="List"/>
            </w:pPr>
            <w:r w:rsidRPr="001C1F26">
              <w:t xml:space="preserve">2.2 Establish and monitor exposure using vacuum frames and plate processors </w:t>
            </w:r>
          </w:p>
          <w:p w:rsidR="00000000" w:rsidP="001C1F26">
            <w:pPr>
              <w:pStyle w:val="List"/>
              <w:rPr>
                <w:lang w:val="en-NZ"/>
              </w:rPr>
            </w:pPr>
            <w:r w:rsidRPr="001C1F26">
              <w:t>2.3 Produce plates according to work health and safety (WHS) requirements</w:t>
            </w:r>
          </w:p>
        </w:tc>
      </w:tr>
      <w:tr w:rsidTr="001C1F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"/>
              <w:rPr>
                <w:lang w:val="en-NZ"/>
              </w:rPr>
            </w:pPr>
            <w:r w:rsidRPr="001C1F26">
              <w:t>3. Finalise plate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List"/>
            </w:pPr>
            <w:r w:rsidRPr="001C1F26">
              <w:t xml:space="preserve">3.1 Evaluate and confirm plate meets job requirements  </w:t>
            </w:r>
          </w:p>
          <w:p w:rsidR="00000000" w:rsidRPr="001C1F26" w:rsidP="001C1F26">
            <w:pPr>
              <w:pStyle w:val="List"/>
            </w:pPr>
            <w:r w:rsidRPr="001C1F26">
              <w:t xml:space="preserve">3.2 Store plate according to enterprise procedures and manufacturer </w:t>
            </w:r>
            <w:r w:rsidRPr="001C1F26">
              <w:t>specifications</w:t>
            </w:r>
          </w:p>
        </w:tc>
      </w:tr>
    </w:tbl>
    <w:p w:rsidR="00000000" w:rsidRPr="001C1F26" w:rsidP="001C1F26">
      <w:pPr>
        <w:pStyle w:val="BodyText"/>
      </w:pPr>
    </w:p>
    <w:p w:rsidR="00000000" w:rsidRPr="001C1F26" w:rsidP="001C1F26">
      <w:pPr>
        <w:pStyle w:val="AllowPageBreak"/>
      </w:pPr>
    </w:p>
    <w:p w:rsidR="00000000" w:rsidRPr="001C1F26" w:rsidP="001C1F26">
      <w:pPr>
        <w:pStyle w:val="Heading1"/>
      </w:pPr>
      <w:bookmarkStart w:id="5" w:name="O_1070120"/>
      <w:bookmarkEnd w:id="5"/>
      <w:r w:rsidRPr="001C1F26">
        <w:t>Fou</w:t>
      </w:r>
      <w:r w:rsidRPr="001C1F26">
        <w:t>ndation Skills</w:t>
      </w:r>
    </w:p>
    <w:p w:rsidR="00000000" w:rsidRPr="006639F9" w:rsidP="006639F9">
      <w:pPr>
        <w:pStyle w:val="BodyText"/>
        <w:rPr>
          <w:i/>
        </w:rPr>
      </w:pPr>
      <w:r w:rsidRPr="006639F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86"/>
      </w:tblGrid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BodyText"/>
            </w:pPr>
            <w:r w:rsidRPr="001C1F26">
              <w:rPr>
                <w:rStyle w:val="SpecialBold"/>
              </w:rPr>
              <w:t>Skill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rPr>
                <w:rStyle w:val="SpecialBold"/>
              </w:rPr>
              <w:t>Description</w:t>
            </w:r>
          </w:p>
        </w:tc>
      </w:tr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Reading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Bullet"/>
              <w:rPr>
                <w:lang w:val="en-NZ"/>
              </w:rPr>
            </w:pPr>
            <w:r w:rsidRPr="001C1F26">
              <w:t>Identifies and evaluates text to establish job requirements</w:t>
            </w:r>
          </w:p>
        </w:tc>
      </w:tr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Self-management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Bullet"/>
              <w:rPr>
                <w:lang w:val="en-NZ"/>
              </w:rPr>
            </w:pPr>
            <w:r w:rsidRPr="001C1F26">
              <w:t>Complies with regulatory requirements and follows enterprise procedures and procedures within scope of own role</w:t>
            </w:r>
          </w:p>
        </w:tc>
      </w:tr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Planning and Organising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ListBullet"/>
            </w:pPr>
            <w:r w:rsidRPr="001C1F26">
              <w:t xml:space="preserve">Determines priorities and sequences steps involved in clearly defined, familiar tasks and identifies and assembles resources required </w:t>
            </w:r>
          </w:p>
          <w:p w:rsidR="00000000" w:rsidP="001C1F26">
            <w:pPr>
              <w:pStyle w:val="ListBullet"/>
              <w:rPr>
                <w:lang w:val="en-NZ"/>
              </w:rPr>
            </w:pPr>
            <w:r w:rsidRPr="001C1F26">
              <w:t>Organises own workload under supervision, identifying ways of sequencing and combining elements for greater efficiency</w:t>
            </w:r>
          </w:p>
        </w:tc>
      </w:tr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P</w:t>
            </w:r>
            <w:r w:rsidRPr="001C1F26">
              <w:t>roblem Solving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ListBullet"/>
              <w:rPr>
                <w:lang w:val="en-NZ"/>
              </w:rPr>
            </w:pPr>
            <w:r w:rsidRPr="001C1F26">
              <w:t>Applies analytical processes to resolve technical problems and initiates standard procedures when responding to familiar problems within immediate context</w:t>
            </w:r>
          </w:p>
        </w:tc>
      </w:tr>
      <w:tr w:rsidTr="001C1F26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F26">
            <w:pPr>
              <w:pStyle w:val="BodyText"/>
              <w:rPr>
                <w:lang w:val="en-NZ"/>
              </w:rPr>
            </w:pPr>
            <w:r w:rsidRPr="001C1F26">
              <w:t>Technology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F26" w:rsidP="001C1F26">
            <w:pPr>
              <w:pStyle w:val="ListBullet"/>
            </w:pPr>
            <w:r w:rsidRPr="001C1F26">
              <w:t>Identifies purposes, specific functions and key features of flexographic photopolymer plate equipment and tools and operates them to produce plates to requirements</w:t>
            </w:r>
          </w:p>
        </w:tc>
      </w:tr>
    </w:tbl>
    <w:p w:rsidR="00000000" w:rsidRPr="001C1F26" w:rsidP="001C1F26">
      <w:pPr>
        <w:pStyle w:val="BodyText"/>
      </w:pPr>
    </w:p>
    <w:p w:rsidR="00000000" w:rsidRPr="001C1F26" w:rsidP="001C1F26">
      <w:pPr>
        <w:pStyle w:val="AllowPageBreak"/>
      </w:pPr>
    </w:p>
    <w:p w:rsidR="00000000" w:rsidRPr="001C1F26" w:rsidP="001C1F26">
      <w:pPr>
        <w:pStyle w:val="Heading1"/>
      </w:pPr>
      <w:bookmarkStart w:id="6" w:name="O_1070119"/>
      <w:bookmarkEnd w:id="6"/>
      <w:r w:rsidRPr="001C1F26">
        <w:t>Unit Mapping Information</w:t>
      </w:r>
    </w:p>
    <w:p w:rsidR="00000000" w:rsidRPr="001C1F26" w:rsidP="006639F9">
      <w:pPr>
        <w:pStyle w:val="BodyText"/>
      </w:pPr>
      <w:r w:rsidRPr="001C1F26">
        <w:t>No equivalent unit. Supersedes and is not equi</w:t>
      </w:r>
      <w:r w:rsidRPr="001C1F26">
        <w:t>valent to ICPPRP266 Produce relief plates.</w:t>
      </w:r>
    </w:p>
    <w:p w:rsidR="00000000" w:rsidRPr="001C1F26" w:rsidP="001C1F26">
      <w:pPr>
        <w:pStyle w:val="Heading1"/>
      </w:pPr>
      <w:bookmarkStart w:id="7" w:name="O_1070112"/>
      <w:bookmarkEnd w:id="7"/>
      <w:r w:rsidRPr="001C1F26">
        <w:t>Links</w:t>
      </w:r>
    </w:p>
    <w:p w:rsidR="00000000" w:rsidRPr="001C1F26" w:rsidP="006639F9">
      <w:pPr>
        <w:pStyle w:val="BodyText"/>
      </w:pPr>
      <w:r w:rsidRPr="001C1F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B624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C1F26" w:rsidP="001C1F26"/>
    <w:sectPr w:rsidSect="001C1F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26" w:rsidRPr="006639F9" w:rsidP="00663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F9" w:rsidP="001C1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39F9" w:rsidP="001C1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39F9" w:rsidP="001C1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F26" w:rsidRPr="006639F9" w:rsidP="00663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9F9" w:rsidRPr="002D2AF8" w:rsidP="001C1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ICPPRP2660 Produce relief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639F9" w:rsidP="001C1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CAC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8C4F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F26"/>
  </w:style>
  <w:style w:type="character" w:customStyle="1" w:styleId="Heading1Char">
    <w:name w:val="Heading 1 Char"/>
    <w:basedOn w:val="DefaultParagraphFont"/>
    <w:link w:val="Heading1"/>
    <w:rsid w:val="001C1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F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1F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1F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F26"/>
    <w:rPr>
      <w:b/>
      <w:spacing w:val="0"/>
    </w:rPr>
  </w:style>
  <w:style w:type="character" w:styleId="Emphasis">
    <w:name w:val="Emphasis"/>
    <w:basedOn w:val="DefaultParagraphFont"/>
    <w:qFormat/>
    <w:rsid w:val="001C1F26"/>
    <w:rPr>
      <w:i/>
    </w:rPr>
  </w:style>
  <w:style w:type="paragraph" w:customStyle="1" w:styleId="SuperHeading">
    <w:name w:val="SuperHeading"/>
    <w:basedOn w:val="Normal"/>
    <w:rsid w:val="001C1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F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1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F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1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F26"/>
  </w:style>
  <w:style w:type="paragraph" w:styleId="TableofFigures">
    <w:name w:val="table of figures"/>
    <w:basedOn w:val="Normal"/>
    <w:next w:val="Normal"/>
    <w:semiHidden/>
    <w:rsid w:val="001C1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F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F26"/>
    <w:rPr>
      <w:rFonts w:ascii="Wingdings" w:hAnsi="Wingdings"/>
    </w:rPr>
  </w:style>
  <w:style w:type="paragraph" w:customStyle="1" w:styleId="TableHeading">
    <w:name w:val="Table Heading"/>
    <w:basedOn w:val="HeadingBase"/>
    <w:rsid w:val="001C1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F26"/>
    <w:rPr>
      <w:color w:val="0033CC"/>
      <w:u w:val="none"/>
    </w:rPr>
  </w:style>
  <w:style w:type="paragraph" w:customStyle="1" w:styleId="BodyTextRight">
    <w:name w:val="Body Text Right"/>
    <w:basedOn w:val="BodyText"/>
    <w:rsid w:val="001C1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F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F26"/>
    <w:rPr>
      <w:sz w:val="32"/>
    </w:rPr>
  </w:style>
  <w:style w:type="paragraph" w:customStyle="1" w:styleId="HeadingProcedure">
    <w:name w:val="Heading Procedure"/>
    <w:basedOn w:val="HeadingBase"/>
    <w:next w:val="Normal"/>
    <w:rsid w:val="001C1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F26"/>
    <w:pPr>
      <w:spacing w:before="60" w:after="60"/>
    </w:pPr>
  </w:style>
  <w:style w:type="paragraph" w:styleId="ListContinue">
    <w:name w:val="List Continue"/>
    <w:basedOn w:val="List"/>
    <w:rsid w:val="001C1F26"/>
    <w:pPr>
      <w:ind w:firstLine="0"/>
    </w:pPr>
  </w:style>
  <w:style w:type="paragraph" w:customStyle="1" w:styleId="ListNote">
    <w:name w:val="List Note"/>
    <w:basedOn w:val="List"/>
    <w:rsid w:val="001C1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F26"/>
    <w:rPr>
      <w:rFonts w:ascii="Courier New" w:hAnsi="Courier New"/>
    </w:rPr>
  </w:style>
  <w:style w:type="paragraph" w:customStyle="1" w:styleId="NoteBullet">
    <w:name w:val="Note Bullet"/>
    <w:basedOn w:val="Note"/>
    <w:rsid w:val="001C1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F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F26"/>
    <w:rPr>
      <w:b/>
      <w:smallCaps/>
    </w:rPr>
  </w:style>
  <w:style w:type="paragraph" w:customStyle="1" w:styleId="TableListNumber">
    <w:name w:val="Table List Number"/>
    <w:basedOn w:val="ListNumber"/>
    <w:rsid w:val="001C1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F26"/>
    <w:pPr>
      <w:numPr>
        <w:numId w:val="8"/>
      </w:numPr>
    </w:pPr>
  </w:style>
  <w:style w:type="paragraph" w:customStyle="1" w:styleId="ListAlpha2">
    <w:name w:val="List Alpha 2"/>
    <w:basedOn w:val="List2"/>
    <w:rsid w:val="001C1F26"/>
    <w:pPr>
      <w:numPr>
        <w:numId w:val="7"/>
      </w:numPr>
    </w:pPr>
  </w:style>
  <w:style w:type="paragraph" w:styleId="List2">
    <w:name w:val="List 2"/>
    <w:basedOn w:val="BodyText"/>
    <w:rsid w:val="001C1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F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F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F26"/>
    <w:pPr>
      <w:numPr>
        <w:numId w:val="3"/>
      </w:numPr>
    </w:pPr>
  </w:style>
  <w:style w:type="paragraph" w:styleId="ListContinue2">
    <w:name w:val="List Continue 2"/>
    <w:basedOn w:val="List2"/>
    <w:rsid w:val="001C1F26"/>
    <w:pPr>
      <w:ind w:firstLine="0"/>
    </w:pPr>
  </w:style>
  <w:style w:type="paragraph" w:styleId="ListContinue3">
    <w:name w:val="List Continue 3"/>
    <w:basedOn w:val="List3"/>
    <w:rsid w:val="001C1F26"/>
    <w:pPr>
      <w:ind w:left="1021" w:firstLine="0"/>
    </w:pPr>
  </w:style>
  <w:style w:type="paragraph" w:styleId="ListContinue4">
    <w:name w:val="List Continue 4"/>
    <w:basedOn w:val="List4"/>
    <w:rsid w:val="001C1F26"/>
    <w:pPr>
      <w:ind w:firstLine="0"/>
    </w:pPr>
  </w:style>
  <w:style w:type="paragraph" w:styleId="ListContinue5">
    <w:name w:val="List Continue 5"/>
    <w:basedOn w:val="List5"/>
    <w:rsid w:val="001C1F26"/>
    <w:pPr>
      <w:ind w:firstLine="0"/>
    </w:pPr>
  </w:style>
  <w:style w:type="paragraph" w:styleId="ListNumber3">
    <w:name w:val="List Number 3"/>
    <w:basedOn w:val="List3"/>
    <w:rsid w:val="001C1F26"/>
    <w:pPr>
      <w:numPr>
        <w:numId w:val="4"/>
      </w:numPr>
    </w:pPr>
  </w:style>
  <w:style w:type="paragraph" w:styleId="ListNumber4">
    <w:name w:val="List Number 4"/>
    <w:basedOn w:val="List4"/>
    <w:rsid w:val="001C1F26"/>
    <w:pPr>
      <w:numPr>
        <w:numId w:val="5"/>
      </w:numPr>
    </w:pPr>
  </w:style>
  <w:style w:type="paragraph" w:styleId="ListNumber5">
    <w:name w:val="List Number 5"/>
    <w:basedOn w:val="List5"/>
    <w:rsid w:val="001C1F26"/>
    <w:pPr>
      <w:numPr>
        <w:numId w:val="6"/>
      </w:numPr>
    </w:pPr>
  </w:style>
  <w:style w:type="paragraph" w:styleId="BlockText">
    <w:name w:val="Block Text"/>
    <w:basedOn w:val="Normal"/>
    <w:rsid w:val="001C1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F26"/>
    <w:rPr>
      <w:sz w:val="16"/>
      <w:vertAlign w:val="superscript"/>
    </w:rPr>
  </w:style>
  <w:style w:type="character" w:customStyle="1" w:styleId="Symbols">
    <w:name w:val="Symbols"/>
    <w:basedOn w:val="DefaultParagraphFont"/>
    <w:rsid w:val="001C1F26"/>
    <w:rPr>
      <w:rFonts w:ascii="Symbol" w:hAnsi="Symbol"/>
    </w:rPr>
  </w:style>
  <w:style w:type="character" w:customStyle="1" w:styleId="MenuOptions">
    <w:name w:val="Menu Options"/>
    <w:basedOn w:val="DefaultParagraphFont"/>
    <w:rsid w:val="001C1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F26"/>
    <w:rPr>
      <w:b/>
    </w:rPr>
  </w:style>
  <w:style w:type="character" w:customStyle="1" w:styleId="Underlined">
    <w:name w:val="Underlined"/>
    <w:basedOn w:val="DefaultParagraphFont"/>
    <w:rsid w:val="001C1F26"/>
    <w:rPr>
      <w:u w:val="single"/>
    </w:rPr>
  </w:style>
  <w:style w:type="paragraph" w:customStyle="1" w:styleId="TableBodyTextRight">
    <w:name w:val="Table Body Text Right"/>
    <w:basedOn w:val="TableBodyText"/>
    <w:rsid w:val="001C1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F26"/>
    <w:rPr>
      <w:sz w:val="18"/>
    </w:rPr>
  </w:style>
  <w:style w:type="paragraph" w:customStyle="1" w:styleId="BodySmallRight">
    <w:name w:val="Body Small Right"/>
    <w:basedOn w:val="BodyTextRight"/>
    <w:rsid w:val="001C1F26"/>
    <w:rPr>
      <w:sz w:val="18"/>
      <w:szCs w:val="18"/>
    </w:rPr>
  </w:style>
  <w:style w:type="paragraph" w:customStyle="1" w:styleId="MarginEdition">
    <w:name w:val="Margin Edition"/>
    <w:basedOn w:val="MarginNote"/>
    <w:rsid w:val="001C1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F26"/>
    <w:rPr>
      <w:sz w:val="2"/>
      <w:szCs w:val="2"/>
    </w:rPr>
  </w:style>
  <w:style w:type="character" w:customStyle="1" w:styleId="Small">
    <w:name w:val="Small"/>
    <w:basedOn w:val="DefaultParagraphFont"/>
    <w:rsid w:val="001C1F26"/>
    <w:rPr>
      <w:sz w:val="16"/>
    </w:rPr>
  </w:style>
  <w:style w:type="paragraph" w:customStyle="1" w:styleId="WideTable">
    <w:name w:val="Wide Table"/>
    <w:basedOn w:val="Normal"/>
    <w:rsid w:val="001C1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F26"/>
  </w:style>
  <w:style w:type="paragraph" w:styleId="Quote">
    <w:name w:val="Quote"/>
    <w:basedOn w:val="Heading1"/>
    <w:link w:val="QuoteChar"/>
    <w:qFormat/>
    <w:rsid w:val="001C1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F26"/>
    <w:pPr>
      <w:pageBreakBefore/>
    </w:pPr>
  </w:style>
  <w:style w:type="paragraph" w:customStyle="1" w:styleId="Border">
    <w:name w:val="Border"/>
    <w:basedOn w:val="Normal"/>
    <w:qFormat/>
    <w:rsid w:val="001C1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F26"/>
    <w:rPr>
      <w:u w:val="single"/>
    </w:rPr>
  </w:style>
  <w:style w:type="character" w:customStyle="1" w:styleId="BoldandItalics">
    <w:name w:val="Bold and Italics"/>
    <w:qFormat/>
    <w:rsid w:val="001C1F26"/>
    <w:rPr>
      <w:b/>
      <w:i/>
      <w:u w:val="none"/>
    </w:rPr>
  </w:style>
  <w:style w:type="paragraph" w:styleId="BalloonText">
    <w:name w:val="Balloon Text"/>
    <w:basedOn w:val="Normal"/>
    <w:link w:val="BalloonTextChar"/>
    <w:rsid w:val="001C1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F26"/>
    <w:pPr>
      <w:spacing w:before="0" w:after="0"/>
    </w:pPr>
  </w:style>
  <w:style w:type="paragraph" w:customStyle="1" w:styleId="BodyTextBold">
    <w:name w:val="Body Text Bold"/>
    <w:basedOn w:val="BodyText"/>
    <w:qFormat/>
    <w:rsid w:val="001C1F26"/>
    <w:rPr>
      <w:b/>
    </w:rPr>
  </w:style>
  <w:style w:type="character" w:styleId="Hyperlink">
    <w:name w:val="Hyperlink"/>
    <w:basedOn w:val="DefaultParagraphFont"/>
    <w:uiPriority w:val="99"/>
    <w:unhideWhenUsed/>
    <w:rsid w:val="00663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2578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ICPPRP2660 Produce relief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