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133" w:rsidP="004A7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ICPPRP260 Proof images</w:t>
      </w:r>
      <w:r>
        <w:fldChar w:fldCharType="end"/>
      </w:r>
    </w:p>
    <w:p w:rsidR="004A7133" w:rsidP="004A7133">
      <w:pPr>
        <w:pStyle w:val="Version"/>
        <w:sectPr w:rsidSect="00870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D3F" w:rsidP="00870D3F">
      <w:pPr>
        <w:pStyle w:val="SuperHeading"/>
      </w:pPr>
      <w:r w:rsidRPr="00870D3F">
        <w:t>ICPPRP260 Proof images</w:t>
      </w:r>
    </w:p>
    <w:p w:rsidR="00000000" w:rsidRPr="00870D3F" w:rsidP="00870D3F">
      <w:pPr>
        <w:pStyle w:val="Heading1"/>
      </w:pPr>
      <w:bookmarkStart w:id="1" w:name="O_696406"/>
      <w:bookmarkEnd w:id="1"/>
      <w:r w:rsidRPr="00870D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rPr>
                <w:rStyle w:val="SpecialBold"/>
              </w:rPr>
              <w:t>Comments</w:t>
            </w:r>
          </w:p>
        </w:tc>
      </w:tr>
      <w:tr w:rsidTr="0087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t>This version first released with ICP Printing and Graphic Arts Training Package Version 1.0.</w:t>
            </w:r>
          </w:p>
        </w:tc>
      </w:tr>
    </w:tbl>
    <w:p w:rsidR="00000000" w:rsidRPr="00870D3F" w:rsidP="00870D3F">
      <w:pPr>
        <w:pStyle w:val="BodyText"/>
      </w:pPr>
    </w:p>
    <w:p w:rsidR="00000000" w:rsidRPr="00870D3F" w:rsidP="00870D3F">
      <w:pPr>
        <w:pStyle w:val="AllowPageBreak"/>
      </w:pPr>
    </w:p>
    <w:p w:rsidR="00000000" w:rsidRPr="00870D3F" w:rsidP="00870D3F">
      <w:pPr>
        <w:pStyle w:val="Heading1"/>
      </w:pPr>
      <w:bookmarkStart w:id="2" w:name="O_696407"/>
      <w:bookmarkEnd w:id="2"/>
      <w:r w:rsidRPr="00870D3F">
        <w:t>Application</w:t>
      </w:r>
    </w:p>
    <w:p w:rsidR="00000000" w:rsidRPr="00870D3F" w:rsidP="004A7133">
      <w:pPr>
        <w:pStyle w:val="BodyText"/>
      </w:pPr>
      <w:r w:rsidRPr="00870D3F">
        <w:t>This unit describes the skills and knowledge required to proof images, including chemical or digital, an</w:t>
      </w:r>
      <w:r w:rsidRPr="00870D3F">
        <w:t>d prepare the proof for the next stage of production.</w:t>
      </w:r>
    </w:p>
    <w:p w:rsidR="00000000" w:rsidRPr="00870D3F" w:rsidP="004A7133">
      <w:pPr>
        <w:pStyle w:val="BodyText"/>
      </w:pPr>
      <w:r w:rsidRPr="00870D3F">
        <w:t>It applies to individuals in the printing and graphic art industry who design and prepare layouts and artwork, and manipulate images and texts to meet production requirements. They generally work under</w:t>
      </w:r>
      <w:r w:rsidRPr="00870D3F">
        <w:t xml:space="preserve"> direct supervision.</w:t>
      </w:r>
    </w:p>
    <w:p w:rsidR="00000000" w:rsidRPr="00870D3F" w:rsidP="004A7133">
      <w:pPr>
        <w:pStyle w:val="BodyText"/>
      </w:pPr>
      <w:r w:rsidRPr="00870D3F">
        <w:t>No licensing, legislative or certification requirements apply to this unit at the time of publication.</w:t>
      </w:r>
    </w:p>
    <w:p w:rsidR="00000000" w:rsidRPr="00870D3F" w:rsidP="00870D3F">
      <w:pPr>
        <w:pStyle w:val="Heading1"/>
      </w:pPr>
      <w:bookmarkStart w:id="3" w:name="O_696410"/>
      <w:bookmarkEnd w:id="3"/>
      <w:r w:rsidRPr="00870D3F">
        <w:t>Unit Sector</w:t>
      </w:r>
    </w:p>
    <w:p w:rsidR="00000000" w:rsidRPr="00870D3F" w:rsidP="004A7133">
      <w:pPr>
        <w:pStyle w:val="BodyText"/>
      </w:pPr>
      <w:r w:rsidRPr="00870D3F">
        <w:t>Pre-Press</w:t>
      </w:r>
    </w:p>
    <w:p w:rsidR="00000000" w:rsidRPr="00870D3F" w:rsidP="00870D3F">
      <w:pPr>
        <w:pStyle w:val="Heading1"/>
      </w:pPr>
      <w:bookmarkStart w:id="4" w:name="O_696411"/>
      <w:bookmarkEnd w:id="4"/>
      <w:r w:rsidRPr="00870D3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70D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rPr>
                <w:rStyle w:val="SpecialBold"/>
              </w:rPr>
              <w:t>PERFORMANCE CRITERIA</w:t>
            </w:r>
          </w:p>
        </w:tc>
      </w:tr>
      <w:tr w:rsidTr="00870D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D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1 Set up and maintain proofing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t xml:space="preserve">1.1 Proofing equipment is set up and maintained according to manufacturer’s </w:t>
            </w:r>
            <w:r w:rsidRPr="00870D3F">
              <w:t xml:space="preserve">specifications and enterprise standards </w:t>
            </w:r>
          </w:p>
          <w:p w:rsidR="00000000" w:rsidRPr="00870D3F" w:rsidP="00870D3F">
            <w:pPr>
              <w:pStyle w:val="BodyText"/>
            </w:pPr>
            <w:r w:rsidRPr="00870D3F">
              <w:t>1.2 The working environment is cleaned and maintained to ensure proof quality</w:t>
            </w:r>
            <w:r w:rsidRPr="00870D3F">
              <w:rPr>
                <w:rStyle w:val="BoldandItalics"/>
              </w:rPr>
              <w:t xml:space="preserve"> </w:t>
            </w:r>
          </w:p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 xml:space="preserve">1.3 Proofing materials are used cost efficiently according to job contract costs </w:t>
            </w:r>
          </w:p>
        </w:tc>
      </w:tr>
      <w:tr w:rsidTr="00870D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 xml:space="preserve">2 Expose and process </w:t>
            </w:r>
            <w:r w:rsidRPr="00870D3F">
              <w:t>proof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t xml:space="preserve">2.1 Quality control of proof is maintained according to job </w:t>
            </w:r>
            <w:r w:rsidRPr="00870D3F">
              <w:t xml:space="preserve">specifications </w:t>
            </w:r>
          </w:p>
          <w:p w:rsidR="00000000" w:rsidRPr="00870D3F" w:rsidP="00870D3F">
            <w:pPr>
              <w:pStyle w:val="BodyText"/>
            </w:pPr>
            <w:r w:rsidRPr="00870D3F">
              <w:t xml:space="preserve">2.2 Images are positioned accurately on proof according to job specifications </w:t>
            </w:r>
          </w:p>
          <w:p w:rsidR="00000000" w:rsidRPr="00870D3F" w:rsidP="00870D3F">
            <w:pPr>
              <w:pStyle w:val="BodyText"/>
            </w:pPr>
            <w:r w:rsidRPr="00870D3F">
              <w:t xml:space="preserve">2.3 Work Health and Safety (WHS) requirements are observed to ensure safe use of equipment </w:t>
            </w:r>
          </w:p>
          <w:p w:rsidR="00000000" w:rsidRPr="00870D3F" w:rsidP="00870D3F">
            <w:pPr>
              <w:pStyle w:val="BodyText"/>
            </w:pPr>
            <w:r w:rsidRPr="00870D3F">
              <w:t>2.4 Proof</w:t>
            </w:r>
            <w:r w:rsidRPr="00870D3F">
              <w:t xml:space="preserve"> is prepared for presentation ready for next stage of the process </w:t>
            </w:r>
          </w:p>
        </w:tc>
      </w:tr>
    </w:tbl>
    <w:p w:rsidR="00000000" w:rsidRPr="00870D3F" w:rsidP="00870D3F">
      <w:pPr>
        <w:pStyle w:val="BodyText"/>
      </w:pPr>
    </w:p>
    <w:p w:rsidR="00000000" w:rsidRPr="00870D3F" w:rsidP="00870D3F">
      <w:pPr>
        <w:pStyle w:val="AllowPageBreak"/>
      </w:pPr>
    </w:p>
    <w:p w:rsidR="00000000" w:rsidRPr="00870D3F" w:rsidP="00870D3F">
      <w:pPr>
        <w:pStyle w:val="Heading1"/>
      </w:pPr>
      <w:bookmarkStart w:id="5" w:name="O_696412"/>
      <w:bookmarkEnd w:id="5"/>
      <w:r w:rsidRPr="00870D3F">
        <w:t>Foundation Skills</w:t>
      </w:r>
    </w:p>
    <w:p w:rsidR="00000000" w:rsidRPr="004A7133" w:rsidP="004A7133">
      <w:pPr>
        <w:pStyle w:val="BodyText"/>
        <w:rPr>
          <w:i/>
        </w:rPr>
      </w:pPr>
      <w:r w:rsidRPr="004A7133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4A7133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70D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rPr>
                <w:rStyle w:val="SpecialBold"/>
              </w:rPr>
              <w:t>Description</w:t>
            </w:r>
          </w:p>
        </w:tc>
      </w:tr>
      <w:tr w:rsidTr="00870D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1.1, 2.1, 2.2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ListBullet"/>
              <w:rPr>
                <w:lang w:val="en-NZ"/>
              </w:rPr>
            </w:pPr>
            <w:r w:rsidRPr="00870D3F">
              <w:t>Recognises and interprets text to establish job requirements from information contained within relevant procedures and specifications</w:t>
            </w:r>
          </w:p>
        </w:tc>
      </w:tr>
      <w:tr w:rsidTr="00870D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 xml:space="preserve">1.1, 1.2, 2.3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ListBullet"/>
              <w:rPr>
                <w:lang w:val="en-NZ"/>
              </w:rPr>
            </w:pPr>
            <w:r w:rsidRPr="00870D3F">
              <w:t>Recognises and follows explicit and implicit protocols and meets expectations associated with own role</w:t>
            </w:r>
          </w:p>
        </w:tc>
      </w:tr>
      <w:tr w:rsidTr="00870D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1.1-1.3, 2.1, 2.2,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ListBullet"/>
            </w:pPr>
            <w:r w:rsidRPr="00870D3F">
              <w:t>Determines priorities and sequences steps involved in clearly defined, familiar tasks and identifies and asse</w:t>
            </w:r>
            <w:r w:rsidRPr="00870D3F">
              <w:t xml:space="preserve">mbles required resources </w:t>
            </w:r>
          </w:p>
          <w:p w:rsidR="00000000" w:rsidRPr="00870D3F" w:rsidP="00870D3F">
            <w:pPr>
              <w:pStyle w:val="ListBullet"/>
            </w:pPr>
            <w:r w:rsidRPr="00870D3F">
              <w:t>Applies analytical processes to resolve technical problems</w:t>
            </w:r>
          </w:p>
          <w:p w:rsidR="00000000" w:rsidRPr="00870D3F" w:rsidP="00870D3F">
            <w:pPr>
              <w:pStyle w:val="ListBullet"/>
            </w:pPr>
            <w:r w:rsidRPr="00870D3F">
              <w:t>Initiates standard procedures when responding to familiar problems within immediate context</w:t>
            </w:r>
          </w:p>
          <w:p w:rsidR="00000000" w:rsidRPr="00870D3F" w:rsidP="00870D3F">
            <w:pPr>
              <w:pStyle w:val="ListBullet"/>
            </w:pPr>
            <w:r w:rsidRPr="00870D3F">
              <w:t>Understands purposes, specific functions and key features of common digital sys</w:t>
            </w:r>
            <w:r w:rsidRPr="00870D3F">
              <w:t>tems and tools and operates them effectively to design and save files in required format</w:t>
            </w:r>
          </w:p>
        </w:tc>
      </w:tr>
    </w:tbl>
    <w:p w:rsidR="00000000" w:rsidRPr="00870D3F" w:rsidP="00870D3F">
      <w:pPr>
        <w:pStyle w:val="BodyText"/>
      </w:pPr>
    </w:p>
    <w:p w:rsidR="00000000" w:rsidRPr="00870D3F" w:rsidP="00870D3F">
      <w:pPr>
        <w:pStyle w:val="AllowPageBreak"/>
      </w:pPr>
    </w:p>
    <w:p w:rsidR="00000000" w:rsidRPr="00870D3F" w:rsidP="00870D3F">
      <w:pPr>
        <w:pStyle w:val="Heading1"/>
      </w:pPr>
      <w:bookmarkStart w:id="6" w:name="O_696414"/>
      <w:bookmarkEnd w:id="6"/>
      <w:r w:rsidRPr="00870D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7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 xml:space="preserve">Code and title </w:t>
            </w:r>
          </w:p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Code and title</w:t>
            </w:r>
          </w:p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rPr>
                <w:rStyle w:val="SpecialBold"/>
              </w:rPr>
              <w:t>Equivalence status</w:t>
            </w:r>
          </w:p>
        </w:tc>
      </w:tr>
      <w:tr w:rsidTr="0087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ICPPRP260 Proof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ICPPP260C Proof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t>Equivalent unit</w:t>
            </w:r>
          </w:p>
        </w:tc>
      </w:tr>
    </w:tbl>
    <w:p w:rsidR="00000000" w:rsidRPr="00870D3F" w:rsidP="00870D3F">
      <w:pPr>
        <w:pStyle w:val="BodyText"/>
      </w:pPr>
    </w:p>
    <w:p w:rsidR="00000000" w:rsidRPr="00870D3F" w:rsidP="00870D3F">
      <w:pPr>
        <w:pStyle w:val="AllowPageBreak"/>
      </w:pPr>
    </w:p>
    <w:p w:rsidR="00000000" w:rsidRPr="00870D3F" w:rsidP="00870D3F">
      <w:pPr>
        <w:pStyle w:val="Heading1"/>
      </w:pPr>
      <w:bookmarkStart w:id="7" w:name="O_696421"/>
      <w:bookmarkEnd w:id="7"/>
      <w:r w:rsidRPr="00870D3F">
        <w:t>Links</w:t>
      </w:r>
    </w:p>
    <w:p w:rsidR="00000000" w:rsidRPr="00870D3F" w:rsidP="004A7133">
      <w:pPr>
        <w:pStyle w:val="BodyText"/>
      </w:pPr>
      <w:r w:rsidRPr="00870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A1C6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0D3F" w:rsidP="004A7133">
      <w:pPr>
        <w:pStyle w:val="BodyText"/>
        <w:sectPr w:rsidSect="00870D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D3F" w:rsidP="00870D3F">
      <w:pPr>
        <w:pStyle w:val="SuperHeading"/>
      </w:pPr>
      <w:r w:rsidRPr="00870D3F">
        <w:t>Assessment Requirements for ICPPRP260 Proof images</w:t>
      </w:r>
    </w:p>
    <w:p w:rsidR="00000000" w:rsidRPr="00870D3F" w:rsidP="00870D3F">
      <w:pPr>
        <w:pStyle w:val="Heading1"/>
      </w:pPr>
      <w:bookmarkStart w:id="8" w:name="O_696416"/>
      <w:bookmarkEnd w:id="8"/>
      <w:r w:rsidRPr="00870D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rPr>
                <w:rStyle w:val="SpecialBold"/>
              </w:rPr>
              <w:t>Comments</w:t>
            </w:r>
          </w:p>
        </w:tc>
      </w:tr>
      <w:tr w:rsidTr="00870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3F">
            <w:pPr>
              <w:pStyle w:val="BodyText"/>
              <w:rPr>
                <w:lang w:val="en-NZ"/>
              </w:rPr>
            </w:pPr>
            <w:r w:rsidRPr="00870D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3F" w:rsidP="00870D3F">
            <w:pPr>
              <w:pStyle w:val="BodyText"/>
            </w:pPr>
            <w:r w:rsidRPr="00870D3F">
              <w:t>This version first released with ICP Printing and Graphic Arts Training Package Version 1.0.</w:t>
            </w:r>
          </w:p>
        </w:tc>
      </w:tr>
    </w:tbl>
    <w:p w:rsidR="00000000" w:rsidRPr="00870D3F" w:rsidP="00870D3F">
      <w:pPr>
        <w:pStyle w:val="BodyText"/>
      </w:pPr>
    </w:p>
    <w:p w:rsidR="00000000" w:rsidRPr="00870D3F" w:rsidP="00870D3F">
      <w:pPr>
        <w:pStyle w:val="AllowPageBreak"/>
      </w:pPr>
    </w:p>
    <w:p w:rsidR="00000000" w:rsidRPr="00870D3F" w:rsidP="00870D3F">
      <w:pPr>
        <w:pStyle w:val="Heading1"/>
      </w:pPr>
      <w:bookmarkStart w:id="9" w:name="O_696417"/>
      <w:bookmarkEnd w:id="9"/>
      <w:r w:rsidRPr="00870D3F">
        <w:t>Performance Evidence</w:t>
      </w:r>
    </w:p>
    <w:p w:rsidR="00000000" w:rsidRPr="00870D3F" w:rsidP="004A7133">
      <w:pPr>
        <w:pStyle w:val="BodyText"/>
      </w:pPr>
      <w:r w:rsidRPr="00870D3F">
        <w:t>Evidence of the ability to:</w:t>
      </w:r>
    </w:p>
    <w:p w:rsidR="00000000" w:rsidRPr="00870D3F" w:rsidP="00870D3F">
      <w:pPr>
        <w:pStyle w:val="ListBullet"/>
      </w:pPr>
      <w:r w:rsidRPr="00870D3F">
        <w:t>prepare and set up proofing area to produce digital or chemical proofs of TWO four-colour separated images according to listed performance criteria. (Since underlying skills associated with digital or chemical proofing should be transferable across a range</w:t>
      </w:r>
      <w:r w:rsidRPr="00870D3F">
        <w:t xml:space="preserve"> of systems, it is important to identify substrates along with the associated printing process that is being simulated.) </w:t>
      </w:r>
    </w:p>
    <w:p w:rsidR="00000000" w:rsidRPr="00870D3F" w:rsidP="00870D3F">
      <w:pPr>
        <w:pStyle w:val="ListBullet"/>
      </w:pPr>
      <w:r w:rsidRPr="00870D3F">
        <w:t>position images accurately on proof according to job specifications so proof is ready for the next stage</w:t>
      </w:r>
    </w:p>
    <w:p w:rsidR="00000000" w:rsidRPr="00870D3F" w:rsidP="00870D3F">
      <w:pPr>
        <w:pStyle w:val="ListBullet"/>
      </w:pPr>
      <w:r w:rsidRPr="00870D3F">
        <w:t>find and use information rele</w:t>
      </w:r>
      <w:r w:rsidRPr="00870D3F">
        <w:t>vant to the task from a variety of information sources.</w:t>
      </w:r>
    </w:p>
    <w:p w:rsidR="00000000" w:rsidRPr="00870D3F" w:rsidP="00870D3F">
      <w:pPr>
        <w:pStyle w:val="BodyText"/>
      </w:pPr>
    </w:p>
    <w:p w:rsidR="00000000" w:rsidRPr="00870D3F" w:rsidP="004A7133">
      <w:pPr>
        <w:pStyle w:val="BodyText"/>
      </w:pPr>
      <w:r w:rsidRPr="00870D3F">
        <w:t>Note: If a specific volume or frequency is not stated, then evidence must be provided at least once.</w:t>
      </w:r>
    </w:p>
    <w:p w:rsidR="00000000" w:rsidRPr="00870D3F" w:rsidP="00870D3F">
      <w:pPr>
        <w:pStyle w:val="Heading1"/>
      </w:pPr>
      <w:bookmarkStart w:id="10" w:name="O_696418"/>
      <w:bookmarkEnd w:id="10"/>
      <w:r w:rsidRPr="00870D3F">
        <w:t>Knowledge Evidence</w:t>
      </w:r>
    </w:p>
    <w:p w:rsidR="00000000" w:rsidRPr="00870D3F" w:rsidP="004A7133">
      <w:pPr>
        <w:pStyle w:val="BodyText"/>
      </w:pPr>
      <w:r w:rsidRPr="00870D3F">
        <w:t xml:space="preserve">To complete the unit requirements safely and effectively, the </w:t>
      </w:r>
      <w:r w:rsidRPr="00870D3F">
        <w:t>individual must:</w:t>
      </w:r>
    </w:p>
    <w:p w:rsidR="00000000" w:rsidRPr="00870D3F" w:rsidP="00870D3F">
      <w:pPr>
        <w:pStyle w:val="ListBullet"/>
      </w:pPr>
      <w:r w:rsidRPr="00870D3F">
        <w:t>describe work health and safety (WHS) issues in proofing area</w:t>
      </w:r>
    </w:p>
    <w:p w:rsidR="00000000" w:rsidRPr="00870D3F" w:rsidP="00870D3F">
      <w:pPr>
        <w:pStyle w:val="ListBullet"/>
      </w:pPr>
      <w:r w:rsidRPr="00870D3F">
        <w:t>outline main considerations for setting up the proofing environment</w:t>
      </w:r>
    </w:p>
    <w:p w:rsidR="00000000" w:rsidRPr="00870D3F" w:rsidP="00870D3F">
      <w:pPr>
        <w:pStyle w:val="ListBullet"/>
      </w:pPr>
      <w:r w:rsidRPr="00870D3F">
        <w:t>explain how correct exposure levels for the proofing system are chosen</w:t>
      </w:r>
    </w:p>
    <w:p w:rsidR="00000000" w:rsidRPr="00870D3F" w:rsidP="00870D3F">
      <w:pPr>
        <w:pStyle w:val="ListBullet"/>
      </w:pPr>
      <w:r w:rsidRPr="00870D3F">
        <w:t>identify actinic light requirements</w:t>
      </w:r>
    </w:p>
    <w:p w:rsidR="00000000" w:rsidRPr="00870D3F" w:rsidP="00870D3F">
      <w:pPr>
        <w:pStyle w:val="ListBullet"/>
      </w:pPr>
      <w:r w:rsidRPr="00870D3F">
        <w:t xml:space="preserve">name aids used to control and ensure repeatability in proofing </w:t>
      </w:r>
    </w:p>
    <w:p w:rsidR="00000000" w:rsidRPr="00870D3F" w:rsidP="00870D3F">
      <w:pPr>
        <w:pStyle w:val="ListBullet"/>
      </w:pPr>
      <w:r w:rsidRPr="00870D3F">
        <w:t>describe considerations when matching a proof to output requirements</w:t>
      </w:r>
    </w:p>
    <w:p w:rsidR="00000000" w:rsidRPr="00870D3F" w:rsidP="00870D3F">
      <w:pPr>
        <w:pStyle w:val="ListBullet"/>
      </w:pPr>
      <w:r w:rsidRPr="00870D3F">
        <w:t>identify correct stock for output device</w:t>
      </w:r>
    </w:p>
    <w:p w:rsidR="00000000" w:rsidRPr="00870D3F" w:rsidP="00870D3F">
      <w:pPr>
        <w:pStyle w:val="ListBullet"/>
      </w:pPr>
      <w:r w:rsidRPr="00870D3F">
        <w:t>explain how incorrect processing of chemical proof is identified</w:t>
      </w:r>
    </w:p>
    <w:p w:rsidR="00000000" w:rsidRPr="00870D3F" w:rsidP="00870D3F">
      <w:pPr>
        <w:pStyle w:val="ListBullet"/>
      </w:pPr>
      <w:r w:rsidRPr="00870D3F">
        <w:t>outline correctiv</w:t>
      </w:r>
      <w:r w:rsidRPr="00870D3F">
        <w:t>e action to take if incorrect processing occurs</w:t>
      </w:r>
    </w:p>
    <w:p w:rsidR="00000000" w:rsidRPr="00870D3F" w:rsidP="00870D3F">
      <w:pPr>
        <w:pStyle w:val="ListBullet"/>
      </w:pPr>
      <w:r w:rsidRPr="00870D3F">
        <w:t xml:space="preserve">list main criteria for proof evaluation </w:t>
      </w:r>
    </w:p>
    <w:p w:rsidR="00000000" w:rsidRPr="00870D3F" w:rsidP="00870D3F">
      <w:pPr>
        <w:pStyle w:val="ListBullet"/>
      </w:pPr>
      <w:r w:rsidRPr="00870D3F">
        <w:t>describe lighting conditions required for evaluating proofs</w:t>
      </w:r>
    </w:p>
    <w:p w:rsidR="00000000" w:rsidRPr="00870D3F" w:rsidP="00870D3F">
      <w:pPr>
        <w:pStyle w:val="ListBullet"/>
      </w:pPr>
      <w:r w:rsidRPr="00870D3F">
        <w:t>list special requirements for Pantone Matching System (PMS) proofs</w:t>
      </w:r>
    </w:p>
    <w:p w:rsidR="00000000" w:rsidRPr="00870D3F" w:rsidP="00870D3F">
      <w:pPr>
        <w:pStyle w:val="ListBullet"/>
      </w:pPr>
      <w:r w:rsidRPr="00870D3F">
        <w:t>list manuals, safety and other documenta</w:t>
      </w:r>
      <w:r w:rsidRPr="00870D3F">
        <w:t>tion relevant to this task and identify where they are kept and what information is included.</w:t>
      </w:r>
    </w:p>
    <w:p w:rsidR="00000000" w:rsidRPr="00870D3F" w:rsidP="00870D3F">
      <w:pPr>
        <w:pStyle w:val="AllowPageBreak"/>
      </w:pPr>
    </w:p>
    <w:p w:rsidR="00000000" w:rsidRPr="00870D3F" w:rsidP="00870D3F">
      <w:pPr>
        <w:pStyle w:val="Heading1"/>
      </w:pPr>
      <w:bookmarkStart w:id="11" w:name="O_696419"/>
      <w:bookmarkEnd w:id="11"/>
      <w:r w:rsidRPr="00870D3F">
        <w:t>Assessment Conditions</w:t>
      </w:r>
    </w:p>
    <w:p w:rsidR="00000000" w:rsidRPr="00870D3F" w:rsidP="004A7133">
      <w:pPr>
        <w:pStyle w:val="BodyText"/>
      </w:pPr>
      <w:r w:rsidRPr="00870D3F">
        <w:t>Gather evidence to demonstrate consistent performance in conditions that are safe and replicate the workplace. Noise levels</w:t>
      </w:r>
      <w:r w:rsidRPr="00870D3F">
        <w:t>, production flow, interruptions and time variances must be typical of those experienced in the Pre-Press field of work and include access to special purpose tools, equipment and industry software packages.</w:t>
      </w:r>
    </w:p>
    <w:p w:rsidR="00000000" w:rsidRPr="00870D3F" w:rsidP="004A7133">
      <w:pPr>
        <w:pStyle w:val="BodyText"/>
      </w:pPr>
      <w:r w:rsidRPr="00870D3F">
        <w:t>Assessors must satisfy NVR/AQTF assessor require</w:t>
      </w:r>
      <w:r w:rsidRPr="00870D3F">
        <w:t>ments.</w:t>
      </w:r>
    </w:p>
    <w:p w:rsidR="00000000" w:rsidRPr="00870D3F" w:rsidP="00870D3F">
      <w:pPr>
        <w:pStyle w:val="Heading1"/>
      </w:pPr>
      <w:bookmarkStart w:id="12" w:name="O_696422"/>
      <w:bookmarkEnd w:id="12"/>
      <w:r w:rsidRPr="00870D3F">
        <w:t>Links</w:t>
      </w:r>
    </w:p>
    <w:p w:rsidR="00000000" w:rsidRPr="00870D3F" w:rsidP="004A7133">
      <w:pPr>
        <w:pStyle w:val="BodyText"/>
      </w:pPr>
      <w:r w:rsidRPr="00870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A1C6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0D3F" w:rsidP="00870D3F"/>
    <w:sectPr w:rsidSect="00870D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3F" w:rsidRPr="004A7133" w:rsidP="004A7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33" w:rsidP="00870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133" w:rsidP="00870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7133" w:rsidP="00870D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3F" w:rsidP="00870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7133">
      <w:t>Approved</w:t>
    </w:r>
    <w:r w:rsidR="004A71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1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7133">
      <w:rPr>
        <w:noProof/>
      </w:rPr>
      <w:t>4</w:t>
    </w:r>
    <w:r>
      <w:rPr>
        <w:noProof/>
      </w:rPr>
      <w:fldChar w:fldCharType="end"/>
    </w:r>
  </w:p>
  <w:p w:rsidR="00870D3F" w:rsidP="00870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71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7133">
      <w:t>Manufacturing Industry Skills Alliance</w:t>
    </w:r>
    <w:r w:rsidR="004A7133">
      <w:fldChar w:fldCharType="end"/>
    </w:r>
  </w:p>
  <w:p w:rsidR="00870D3F" w:rsidP="00870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D3F" w:rsidRPr="004A7133" w:rsidP="004A7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33" w:rsidRPr="002D2AF8" w:rsidP="00870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ICPPRP260 Proof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7133" w:rsidP="00870D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3F" w:rsidRPr="002D2AF8" w:rsidP="00870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7133">
      <w:t>ICPPRP260 Proof images</w:t>
    </w:r>
    <w:r w:rsidR="004A71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7133">
      <w:rPr>
        <w:noProof/>
      </w:rPr>
      <w:t>2 March 2025</w:t>
    </w:r>
    <w:r>
      <w:fldChar w:fldCharType="end"/>
    </w:r>
  </w:p>
  <w:p w:rsidR="00870D3F" w:rsidP="00870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6C6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CA3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D3F"/>
  </w:style>
  <w:style w:type="character" w:customStyle="1" w:styleId="Heading1Char">
    <w:name w:val="Heading 1 Char"/>
    <w:basedOn w:val="DefaultParagraphFont"/>
    <w:link w:val="Heading1"/>
    <w:rsid w:val="00870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D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D3F"/>
    <w:rPr>
      <w:b/>
      <w:spacing w:val="0"/>
    </w:rPr>
  </w:style>
  <w:style w:type="character" w:styleId="Emphasis">
    <w:name w:val="Emphasis"/>
    <w:basedOn w:val="DefaultParagraphFont"/>
    <w:qFormat/>
    <w:rsid w:val="00870D3F"/>
    <w:rPr>
      <w:i/>
    </w:rPr>
  </w:style>
  <w:style w:type="paragraph" w:customStyle="1" w:styleId="SuperHeading">
    <w:name w:val="SuperHeading"/>
    <w:basedOn w:val="Normal"/>
    <w:rsid w:val="00870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70D3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70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D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D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D3F"/>
  </w:style>
  <w:style w:type="paragraph" w:styleId="TableofFigures">
    <w:name w:val="table of figures"/>
    <w:basedOn w:val="Normal"/>
    <w:next w:val="Normal"/>
    <w:semiHidden/>
    <w:rsid w:val="00870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D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0D3F"/>
    <w:rPr>
      <w:rFonts w:ascii="Wingdings" w:hAnsi="Wingdings"/>
    </w:rPr>
  </w:style>
  <w:style w:type="paragraph" w:customStyle="1" w:styleId="TableHeading">
    <w:name w:val="Table Heading"/>
    <w:basedOn w:val="HeadingBase"/>
    <w:rsid w:val="00870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D3F"/>
    <w:rPr>
      <w:color w:val="0033CC"/>
      <w:u w:val="none"/>
    </w:rPr>
  </w:style>
  <w:style w:type="paragraph" w:customStyle="1" w:styleId="BodyTextRight">
    <w:name w:val="Body Text Right"/>
    <w:basedOn w:val="BodyText"/>
    <w:rsid w:val="00870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D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D3F"/>
    <w:rPr>
      <w:sz w:val="32"/>
    </w:rPr>
  </w:style>
  <w:style w:type="paragraph" w:customStyle="1" w:styleId="HeadingProcedure">
    <w:name w:val="Heading Procedure"/>
    <w:basedOn w:val="HeadingBase"/>
    <w:next w:val="Normal"/>
    <w:rsid w:val="00870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D3F"/>
    <w:pPr>
      <w:spacing w:before="60" w:after="60"/>
    </w:pPr>
  </w:style>
  <w:style w:type="paragraph" w:styleId="ListContinue">
    <w:name w:val="List Continue"/>
    <w:basedOn w:val="List"/>
    <w:rsid w:val="00870D3F"/>
    <w:pPr>
      <w:ind w:firstLine="0"/>
    </w:pPr>
  </w:style>
  <w:style w:type="paragraph" w:customStyle="1" w:styleId="ListNote">
    <w:name w:val="List Note"/>
    <w:basedOn w:val="List"/>
    <w:rsid w:val="00870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D3F"/>
    <w:rPr>
      <w:rFonts w:ascii="Courier New" w:hAnsi="Courier New"/>
    </w:rPr>
  </w:style>
  <w:style w:type="paragraph" w:customStyle="1" w:styleId="NoteBullet">
    <w:name w:val="Note Bullet"/>
    <w:basedOn w:val="Note"/>
    <w:rsid w:val="00870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D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0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D3F"/>
    <w:rPr>
      <w:b/>
      <w:smallCaps/>
    </w:rPr>
  </w:style>
  <w:style w:type="paragraph" w:customStyle="1" w:styleId="TableListNumber">
    <w:name w:val="Table List Number"/>
    <w:basedOn w:val="ListNumber"/>
    <w:rsid w:val="00870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D3F"/>
    <w:pPr>
      <w:numPr>
        <w:numId w:val="8"/>
      </w:numPr>
    </w:pPr>
  </w:style>
  <w:style w:type="paragraph" w:customStyle="1" w:styleId="ListAlpha2">
    <w:name w:val="List Alpha 2"/>
    <w:basedOn w:val="List2"/>
    <w:rsid w:val="00870D3F"/>
    <w:pPr>
      <w:numPr>
        <w:numId w:val="7"/>
      </w:numPr>
    </w:pPr>
  </w:style>
  <w:style w:type="paragraph" w:styleId="List2">
    <w:name w:val="List 2"/>
    <w:basedOn w:val="BodyText"/>
    <w:rsid w:val="00870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D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D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0D3F"/>
    <w:pPr>
      <w:numPr>
        <w:numId w:val="3"/>
      </w:numPr>
    </w:pPr>
  </w:style>
  <w:style w:type="paragraph" w:styleId="ListContinue2">
    <w:name w:val="List Continue 2"/>
    <w:basedOn w:val="List2"/>
    <w:rsid w:val="00870D3F"/>
    <w:pPr>
      <w:ind w:firstLine="0"/>
    </w:pPr>
  </w:style>
  <w:style w:type="paragraph" w:styleId="ListContinue3">
    <w:name w:val="List Continue 3"/>
    <w:basedOn w:val="List3"/>
    <w:rsid w:val="00870D3F"/>
    <w:pPr>
      <w:ind w:left="1021" w:firstLine="0"/>
    </w:pPr>
  </w:style>
  <w:style w:type="paragraph" w:styleId="ListContinue4">
    <w:name w:val="List Continue 4"/>
    <w:basedOn w:val="List4"/>
    <w:rsid w:val="00870D3F"/>
    <w:pPr>
      <w:ind w:firstLine="0"/>
    </w:pPr>
  </w:style>
  <w:style w:type="paragraph" w:styleId="ListContinue5">
    <w:name w:val="List Continue 5"/>
    <w:basedOn w:val="List5"/>
    <w:rsid w:val="00870D3F"/>
    <w:pPr>
      <w:ind w:firstLine="0"/>
    </w:pPr>
  </w:style>
  <w:style w:type="paragraph" w:styleId="ListNumber3">
    <w:name w:val="List Number 3"/>
    <w:basedOn w:val="List3"/>
    <w:rsid w:val="00870D3F"/>
    <w:pPr>
      <w:numPr>
        <w:numId w:val="4"/>
      </w:numPr>
    </w:pPr>
  </w:style>
  <w:style w:type="paragraph" w:styleId="ListNumber4">
    <w:name w:val="List Number 4"/>
    <w:basedOn w:val="List4"/>
    <w:rsid w:val="00870D3F"/>
    <w:pPr>
      <w:numPr>
        <w:numId w:val="5"/>
      </w:numPr>
    </w:pPr>
  </w:style>
  <w:style w:type="paragraph" w:styleId="ListNumber5">
    <w:name w:val="List Number 5"/>
    <w:basedOn w:val="List5"/>
    <w:rsid w:val="00870D3F"/>
    <w:pPr>
      <w:numPr>
        <w:numId w:val="6"/>
      </w:numPr>
    </w:pPr>
  </w:style>
  <w:style w:type="paragraph" w:styleId="BlockText">
    <w:name w:val="Block Text"/>
    <w:basedOn w:val="Normal"/>
    <w:rsid w:val="00870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D3F"/>
    <w:rPr>
      <w:sz w:val="16"/>
      <w:vertAlign w:val="superscript"/>
    </w:rPr>
  </w:style>
  <w:style w:type="character" w:customStyle="1" w:styleId="Symbols">
    <w:name w:val="Symbols"/>
    <w:basedOn w:val="DefaultParagraphFont"/>
    <w:rsid w:val="00870D3F"/>
    <w:rPr>
      <w:rFonts w:ascii="Symbol" w:hAnsi="Symbol"/>
    </w:rPr>
  </w:style>
  <w:style w:type="character" w:customStyle="1" w:styleId="MenuOptions">
    <w:name w:val="Menu Options"/>
    <w:basedOn w:val="DefaultParagraphFont"/>
    <w:rsid w:val="00870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D3F"/>
    <w:rPr>
      <w:b/>
    </w:rPr>
  </w:style>
  <w:style w:type="character" w:customStyle="1" w:styleId="Underlined">
    <w:name w:val="Underlined"/>
    <w:basedOn w:val="DefaultParagraphFont"/>
    <w:rsid w:val="00870D3F"/>
    <w:rPr>
      <w:u w:val="single"/>
    </w:rPr>
  </w:style>
  <w:style w:type="paragraph" w:customStyle="1" w:styleId="TableBodyTextRight">
    <w:name w:val="Table Body Text Right"/>
    <w:basedOn w:val="TableBodyText"/>
    <w:rsid w:val="00870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D3F"/>
    <w:rPr>
      <w:sz w:val="18"/>
    </w:rPr>
  </w:style>
  <w:style w:type="paragraph" w:customStyle="1" w:styleId="BodySmallRight">
    <w:name w:val="Body Small Right"/>
    <w:basedOn w:val="BodyTextRight"/>
    <w:rsid w:val="00870D3F"/>
    <w:rPr>
      <w:sz w:val="18"/>
      <w:szCs w:val="18"/>
    </w:rPr>
  </w:style>
  <w:style w:type="paragraph" w:customStyle="1" w:styleId="MarginEdition">
    <w:name w:val="Margin Edition"/>
    <w:basedOn w:val="MarginNote"/>
    <w:rsid w:val="00870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D3F"/>
    <w:rPr>
      <w:sz w:val="2"/>
      <w:szCs w:val="2"/>
    </w:rPr>
  </w:style>
  <w:style w:type="character" w:customStyle="1" w:styleId="Small">
    <w:name w:val="Small"/>
    <w:basedOn w:val="DefaultParagraphFont"/>
    <w:rsid w:val="00870D3F"/>
    <w:rPr>
      <w:sz w:val="16"/>
    </w:rPr>
  </w:style>
  <w:style w:type="paragraph" w:customStyle="1" w:styleId="WideTable">
    <w:name w:val="Wide Table"/>
    <w:basedOn w:val="Normal"/>
    <w:rsid w:val="00870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D3F"/>
  </w:style>
  <w:style w:type="paragraph" w:styleId="Quote">
    <w:name w:val="Quote"/>
    <w:basedOn w:val="Heading1"/>
    <w:link w:val="QuoteChar"/>
    <w:qFormat/>
    <w:rsid w:val="00870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D3F"/>
    <w:pPr>
      <w:pageBreakBefore/>
    </w:pPr>
  </w:style>
  <w:style w:type="paragraph" w:customStyle="1" w:styleId="Border">
    <w:name w:val="Border"/>
    <w:basedOn w:val="Normal"/>
    <w:qFormat/>
    <w:rsid w:val="00870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D3F"/>
    <w:rPr>
      <w:u w:val="single"/>
    </w:rPr>
  </w:style>
  <w:style w:type="paragraph" w:styleId="BalloonText">
    <w:name w:val="Balloon Text"/>
    <w:basedOn w:val="Normal"/>
    <w:link w:val="BalloonTextChar"/>
    <w:rsid w:val="00870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D3F"/>
    <w:pPr>
      <w:spacing w:before="0" w:after="0"/>
    </w:pPr>
  </w:style>
  <w:style w:type="paragraph" w:customStyle="1" w:styleId="BodyTextBold">
    <w:name w:val="Body Text Bold"/>
    <w:basedOn w:val="BodyText"/>
    <w:qFormat/>
    <w:rsid w:val="00870D3F"/>
    <w:rPr>
      <w:b/>
    </w:rPr>
  </w:style>
  <w:style w:type="character" w:styleId="Hyperlink">
    <w:name w:val="Hyperlink"/>
    <w:basedOn w:val="DefaultParagraphFont"/>
    <w:uiPriority w:val="99"/>
    <w:unhideWhenUsed/>
    <w:rsid w:val="004A7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4903</Characters>
  <Application>Microsoft Office Word</Application>
  <DocSecurity>0</DocSecurity>
  <Lines>175</Lines>
  <Paragraphs>109</Paragraphs>
  <ScaleCrop>false</ScaleCrop>
  <Company>Author-it Software Corporation Ltd.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ICPPRP260 Proof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