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AA2" w:rsidP="00763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ICPPRN4510 Set up for complex relief printing</w:t>
      </w:r>
      <w:r>
        <w:fldChar w:fldCharType="end"/>
      </w:r>
    </w:p>
    <w:p w:rsidR="00763AA2" w:rsidP="00763AA2">
      <w:pPr>
        <w:pStyle w:val="Version"/>
        <w:sectPr w:rsidSect="00251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328" w:rsidP="00251328">
      <w:pPr>
        <w:pStyle w:val="SuperHeading"/>
      </w:pPr>
      <w:r w:rsidRPr="00251328">
        <w:t>Assessment Requirements for ICPPRN4510 Set up for complex relief printing</w:t>
      </w:r>
    </w:p>
    <w:p w:rsidR="00000000" w:rsidRPr="00251328" w:rsidP="00251328">
      <w:pPr>
        <w:pStyle w:val="Heading1"/>
      </w:pPr>
      <w:bookmarkStart w:id="1" w:name="O_1089188"/>
      <w:bookmarkEnd w:id="1"/>
      <w:r w:rsidRPr="002513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513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28" w:rsidP="00251328">
            <w:pPr>
              <w:pStyle w:val="BodyText"/>
            </w:pPr>
            <w:r w:rsidRPr="002513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28">
            <w:pPr>
              <w:pStyle w:val="BodyText"/>
              <w:rPr>
                <w:lang w:val="en-NZ"/>
              </w:rPr>
            </w:pPr>
            <w:r w:rsidRPr="00251328">
              <w:rPr>
                <w:rStyle w:val="SpecialBold"/>
              </w:rPr>
              <w:t>Comments</w:t>
            </w:r>
          </w:p>
        </w:tc>
      </w:tr>
      <w:tr w:rsidTr="002513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28">
            <w:pPr>
              <w:pStyle w:val="BodyText"/>
              <w:rPr>
                <w:lang w:val="en-NZ"/>
              </w:rPr>
            </w:pPr>
            <w:r w:rsidRPr="002513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28" w:rsidP="00251328">
            <w:pPr>
              <w:pStyle w:val="BodyText"/>
            </w:pPr>
            <w:r w:rsidRPr="00251328">
              <w:t>This version first released with ICP Printing and Graphic Arts Training Package Version 4.0.</w:t>
            </w:r>
          </w:p>
        </w:tc>
      </w:tr>
    </w:tbl>
    <w:p w:rsidR="00000000" w:rsidRPr="00251328" w:rsidP="00251328">
      <w:pPr>
        <w:pStyle w:val="BodyText"/>
      </w:pPr>
    </w:p>
    <w:p w:rsidR="00000000" w:rsidRPr="00251328" w:rsidP="00251328">
      <w:pPr>
        <w:pStyle w:val="AllowPageBreak"/>
      </w:pPr>
    </w:p>
    <w:p w:rsidR="00000000" w:rsidRPr="00251328" w:rsidP="00251328">
      <w:pPr>
        <w:pStyle w:val="Heading1"/>
      </w:pPr>
      <w:bookmarkStart w:id="2" w:name="O_1089191"/>
      <w:bookmarkEnd w:id="2"/>
      <w:r w:rsidRPr="00251328">
        <w:t>Performance Evidence</w:t>
      </w:r>
    </w:p>
    <w:p w:rsidR="00000000" w:rsidRPr="00251328" w:rsidP="00763AA2">
      <w:pPr>
        <w:pStyle w:val="BodyText"/>
      </w:pPr>
      <w:r w:rsidRPr="00251328">
        <w:t>The candidate must demonstrate the ability to complete the tasks outlined in the elements, performance criteria and foundation skills of this unit, including evidence of the ability to:</w:t>
      </w:r>
    </w:p>
    <w:p w:rsidR="00000000" w:rsidRPr="00251328" w:rsidP="00251328">
      <w:pPr>
        <w:pStyle w:val="ListBullet"/>
      </w:pPr>
      <w:r w:rsidRPr="00251328">
        <w:t>set up a relief printing machine for complex pri</w:t>
      </w:r>
      <w:r w:rsidRPr="00251328">
        <w:t>nting on two occasions according to manufacturer and job specifications, enterprise procedures and work health and safety (WHS) requirements.</w:t>
      </w:r>
    </w:p>
    <w:p w:rsidR="00000000" w:rsidRPr="00251328" w:rsidP="00251328">
      <w:pPr>
        <w:pStyle w:val="AllowPageBreak"/>
      </w:pPr>
    </w:p>
    <w:p w:rsidR="00000000" w:rsidRPr="00251328" w:rsidP="00251328">
      <w:pPr>
        <w:pStyle w:val="Heading1"/>
      </w:pPr>
      <w:bookmarkStart w:id="3" w:name="O_1089190"/>
      <w:bookmarkEnd w:id="3"/>
      <w:r w:rsidRPr="00251328">
        <w:t>Knowledge Evidence</w:t>
      </w:r>
    </w:p>
    <w:p w:rsidR="00000000" w:rsidRPr="00251328" w:rsidP="00763AA2">
      <w:pPr>
        <w:pStyle w:val="BodyText"/>
      </w:pPr>
      <w:r w:rsidRPr="00251328">
        <w:t>The candidate must be able to demonstrate knowledge to complete the</w:t>
      </w:r>
      <w:r w:rsidRPr="00251328">
        <w:t xml:space="preserve"> tasks outlined in the elements, performance criteria and foundation skills of this unit, including knowledge of:</w:t>
      </w:r>
    </w:p>
    <w:p w:rsidR="00000000" w:rsidRPr="00251328" w:rsidP="00251328">
      <w:pPr>
        <w:pStyle w:val="ListBullet"/>
      </w:pPr>
      <w:r w:rsidRPr="00251328">
        <w:t>enterprise procedures, manufacturer specifications and work health and safety (WHS) risks and requirements for:</w:t>
      </w:r>
    </w:p>
    <w:p w:rsidR="00000000" w:rsidRPr="00251328" w:rsidP="00251328">
      <w:pPr>
        <w:pStyle w:val="ListBullet2"/>
      </w:pPr>
      <w:r w:rsidRPr="00251328">
        <w:t>setting up and operating the</w:t>
      </w:r>
      <w:r w:rsidRPr="00251328">
        <w:t xml:space="preserve"> reel and sheet delivery and transportation systems</w:t>
      </w:r>
    </w:p>
    <w:p w:rsidR="00000000" w:rsidRPr="00251328" w:rsidP="00251328">
      <w:pPr>
        <w:pStyle w:val="ListBullet2"/>
      </w:pPr>
      <w:r w:rsidRPr="00251328">
        <w:t>installing printing cylinders in the machine</w:t>
      </w:r>
    </w:p>
    <w:p w:rsidR="00000000" w:rsidRPr="00251328" w:rsidP="00251328">
      <w:pPr>
        <w:pStyle w:val="ListBullet2"/>
      </w:pPr>
      <w:r w:rsidRPr="00251328">
        <w:t>webbing up and setting up the machine</w:t>
      </w:r>
    </w:p>
    <w:p w:rsidR="00000000" w:rsidRPr="00251328" w:rsidP="00251328">
      <w:pPr>
        <w:pStyle w:val="ListBullet2"/>
      </w:pPr>
      <w:r w:rsidRPr="00251328">
        <w:t>slitting on a machine and operating in-line units</w:t>
      </w:r>
    </w:p>
    <w:p w:rsidR="00000000" w:rsidRPr="00251328" w:rsidP="00251328">
      <w:pPr>
        <w:pStyle w:val="ListBullet2"/>
      </w:pPr>
      <w:r w:rsidRPr="00251328">
        <w:t>preparing and handling inks and additives</w:t>
      </w:r>
    </w:p>
    <w:p w:rsidR="00000000" w:rsidRPr="00251328" w:rsidP="00251328">
      <w:pPr>
        <w:pStyle w:val="ListBullet"/>
      </w:pPr>
      <w:r w:rsidRPr="00251328">
        <w:t>enterprise personnel and esc</w:t>
      </w:r>
      <w:r w:rsidRPr="00251328">
        <w:t>alation procedures</w:t>
      </w:r>
    </w:p>
    <w:p w:rsidR="00000000" w:rsidRPr="00251328" w:rsidP="00251328">
      <w:pPr>
        <w:pStyle w:val="ListBullet"/>
      </w:pPr>
      <w:r w:rsidRPr="00251328">
        <w:t>solvents to use on photopolymer plates</w:t>
      </w:r>
    </w:p>
    <w:p w:rsidR="00000000" w:rsidRPr="00251328" w:rsidP="00251328">
      <w:pPr>
        <w:pStyle w:val="ListBullet"/>
      </w:pPr>
      <w:r w:rsidRPr="00251328">
        <w:t>purpose of binding plates after mounting and types of mounting</w:t>
      </w:r>
    </w:p>
    <w:p w:rsidR="00000000" w:rsidRPr="00251328" w:rsidP="00251328">
      <w:pPr>
        <w:pStyle w:val="ListBullet"/>
      </w:pPr>
      <w:r w:rsidRPr="00251328">
        <w:t>checks required for installing machine components, setup and operation</w:t>
      </w:r>
    </w:p>
    <w:p w:rsidR="00000000" w:rsidRPr="00251328" w:rsidP="00251328">
      <w:pPr>
        <w:pStyle w:val="ListBullet"/>
      </w:pPr>
      <w:r w:rsidRPr="00251328">
        <w:t>the purpose of machine frames, and keeping unit slides clean</w:t>
      </w:r>
    </w:p>
    <w:p w:rsidR="00000000" w:rsidRPr="00251328" w:rsidP="00251328">
      <w:pPr>
        <w:pStyle w:val="ListBullet"/>
      </w:pPr>
      <w:r w:rsidRPr="00251328">
        <w:t>the</w:t>
      </w:r>
      <w:r w:rsidRPr="00251328">
        <w:t xml:space="preserve"> required print sequence</w:t>
      </w:r>
    </w:p>
    <w:p w:rsidR="00000000" w:rsidRPr="00251328" w:rsidP="00251328">
      <w:pPr>
        <w:pStyle w:val="ListBullet"/>
      </w:pPr>
      <w:r w:rsidRPr="00251328">
        <w:t>features and functions of sections of the machine in all systems, issues that can arise and methods to resolve them, including:</w:t>
      </w:r>
    </w:p>
    <w:p w:rsidR="00000000" w:rsidRPr="00251328" w:rsidP="00251328">
      <w:pPr>
        <w:pStyle w:val="ListBullet2"/>
      </w:pPr>
      <w:r w:rsidRPr="00251328">
        <w:t>transportation and delivery</w:t>
      </w:r>
    </w:p>
    <w:p w:rsidR="00000000" w:rsidRPr="00251328" w:rsidP="00251328">
      <w:pPr>
        <w:pStyle w:val="ListBullet2"/>
      </w:pPr>
      <w:r w:rsidRPr="00251328">
        <w:t>in-line processing and printing units</w:t>
      </w:r>
    </w:p>
    <w:p w:rsidR="00000000" w:rsidRPr="00251328" w:rsidP="00251328">
      <w:pPr>
        <w:pStyle w:val="ListBullet2"/>
      </w:pPr>
      <w:r w:rsidRPr="00251328">
        <w:t>the rewind unit</w:t>
      </w:r>
    </w:p>
    <w:p w:rsidR="00000000" w:rsidRPr="00251328" w:rsidP="00251328">
      <w:pPr>
        <w:pStyle w:val="ListBullet2"/>
      </w:pPr>
      <w:r w:rsidRPr="00251328">
        <w:t>drying and curing</w:t>
      </w:r>
    </w:p>
    <w:p w:rsidR="00000000" w:rsidRPr="00251328" w:rsidP="00251328">
      <w:pPr>
        <w:pStyle w:val="ListBullet2"/>
      </w:pPr>
      <w:r w:rsidRPr="00251328">
        <w:t>plates, cylinders, rollers and blankets</w:t>
      </w:r>
    </w:p>
    <w:p w:rsidR="00000000" w:rsidRPr="00251328" w:rsidP="00251328">
      <w:pPr>
        <w:pStyle w:val="ListBullet"/>
      </w:pPr>
      <w:r w:rsidRPr="00251328">
        <w:t>inks and additives required for job, their applications, key features, common issues and adjustment procedures</w:t>
      </w:r>
    </w:p>
    <w:p w:rsidR="00000000" w:rsidRPr="00251328" w:rsidP="00251328">
      <w:pPr>
        <w:pStyle w:val="ListBullet"/>
      </w:pPr>
      <w:r w:rsidRPr="00251328">
        <w:t>quality and suitability requirements for inks and additives</w:t>
      </w:r>
    </w:p>
    <w:p w:rsidR="00000000" w:rsidRPr="00251328" w:rsidP="00251328">
      <w:pPr>
        <w:pStyle w:val="ListBullet"/>
      </w:pPr>
      <w:r w:rsidRPr="00251328">
        <w:t>ink and additive labelling and storage proce</w:t>
      </w:r>
      <w:r w:rsidRPr="00251328">
        <w:t>dures, and factors affecting shelf life</w:t>
      </w:r>
    </w:p>
    <w:p w:rsidR="00000000" w:rsidRPr="00251328" w:rsidP="00251328">
      <w:pPr>
        <w:pStyle w:val="ListBullet"/>
      </w:pPr>
      <w:r w:rsidRPr="00251328">
        <w:t>cleaning and waste management procedures for machine components</w:t>
      </w:r>
    </w:p>
    <w:p w:rsidR="00000000" w:rsidRPr="00251328" w:rsidP="00251328">
      <w:pPr>
        <w:pStyle w:val="ListBullet"/>
      </w:pPr>
      <w:r w:rsidRPr="00251328">
        <w:t>circumstances requiring mixing additives into ink and any special end-use requirements</w:t>
      </w:r>
    </w:p>
    <w:p w:rsidR="00000000" w:rsidRPr="00251328" w:rsidP="00251328">
      <w:pPr>
        <w:pStyle w:val="ListBullet"/>
      </w:pPr>
      <w:r w:rsidRPr="00251328">
        <w:t xml:space="preserve">precautions to ensure plate and cylinders are not damaged during </w:t>
      </w:r>
      <w:r w:rsidRPr="00251328">
        <w:t>installation</w:t>
      </w:r>
    </w:p>
    <w:p w:rsidR="00000000" w:rsidRPr="00251328" w:rsidP="00251328">
      <w:pPr>
        <w:pStyle w:val="ListBullet"/>
      </w:pPr>
      <w:r w:rsidRPr="00251328">
        <w:t>web splices required, common issues and adjustment procedures</w:t>
      </w:r>
    </w:p>
    <w:p w:rsidR="00000000" w:rsidRPr="00251328" w:rsidP="00251328">
      <w:pPr>
        <w:pStyle w:val="ListBullet"/>
      </w:pPr>
      <w:r w:rsidRPr="00251328">
        <w:t>problems arising from deviations in tension on machine components</w:t>
      </w:r>
    </w:p>
    <w:p w:rsidR="00000000" w:rsidRPr="00251328" w:rsidP="00251328">
      <w:pPr>
        <w:pStyle w:val="ListBullet"/>
      </w:pPr>
      <w:r w:rsidRPr="00251328">
        <w:t>reason for blistering on a heat set machine</w:t>
      </w:r>
    </w:p>
    <w:p w:rsidR="00000000" w:rsidRPr="00251328" w:rsidP="00251328">
      <w:pPr>
        <w:pStyle w:val="ListBullet"/>
      </w:pPr>
      <w:r w:rsidRPr="00251328">
        <w:t>embossing and top cutting procedures, and their benefits</w:t>
      </w:r>
    </w:p>
    <w:p w:rsidR="00000000" w:rsidRPr="00251328" w:rsidP="00251328">
      <w:pPr>
        <w:pStyle w:val="ListBullet"/>
      </w:pPr>
      <w:r w:rsidRPr="00251328">
        <w:t>front lays, their purpose, substrate they are applied to, and selection criteria</w:t>
      </w:r>
    </w:p>
    <w:p w:rsidR="00000000" w:rsidRPr="00251328" w:rsidP="00251328">
      <w:pPr>
        <w:pStyle w:val="ListBullet"/>
      </w:pPr>
      <w:r w:rsidRPr="00251328">
        <w:t>required adjustments when changing stock weight or print length</w:t>
      </w:r>
    </w:p>
    <w:p w:rsidR="00000000" w:rsidRPr="00251328" w:rsidP="00251328">
      <w:pPr>
        <w:pStyle w:val="ListBullet"/>
      </w:pPr>
      <w:r w:rsidRPr="00251328">
        <w:t>problems from excessive use of anti-set off spray powder</w:t>
      </w:r>
    </w:p>
    <w:p w:rsidR="00000000" w:rsidRPr="00251328" w:rsidP="00251328">
      <w:pPr>
        <w:pStyle w:val="ListBullet"/>
      </w:pPr>
      <w:r w:rsidRPr="00251328">
        <w:t>causes of print sheets set off in delivery and adjustm</w:t>
      </w:r>
      <w:r w:rsidRPr="00251328">
        <w:t>ent methods</w:t>
      </w:r>
    </w:p>
    <w:p w:rsidR="00000000" w:rsidRPr="00251328" w:rsidP="00251328">
      <w:pPr>
        <w:pStyle w:val="ListBullet"/>
      </w:pPr>
      <w:r w:rsidRPr="00251328">
        <w:t xml:space="preserve">packing required in the tympan, and its ideal condition </w:t>
      </w:r>
    </w:p>
    <w:p w:rsidR="00000000" w:rsidRPr="00251328" w:rsidP="00251328">
      <w:pPr>
        <w:pStyle w:val="ListBullet"/>
      </w:pPr>
      <w:r w:rsidRPr="00251328">
        <w:t>process for determining printing pressure</w:t>
      </w:r>
    </w:p>
    <w:p w:rsidR="00000000" w:rsidRPr="00251328" w:rsidP="00251328">
      <w:pPr>
        <w:pStyle w:val="ListBullet"/>
      </w:pPr>
      <w:r w:rsidRPr="00251328">
        <w:t>the procedure of achieving required top sheet tension when fitting a new tympan</w:t>
      </w:r>
    </w:p>
    <w:p w:rsidR="00000000" w:rsidRPr="00251328" w:rsidP="00251328">
      <w:pPr>
        <w:pStyle w:val="ListBullet"/>
      </w:pPr>
      <w:r w:rsidRPr="00251328">
        <w:t>process for determining required ink duct setting</w:t>
      </w:r>
    </w:p>
    <w:p w:rsidR="00000000" w:rsidRPr="00251328" w:rsidP="00251328">
      <w:pPr>
        <w:pStyle w:val="ListBullet"/>
      </w:pPr>
      <w:r w:rsidRPr="00251328">
        <w:t>the effect of d</w:t>
      </w:r>
      <w:r w:rsidRPr="00251328">
        <w:t>iffering tooth counts on perforated products</w:t>
      </w:r>
    </w:p>
    <w:p w:rsidR="00000000" w:rsidRPr="00251328" w:rsidP="00251328">
      <w:pPr>
        <w:pStyle w:val="ListBullet"/>
      </w:pPr>
      <w:r w:rsidRPr="00251328">
        <w:t>proofing tests and adjustment procedures, problems that may occur and visual aids</w:t>
      </w:r>
    </w:p>
    <w:p w:rsidR="00000000" w:rsidRPr="00251328" w:rsidP="00251328">
      <w:pPr>
        <w:pStyle w:val="ListBullet"/>
      </w:pPr>
      <w:r w:rsidRPr="00251328">
        <w:t>problems that may cause the machine to keep stopping</w:t>
      </w:r>
    </w:p>
    <w:p w:rsidR="00000000" w:rsidRPr="00251328" w:rsidP="00251328">
      <w:pPr>
        <w:pStyle w:val="ListBullet"/>
      </w:pPr>
      <w:r w:rsidRPr="00251328">
        <w:t>the effect of certain guards on machine operation</w:t>
      </w:r>
    </w:p>
    <w:p w:rsidR="00000000" w:rsidRPr="00251328" w:rsidP="00251328">
      <w:pPr>
        <w:pStyle w:val="ListBullet"/>
      </w:pPr>
      <w:r w:rsidRPr="00251328">
        <w:t>machine operating steps re</w:t>
      </w:r>
      <w:r w:rsidRPr="00251328">
        <w:t>quiring communication to other team members</w:t>
      </w:r>
    </w:p>
    <w:p w:rsidR="00000000" w:rsidRPr="00251328" w:rsidP="00251328">
      <w:pPr>
        <w:pStyle w:val="ListBullet"/>
      </w:pPr>
      <w:r w:rsidRPr="00251328">
        <w:t>the function of a polarisation filter in a densitometer</w:t>
      </w:r>
    </w:p>
    <w:p w:rsidR="00000000" w:rsidRPr="00251328" w:rsidP="00251328">
      <w:pPr>
        <w:pStyle w:val="ListBullet"/>
      </w:pPr>
      <w:r w:rsidRPr="00251328">
        <w:t>adjustments that may cause mis-register</w:t>
      </w:r>
    </w:p>
    <w:p w:rsidR="00000000" w:rsidRPr="00251328" w:rsidP="00251328">
      <w:pPr>
        <w:pStyle w:val="ListBullet"/>
      </w:pPr>
      <w:r w:rsidRPr="00251328">
        <w:t>adjustments to position the image laterally and circumferentially</w:t>
      </w:r>
    </w:p>
    <w:p w:rsidR="00000000" w:rsidRPr="00251328" w:rsidP="00251328">
      <w:pPr>
        <w:pStyle w:val="ListBullet"/>
      </w:pPr>
      <w:r w:rsidRPr="00251328">
        <w:t>the effects of changes in colour sequence on the f</w:t>
      </w:r>
      <w:r w:rsidRPr="00251328">
        <w:t>inal colour cast</w:t>
      </w:r>
    </w:p>
    <w:p w:rsidR="00000000" w:rsidRPr="00251328" w:rsidP="00251328">
      <w:pPr>
        <w:pStyle w:val="ListBullet"/>
      </w:pPr>
      <w:r w:rsidRPr="00251328">
        <w:t>mechanical and optical dot gain and correction methods</w:t>
      </w:r>
    </w:p>
    <w:p w:rsidR="00000000" w:rsidRPr="00251328" w:rsidP="00251328">
      <w:pPr>
        <w:pStyle w:val="ListBullet"/>
      </w:pPr>
      <w:r w:rsidRPr="00251328">
        <w:t xml:space="preserve">the final approval process before a print run </w:t>
      </w:r>
    </w:p>
    <w:p w:rsidR="00000000" w:rsidRPr="00251328" w:rsidP="00251328">
      <w:pPr>
        <w:pStyle w:val="ListBullet"/>
      </w:pPr>
      <w:r w:rsidRPr="00251328">
        <w:t>manufacturer manuals, enterprise procedures and work health and safety documentation, including their location and purpose.</w:t>
      </w:r>
    </w:p>
    <w:p w:rsidR="00000000" w:rsidRPr="00251328" w:rsidP="00251328">
      <w:pPr>
        <w:pStyle w:val="AllowPageBreak"/>
      </w:pPr>
    </w:p>
    <w:p w:rsidR="00000000" w:rsidRPr="00251328" w:rsidP="00251328">
      <w:pPr>
        <w:pStyle w:val="Heading1"/>
      </w:pPr>
      <w:bookmarkStart w:id="4" w:name="O_1089189"/>
      <w:bookmarkEnd w:id="4"/>
      <w:r w:rsidRPr="00251328">
        <w:t>Assessment Conditions</w:t>
      </w:r>
    </w:p>
    <w:p w:rsidR="00000000" w:rsidRPr="00251328" w:rsidP="00763AA2">
      <w:pPr>
        <w:pStyle w:val="BodyText"/>
      </w:pPr>
      <w:r w:rsidRPr="00251328">
        <w:t xml:space="preserve">Gather evidence to demonstrate consistent performance in conditions that are safe and replicate the workplace. Noise levels, production flow, interruptions </w:t>
      </w:r>
      <w:r w:rsidRPr="00251328">
        <w:t xml:space="preserve">and time variances must be typical of those experienced in the printing field of work and include access to: </w:t>
      </w:r>
    </w:p>
    <w:p w:rsidR="00000000" w:rsidRPr="00251328" w:rsidP="00251328">
      <w:pPr>
        <w:pStyle w:val="ListBullet"/>
      </w:pPr>
      <w:r w:rsidRPr="00251328">
        <w:t>special purpose tools, equipment and materials</w:t>
      </w:r>
    </w:p>
    <w:p w:rsidR="00000000" w:rsidRPr="00251328" w:rsidP="00251328">
      <w:pPr>
        <w:pStyle w:val="ListBullet"/>
      </w:pPr>
      <w:r w:rsidRPr="00251328">
        <w:t>reel or sheet-fed platen, cylinder or rotary printing machine.</w:t>
      </w:r>
    </w:p>
    <w:p w:rsidR="00000000" w:rsidRPr="00251328" w:rsidP="00763AA2">
      <w:pPr>
        <w:pStyle w:val="BodyText"/>
      </w:pPr>
      <w:r w:rsidRPr="00251328">
        <w:t>Assessors of this unit must satisfy</w:t>
      </w:r>
      <w:r w:rsidRPr="00251328">
        <w:t xml:space="preserve"> the requirements for assessors in applicable vocational education and training legislation, frameworks and/or standards.</w:t>
      </w:r>
    </w:p>
    <w:p w:rsidR="00000000" w:rsidRPr="00251328" w:rsidP="00251328">
      <w:pPr>
        <w:pStyle w:val="Heading1"/>
      </w:pPr>
      <w:bookmarkStart w:id="5" w:name="O_1089187"/>
      <w:bookmarkEnd w:id="5"/>
      <w:r w:rsidRPr="00251328">
        <w:t>Links</w:t>
      </w:r>
    </w:p>
    <w:p w:rsidR="00000000" w:rsidRPr="00251328" w:rsidP="00763AA2">
      <w:pPr>
        <w:pStyle w:val="BodyText"/>
      </w:pPr>
      <w:r w:rsidRPr="002513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6EB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51328" w:rsidP="00251328"/>
    <w:sectPr w:rsidSect="002513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28" w:rsidRPr="00763AA2" w:rsidP="00763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A2" w:rsidP="00251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AA2" w:rsidP="00251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AA2" w:rsidP="002513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328" w:rsidRPr="00763AA2" w:rsidP="00763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AA2" w:rsidRPr="002D2AF8" w:rsidP="00251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ICPPRN4510 Set up for complex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63AA2" w:rsidP="002513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C2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A0C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60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328"/>
  </w:style>
  <w:style w:type="character" w:customStyle="1" w:styleId="Heading1Char">
    <w:name w:val="Heading 1 Char"/>
    <w:basedOn w:val="DefaultParagraphFont"/>
    <w:link w:val="Heading1"/>
    <w:rsid w:val="00251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3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3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3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328"/>
    <w:rPr>
      <w:b/>
      <w:spacing w:val="0"/>
    </w:rPr>
  </w:style>
  <w:style w:type="paragraph" w:styleId="ListBullet2">
    <w:name w:val="List Bullet 2"/>
    <w:basedOn w:val="List2"/>
    <w:rsid w:val="002513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13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3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3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3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3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3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3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328"/>
    <w:rPr>
      <w:i/>
    </w:rPr>
  </w:style>
  <w:style w:type="paragraph" w:styleId="Caption">
    <w:name w:val="caption"/>
    <w:basedOn w:val="BodyText"/>
    <w:next w:val="Normal"/>
    <w:qFormat/>
    <w:rsid w:val="00251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328"/>
  </w:style>
  <w:style w:type="paragraph" w:styleId="TableofFigures">
    <w:name w:val="table of figures"/>
    <w:basedOn w:val="Normal"/>
    <w:next w:val="Normal"/>
    <w:semiHidden/>
    <w:rsid w:val="00251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3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328"/>
    <w:rPr>
      <w:rFonts w:ascii="Wingdings" w:hAnsi="Wingdings"/>
    </w:rPr>
  </w:style>
  <w:style w:type="paragraph" w:customStyle="1" w:styleId="TableHeading">
    <w:name w:val="Table Heading"/>
    <w:basedOn w:val="HeadingBase"/>
    <w:rsid w:val="00251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328"/>
    <w:rPr>
      <w:color w:val="0033CC"/>
      <w:u w:val="none"/>
    </w:rPr>
  </w:style>
  <w:style w:type="paragraph" w:customStyle="1" w:styleId="BodyTextRight">
    <w:name w:val="Body Text Right"/>
    <w:basedOn w:val="BodyText"/>
    <w:rsid w:val="00251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3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3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328"/>
    <w:rPr>
      <w:sz w:val="32"/>
    </w:rPr>
  </w:style>
  <w:style w:type="paragraph" w:customStyle="1" w:styleId="HeadingProcedure">
    <w:name w:val="Heading Procedure"/>
    <w:basedOn w:val="HeadingBase"/>
    <w:next w:val="Normal"/>
    <w:rsid w:val="00251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328"/>
    <w:pPr>
      <w:spacing w:before="60" w:after="60"/>
    </w:pPr>
  </w:style>
  <w:style w:type="paragraph" w:styleId="ListContinue">
    <w:name w:val="List Continue"/>
    <w:basedOn w:val="List"/>
    <w:rsid w:val="00251328"/>
    <w:pPr>
      <w:ind w:firstLine="0"/>
    </w:pPr>
  </w:style>
  <w:style w:type="paragraph" w:customStyle="1" w:styleId="ListNote">
    <w:name w:val="List Note"/>
    <w:basedOn w:val="List"/>
    <w:rsid w:val="00251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328"/>
    <w:rPr>
      <w:rFonts w:ascii="Courier New" w:hAnsi="Courier New"/>
    </w:rPr>
  </w:style>
  <w:style w:type="paragraph" w:customStyle="1" w:styleId="NoteBullet">
    <w:name w:val="Note Bullet"/>
    <w:basedOn w:val="Note"/>
    <w:rsid w:val="00251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3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3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328"/>
    <w:rPr>
      <w:b/>
      <w:smallCaps/>
    </w:rPr>
  </w:style>
  <w:style w:type="paragraph" w:customStyle="1" w:styleId="TableListNumber">
    <w:name w:val="Table List Number"/>
    <w:basedOn w:val="ListNumber"/>
    <w:rsid w:val="00251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328"/>
    <w:pPr>
      <w:numPr>
        <w:numId w:val="9"/>
      </w:numPr>
    </w:pPr>
  </w:style>
  <w:style w:type="paragraph" w:customStyle="1" w:styleId="ListAlpha2">
    <w:name w:val="List Alpha 2"/>
    <w:basedOn w:val="List2"/>
    <w:rsid w:val="00251328"/>
    <w:pPr>
      <w:numPr>
        <w:numId w:val="8"/>
      </w:numPr>
    </w:pPr>
  </w:style>
  <w:style w:type="paragraph" w:styleId="List2">
    <w:name w:val="List 2"/>
    <w:basedOn w:val="BodyText"/>
    <w:rsid w:val="002513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3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3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328"/>
    <w:pPr>
      <w:numPr>
        <w:numId w:val="4"/>
      </w:numPr>
    </w:pPr>
  </w:style>
  <w:style w:type="paragraph" w:styleId="ListContinue2">
    <w:name w:val="List Continue 2"/>
    <w:basedOn w:val="List2"/>
    <w:rsid w:val="00251328"/>
    <w:pPr>
      <w:ind w:firstLine="0"/>
    </w:pPr>
  </w:style>
  <w:style w:type="paragraph" w:styleId="ListContinue3">
    <w:name w:val="List Continue 3"/>
    <w:basedOn w:val="List3"/>
    <w:rsid w:val="00251328"/>
    <w:pPr>
      <w:ind w:left="1021" w:firstLine="0"/>
    </w:pPr>
  </w:style>
  <w:style w:type="paragraph" w:styleId="ListContinue4">
    <w:name w:val="List Continue 4"/>
    <w:basedOn w:val="List4"/>
    <w:rsid w:val="00251328"/>
    <w:pPr>
      <w:ind w:firstLine="0"/>
    </w:pPr>
  </w:style>
  <w:style w:type="paragraph" w:styleId="ListContinue5">
    <w:name w:val="List Continue 5"/>
    <w:basedOn w:val="List5"/>
    <w:rsid w:val="00251328"/>
    <w:pPr>
      <w:ind w:firstLine="0"/>
    </w:pPr>
  </w:style>
  <w:style w:type="paragraph" w:styleId="ListNumber3">
    <w:name w:val="List Number 3"/>
    <w:basedOn w:val="List3"/>
    <w:rsid w:val="00251328"/>
    <w:pPr>
      <w:numPr>
        <w:numId w:val="5"/>
      </w:numPr>
    </w:pPr>
  </w:style>
  <w:style w:type="paragraph" w:styleId="ListNumber4">
    <w:name w:val="List Number 4"/>
    <w:basedOn w:val="List4"/>
    <w:rsid w:val="00251328"/>
    <w:pPr>
      <w:numPr>
        <w:numId w:val="6"/>
      </w:numPr>
    </w:pPr>
  </w:style>
  <w:style w:type="paragraph" w:styleId="ListNumber5">
    <w:name w:val="List Number 5"/>
    <w:basedOn w:val="List5"/>
    <w:rsid w:val="00251328"/>
    <w:pPr>
      <w:numPr>
        <w:numId w:val="7"/>
      </w:numPr>
    </w:pPr>
  </w:style>
  <w:style w:type="paragraph" w:styleId="BlockText">
    <w:name w:val="Block Text"/>
    <w:basedOn w:val="Normal"/>
    <w:rsid w:val="00251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328"/>
    <w:rPr>
      <w:sz w:val="16"/>
      <w:vertAlign w:val="superscript"/>
    </w:rPr>
  </w:style>
  <w:style w:type="character" w:customStyle="1" w:styleId="Symbols">
    <w:name w:val="Symbols"/>
    <w:basedOn w:val="DefaultParagraphFont"/>
    <w:rsid w:val="00251328"/>
    <w:rPr>
      <w:rFonts w:ascii="Symbol" w:hAnsi="Symbol"/>
    </w:rPr>
  </w:style>
  <w:style w:type="character" w:customStyle="1" w:styleId="MenuOptions">
    <w:name w:val="Menu Options"/>
    <w:basedOn w:val="DefaultParagraphFont"/>
    <w:rsid w:val="00251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328"/>
    <w:rPr>
      <w:b/>
    </w:rPr>
  </w:style>
  <w:style w:type="character" w:customStyle="1" w:styleId="Underlined">
    <w:name w:val="Underlined"/>
    <w:basedOn w:val="DefaultParagraphFont"/>
    <w:rsid w:val="00251328"/>
    <w:rPr>
      <w:u w:val="single"/>
    </w:rPr>
  </w:style>
  <w:style w:type="paragraph" w:customStyle="1" w:styleId="TableBodyTextRight">
    <w:name w:val="Table Body Text Right"/>
    <w:basedOn w:val="TableBodyText"/>
    <w:rsid w:val="00251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328"/>
    <w:rPr>
      <w:sz w:val="18"/>
    </w:rPr>
  </w:style>
  <w:style w:type="paragraph" w:customStyle="1" w:styleId="BodySmallRight">
    <w:name w:val="Body Small Right"/>
    <w:basedOn w:val="BodyTextRight"/>
    <w:rsid w:val="00251328"/>
    <w:rPr>
      <w:sz w:val="18"/>
      <w:szCs w:val="18"/>
    </w:rPr>
  </w:style>
  <w:style w:type="paragraph" w:customStyle="1" w:styleId="MarginEdition">
    <w:name w:val="Margin Edition"/>
    <w:basedOn w:val="MarginNote"/>
    <w:rsid w:val="00251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328"/>
    <w:rPr>
      <w:sz w:val="2"/>
      <w:szCs w:val="2"/>
    </w:rPr>
  </w:style>
  <w:style w:type="character" w:customStyle="1" w:styleId="Small">
    <w:name w:val="Small"/>
    <w:basedOn w:val="DefaultParagraphFont"/>
    <w:rsid w:val="00251328"/>
    <w:rPr>
      <w:sz w:val="16"/>
    </w:rPr>
  </w:style>
  <w:style w:type="paragraph" w:customStyle="1" w:styleId="WideTable">
    <w:name w:val="Wide Table"/>
    <w:basedOn w:val="Normal"/>
    <w:rsid w:val="00251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328"/>
  </w:style>
  <w:style w:type="paragraph" w:styleId="Quote">
    <w:name w:val="Quote"/>
    <w:basedOn w:val="Heading1"/>
    <w:link w:val="QuoteChar"/>
    <w:qFormat/>
    <w:rsid w:val="00251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328"/>
    <w:pPr>
      <w:pageBreakBefore/>
    </w:pPr>
  </w:style>
  <w:style w:type="paragraph" w:customStyle="1" w:styleId="Border">
    <w:name w:val="Border"/>
    <w:basedOn w:val="Normal"/>
    <w:qFormat/>
    <w:rsid w:val="00251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3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328"/>
    <w:rPr>
      <w:u w:val="single"/>
    </w:rPr>
  </w:style>
  <w:style w:type="character" w:customStyle="1" w:styleId="BoldandItalics">
    <w:name w:val="Bold and Italics"/>
    <w:qFormat/>
    <w:rsid w:val="00251328"/>
    <w:rPr>
      <w:b/>
      <w:i/>
      <w:u w:val="none"/>
    </w:rPr>
  </w:style>
  <w:style w:type="paragraph" w:styleId="BalloonText">
    <w:name w:val="Balloon Text"/>
    <w:basedOn w:val="Normal"/>
    <w:link w:val="BalloonTextChar"/>
    <w:rsid w:val="00251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3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3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3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3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3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328"/>
    <w:pPr>
      <w:spacing w:before="0" w:after="0"/>
    </w:pPr>
  </w:style>
  <w:style w:type="paragraph" w:customStyle="1" w:styleId="BodyTextBold">
    <w:name w:val="Body Text Bold"/>
    <w:basedOn w:val="BodyText"/>
    <w:qFormat/>
    <w:rsid w:val="00251328"/>
    <w:rPr>
      <w:b/>
    </w:rPr>
  </w:style>
  <w:style w:type="character" w:styleId="Hyperlink">
    <w:name w:val="Hyperlink"/>
    <w:basedOn w:val="DefaultParagraphFont"/>
    <w:uiPriority w:val="99"/>
    <w:unhideWhenUsed/>
    <w:rsid w:val="00763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4048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ICPPRN4510 Set up for complex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