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755" w:rsidP="00312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ICPPRN4410 Set up for complex pad printing</w:t>
      </w:r>
      <w:r>
        <w:fldChar w:fldCharType="end"/>
      </w:r>
    </w:p>
    <w:p w:rsidR="00312755" w:rsidP="00312755">
      <w:pPr>
        <w:pStyle w:val="Version"/>
        <w:sectPr w:rsidSect="009F3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2D4" w:rsidP="009F32D4">
      <w:pPr>
        <w:pStyle w:val="SuperHeading"/>
      </w:pPr>
      <w:r w:rsidRPr="009F32D4">
        <w:t>ICPPRN4410 Set up for complex pad printing</w:t>
      </w:r>
    </w:p>
    <w:p w:rsidR="00000000" w:rsidRPr="009F32D4" w:rsidP="009F32D4">
      <w:pPr>
        <w:pStyle w:val="Heading1"/>
      </w:pPr>
      <w:bookmarkStart w:id="1" w:name="O_1074215"/>
      <w:bookmarkEnd w:id="1"/>
      <w:r w:rsidRPr="009F32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F3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rPr>
                <w:rStyle w:val="SpecialBold"/>
              </w:rPr>
              <w:t>Comments</w:t>
            </w:r>
          </w:p>
        </w:tc>
      </w:tr>
      <w:tr w:rsidTr="009F3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t>This version first released with ICP Printing and Graphic Arts Training Package Version 4.0.</w:t>
            </w:r>
          </w:p>
        </w:tc>
      </w:tr>
    </w:tbl>
    <w:p w:rsidR="00000000" w:rsidRPr="009F32D4" w:rsidP="009F32D4">
      <w:pPr>
        <w:pStyle w:val="BodyText"/>
      </w:pPr>
    </w:p>
    <w:p w:rsidR="00000000" w:rsidRPr="009F32D4" w:rsidP="009F32D4">
      <w:pPr>
        <w:pStyle w:val="AllowPageBreak"/>
      </w:pPr>
    </w:p>
    <w:p w:rsidR="00000000" w:rsidRPr="009F32D4" w:rsidP="009F32D4">
      <w:pPr>
        <w:pStyle w:val="Heading1"/>
      </w:pPr>
      <w:bookmarkStart w:id="2" w:name="O_1074220"/>
      <w:bookmarkEnd w:id="2"/>
      <w:r w:rsidRPr="009F32D4">
        <w:t>Application</w:t>
      </w:r>
    </w:p>
    <w:p w:rsidR="00000000" w:rsidRPr="009F32D4" w:rsidP="00312755">
      <w:pPr>
        <w:pStyle w:val="BodyText"/>
      </w:pPr>
      <w:r w:rsidRPr="009F32D4">
        <w:t>This unit describes the skills and knowledge required to set up complex pad print</w:t>
      </w:r>
      <w:r w:rsidRPr="009F32D4">
        <w:t>ing machines for multi-coloured or non-routine print jobs. It includes the ability to set up manual pre- and post-treatment processes, conduct a proof run and adjust settings to ensure production speeds are attained.</w:t>
      </w:r>
    </w:p>
    <w:p w:rsidR="00000000" w:rsidRPr="009F32D4" w:rsidP="00312755">
      <w:pPr>
        <w:pStyle w:val="BodyText"/>
      </w:pPr>
      <w:r w:rsidRPr="009F32D4">
        <w:t>It applies to individuals working as pr</w:t>
      </w:r>
      <w:r w:rsidRPr="009F32D4">
        <w:t>int machinists in the printing and graphic arts industry. They prepare material, set up, monitor and operate equipment and machinery, apply solutions to a defined range of problems associated with the print medium, and analyse and evaluate information from</w:t>
      </w:r>
      <w:r w:rsidRPr="009F32D4">
        <w:t xml:space="preserve"> a variety of sources. They may also provide leadership and guidance to others with some limited responsibility for the output of others.</w:t>
      </w:r>
    </w:p>
    <w:p w:rsidR="00000000" w:rsidRPr="009F32D4" w:rsidP="00312755">
      <w:pPr>
        <w:pStyle w:val="BodyText"/>
      </w:pPr>
      <w:r w:rsidRPr="009F32D4">
        <w:t>No licensing, legislative or certification requirements apply to this unit at the time of publication.</w:t>
      </w:r>
    </w:p>
    <w:p w:rsidR="00000000" w:rsidRPr="009F32D4" w:rsidP="009F32D4">
      <w:pPr>
        <w:pStyle w:val="Heading1"/>
      </w:pPr>
      <w:bookmarkStart w:id="3" w:name="O_1074219"/>
      <w:bookmarkEnd w:id="3"/>
      <w:r w:rsidRPr="009F32D4">
        <w:t>Unit Sector</w:t>
      </w:r>
    </w:p>
    <w:p w:rsidR="00000000" w:rsidRPr="009F32D4" w:rsidP="00312755">
      <w:pPr>
        <w:pStyle w:val="BodyText"/>
      </w:pPr>
      <w:r w:rsidRPr="009F32D4">
        <w:t>Printing</w:t>
      </w:r>
    </w:p>
    <w:p w:rsidR="00000000" w:rsidRPr="009F32D4" w:rsidP="009F32D4">
      <w:pPr>
        <w:pStyle w:val="Heading1"/>
      </w:pPr>
      <w:bookmarkStart w:id="4" w:name="O_1074218"/>
      <w:bookmarkEnd w:id="4"/>
      <w:r w:rsidRPr="009F32D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F3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rPr>
                <w:rStyle w:val="SpecialBold"/>
              </w:rPr>
              <w:t>PERFORMANCE CRITERIA</w:t>
            </w:r>
          </w:p>
        </w:tc>
      </w:tr>
      <w:tr w:rsidTr="009F3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3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t xml:space="preserve">1.1 Identify job requirements </w:t>
            </w:r>
          </w:p>
          <w:p w:rsidR="00000000" w:rsidRPr="009F32D4" w:rsidP="009F32D4">
            <w:pPr>
              <w:pStyle w:val="BodyText"/>
            </w:pPr>
            <w:r w:rsidRPr="009F32D4">
              <w:t>1.2 Set up required printing machinery according to manufacturer specifications</w:t>
            </w:r>
          </w:p>
          <w:p w:rsidR="00000000" w:rsidRPr="009F32D4" w:rsidP="009F32D4">
            <w:pPr>
              <w:pStyle w:val="BodyText"/>
            </w:pPr>
            <w:r w:rsidRPr="009F32D4">
              <w:t xml:space="preserve">1.3 Confirm availability of all job components </w:t>
            </w:r>
          </w:p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1.4 Select and secure tampons into machine</w:t>
            </w:r>
          </w:p>
        </w:tc>
      </w:tr>
      <w:tr w:rsidTr="009F3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2. Set up fixtures onto machine be</w:t>
            </w:r>
            <w:r w:rsidRPr="009F32D4">
              <w:t>d or conveyor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t xml:space="preserve">2.1 Select and secure fixtures to xy table </w:t>
            </w:r>
          </w:p>
          <w:p w:rsidR="00000000" w:rsidRPr="009F32D4" w:rsidP="009F32D4">
            <w:pPr>
              <w:pStyle w:val="BodyText"/>
            </w:pPr>
            <w:r w:rsidRPr="009F32D4">
              <w:t xml:space="preserve">2.2 Adjust height of machine bed according to object size </w:t>
            </w:r>
          </w:p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2.3 Adjust xy table of machine bed according to image position</w:t>
            </w:r>
          </w:p>
        </w:tc>
      </w:tr>
      <w:tr w:rsidTr="009F3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3. Select and prepare inks and additives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t xml:space="preserve">3.1 Select inks and additives according to non-routine specifications and end-user requirements and confirm they meet quality requirements </w:t>
            </w:r>
          </w:p>
          <w:p w:rsidR="00000000" w:rsidRPr="009F32D4" w:rsidP="009F32D4">
            <w:pPr>
              <w:pStyle w:val="BodyText"/>
            </w:pPr>
            <w:r w:rsidRPr="009F32D4">
              <w:t>3.2 Prepare inks and additives according to work health and safety (WHS) requirements and manufacturer specification</w:t>
            </w:r>
            <w:r w:rsidRPr="009F32D4">
              <w:t>s</w:t>
            </w:r>
          </w:p>
          <w:p w:rsidR="00000000" w:rsidRPr="009F32D4" w:rsidP="009F32D4">
            <w:pPr>
              <w:pStyle w:val="BodyText"/>
            </w:pPr>
            <w:r w:rsidRPr="009F32D4">
              <w:t>3.3 Mix and prepare colour and volume of ink to match requirements of the printing process</w:t>
            </w:r>
          </w:p>
          <w:p w:rsidR="00000000" w:rsidRPr="009F32D4" w:rsidP="009F32D4">
            <w:pPr>
              <w:pStyle w:val="BodyText"/>
            </w:pPr>
            <w:r w:rsidRPr="009F32D4">
              <w:t xml:space="preserve">3.4 Record formulation of ink, colour match and approved colour </w:t>
            </w:r>
          </w:p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3.5 Label, handle and store inks and additives according to manufacturer specifications and hazard</w:t>
            </w:r>
            <w:r w:rsidRPr="009F32D4">
              <w:t>ous liquids storage regulations</w:t>
            </w:r>
          </w:p>
        </w:tc>
      </w:tr>
      <w:tr w:rsidTr="009F3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4. Set up machine for complex pad 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t xml:space="preserve">4.1 Set up and adjust plate holders for register </w:t>
            </w:r>
          </w:p>
          <w:p w:rsidR="00000000" w:rsidRPr="009F32D4" w:rsidP="009F32D4">
            <w:pPr>
              <w:pStyle w:val="BodyText"/>
            </w:pPr>
            <w:r w:rsidRPr="009F32D4">
              <w:t>4.2 Select plates and plate holders and secure into plate holders</w:t>
            </w:r>
          </w:p>
          <w:p w:rsidR="00000000" w:rsidRPr="009F32D4" w:rsidP="009F32D4">
            <w:pPr>
              <w:pStyle w:val="BodyText"/>
            </w:pPr>
            <w:r w:rsidRPr="009F32D4">
              <w:t>4.3 Set up and adjust tampons</w:t>
            </w:r>
          </w:p>
          <w:p w:rsidR="00000000" w:rsidRPr="009F32D4" w:rsidP="009F32D4">
            <w:pPr>
              <w:pStyle w:val="BodyText"/>
            </w:pPr>
            <w:r w:rsidRPr="009F32D4">
              <w:t>4.4 Set up and adjust spatula, doc</w:t>
            </w:r>
            <w:r w:rsidRPr="009F32D4">
              <w:t>tor blade and ink cup as required according to machine requirements</w:t>
            </w:r>
          </w:p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 xml:space="preserve">4.5 Set up in-line loading, pre-treatment, drying and ejection to suit non-routine object requirements </w:t>
            </w:r>
          </w:p>
        </w:tc>
      </w:tr>
      <w:tr w:rsidTr="009F3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5.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t>5.1 Operate machine according to manufacturer specifications a</w:t>
            </w:r>
            <w:r w:rsidRPr="009F32D4">
              <w:t>nd enterprise procedures to produce specified proof</w:t>
            </w:r>
          </w:p>
          <w:p w:rsidR="00000000" w:rsidRPr="009F32D4" w:rsidP="009F32D4">
            <w:pPr>
              <w:pStyle w:val="BodyText"/>
            </w:pPr>
            <w:r w:rsidRPr="009F32D4">
              <w:t>5.2 Inspect and test sample as required according to enterprise procedures</w:t>
            </w:r>
          </w:p>
          <w:p w:rsidR="00000000" w:rsidRPr="009F32D4" w:rsidP="009F32D4">
            <w:pPr>
              <w:pStyle w:val="BodyText"/>
            </w:pPr>
            <w:r w:rsidRPr="009F32D4">
              <w:t>5.3 Seek client approval and authority prior to the production run as required</w:t>
            </w:r>
          </w:p>
          <w:p w:rsidR="00000000" w:rsidRPr="009F32D4" w:rsidP="009F32D4">
            <w:pPr>
              <w:pStyle w:val="BodyText"/>
            </w:pPr>
            <w:r w:rsidRPr="009F32D4">
              <w:t>5.4 Interpret results and make adjustments accordi</w:t>
            </w:r>
            <w:r w:rsidRPr="009F32D4">
              <w:t>ng to product and machine specifications as required</w:t>
            </w:r>
          </w:p>
        </w:tc>
      </w:tr>
    </w:tbl>
    <w:p w:rsidR="00000000" w:rsidRPr="009F32D4" w:rsidP="009F32D4">
      <w:pPr>
        <w:pStyle w:val="BodyText"/>
      </w:pPr>
    </w:p>
    <w:p w:rsidR="00000000" w:rsidRPr="009F32D4" w:rsidP="009F32D4">
      <w:pPr>
        <w:pStyle w:val="AllowPageBreak"/>
      </w:pPr>
    </w:p>
    <w:p w:rsidR="00000000" w:rsidRPr="009F32D4" w:rsidP="009F32D4">
      <w:pPr>
        <w:pStyle w:val="Heading1"/>
      </w:pPr>
      <w:bookmarkStart w:id="5" w:name="O_1074217"/>
      <w:bookmarkEnd w:id="5"/>
      <w:r w:rsidRPr="009F32D4">
        <w:t>Foundation Skills</w:t>
      </w:r>
    </w:p>
    <w:p w:rsidR="00000000" w:rsidRPr="00312755" w:rsidP="00312755">
      <w:pPr>
        <w:pStyle w:val="BodyText"/>
        <w:rPr>
          <w:i/>
        </w:rPr>
      </w:pPr>
      <w:r w:rsidRPr="0031275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F32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BodyText"/>
            </w:pPr>
            <w:r w:rsidRPr="009F32D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rPr>
                <w:rStyle w:val="SpecialBold"/>
              </w:rPr>
              <w:t>Description</w:t>
            </w:r>
          </w:p>
        </w:tc>
      </w:tr>
      <w:tr w:rsidTr="009F32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ListBullet"/>
              <w:rPr>
                <w:lang w:val="en-NZ"/>
              </w:rPr>
            </w:pPr>
            <w:r w:rsidRPr="009F32D4">
              <w:t>Completes records according to workplace requirements</w:t>
            </w:r>
          </w:p>
        </w:tc>
      </w:tr>
      <w:tr w:rsidTr="009F32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ListBullet"/>
              <w:rPr>
                <w:lang w:val="en-NZ"/>
              </w:rPr>
            </w:pPr>
            <w:r w:rsidRPr="009F32D4">
              <w:t xml:space="preserve">Uses basic mathematical calculations to calculate weight, volume and formula ratios </w:t>
            </w:r>
          </w:p>
        </w:tc>
      </w:tr>
      <w:tr w:rsidTr="009F32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ListBullet"/>
              <w:rPr>
                <w:lang w:val="en-NZ"/>
              </w:rPr>
            </w:pPr>
            <w:r w:rsidRPr="009F32D4">
              <w:t>Complies with enterprise procedures relevant to own role</w:t>
            </w:r>
          </w:p>
        </w:tc>
      </w:tr>
      <w:tr w:rsidTr="009F32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ListBullet"/>
              <w:rPr>
                <w:lang w:val="en-NZ"/>
              </w:rPr>
            </w:pPr>
            <w:r w:rsidRPr="009F32D4">
              <w:t>Follows accepted communication practices and protocols when seeking approval</w:t>
            </w:r>
          </w:p>
        </w:tc>
      </w:tr>
      <w:tr w:rsidTr="009F32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ListBullet"/>
              <w:rPr>
                <w:lang w:val="en-NZ"/>
              </w:rPr>
            </w:pPr>
            <w:r w:rsidRPr="009F32D4">
              <w:t>Takes responsibility for planning and organising own workload using analytical processes to decide on a course of action, and assembles requir</w:t>
            </w:r>
            <w:r w:rsidRPr="009F32D4">
              <w:t>ed resources</w:t>
            </w:r>
          </w:p>
        </w:tc>
      </w:tr>
      <w:tr w:rsidTr="009F32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ListBullet"/>
              <w:rPr>
                <w:lang w:val="en-NZ"/>
              </w:rPr>
            </w:pPr>
            <w:r w:rsidRPr="009F32D4">
              <w:t xml:space="preserve">Identifies and addresses some unfamiliar problems of increasing complexity within own scope </w:t>
            </w:r>
          </w:p>
        </w:tc>
      </w:tr>
      <w:tr w:rsidTr="009F32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D4">
            <w:pPr>
              <w:pStyle w:val="BodyText"/>
              <w:rPr>
                <w:lang w:val="en-NZ"/>
              </w:rPr>
            </w:pPr>
            <w:r w:rsidRPr="009F32D4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D4" w:rsidP="009F32D4">
            <w:pPr>
              <w:pStyle w:val="ListBullet"/>
            </w:pPr>
            <w:r w:rsidRPr="009F32D4">
              <w:t>Reads data from electronic monitoring and control systems</w:t>
            </w:r>
          </w:p>
        </w:tc>
      </w:tr>
    </w:tbl>
    <w:p w:rsidR="00000000" w:rsidRPr="009F32D4" w:rsidP="009F32D4">
      <w:pPr>
        <w:pStyle w:val="BodyText"/>
      </w:pPr>
    </w:p>
    <w:p w:rsidR="00000000" w:rsidRPr="009F32D4" w:rsidP="009F32D4">
      <w:pPr>
        <w:pStyle w:val="AllowPageBreak"/>
      </w:pPr>
    </w:p>
    <w:p w:rsidR="00000000" w:rsidRPr="009F32D4" w:rsidP="009F32D4">
      <w:pPr>
        <w:pStyle w:val="Heading1"/>
      </w:pPr>
      <w:bookmarkStart w:id="6" w:name="O_1074216"/>
      <w:bookmarkEnd w:id="6"/>
      <w:r w:rsidRPr="009F32D4">
        <w:t>Unit Mapping Information</w:t>
      </w:r>
    </w:p>
    <w:p w:rsidR="00000000" w:rsidRPr="009F32D4" w:rsidP="00312755">
      <w:pPr>
        <w:pStyle w:val="BodyText"/>
      </w:pPr>
      <w:r w:rsidRPr="009F32D4">
        <w:t>Supersedes and is equivalent to ICPPRN441 Set up for complex pad printing.</w:t>
      </w:r>
    </w:p>
    <w:p w:rsidR="00000000" w:rsidRPr="009F32D4" w:rsidP="009F32D4">
      <w:pPr>
        <w:pStyle w:val="Heading1"/>
      </w:pPr>
      <w:bookmarkStart w:id="7" w:name="O_1074209"/>
      <w:bookmarkEnd w:id="7"/>
      <w:r w:rsidRPr="009F32D4">
        <w:t>Links</w:t>
      </w:r>
    </w:p>
    <w:p w:rsidR="00000000" w:rsidRPr="009F32D4" w:rsidP="00312755">
      <w:pPr>
        <w:pStyle w:val="BodyText"/>
      </w:pPr>
      <w:r w:rsidRPr="009F32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C63E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F32D4" w:rsidP="009F32D4"/>
    <w:sectPr w:rsidSect="009F32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D4" w:rsidRPr="00312755" w:rsidP="00312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55" w:rsidP="009F3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755" w:rsidP="009F3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2755" w:rsidP="009F3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2D4" w:rsidRPr="00312755" w:rsidP="00312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55" w:rsidRPr="002D2AF8" w:rsidP="009F3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ICPPRN4410 Set up for complex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12755" w:rsidP="009F3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40A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F60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2D4"/>
  </w:style>
  <w:style w:type="character" w:customStyle="1" w:styleId="Heading1Char">
    <w:name w:val="Heading 1 Char"/>
    <w:basedOn w:val="DefaultParagraphFont"/>
    <w:link w:val="Heading1"/>
    <w:rsid w:val="009F3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2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2D4"/>
    <w:rPr>
      <w:b/>
      <w:spacing w:val="0"/>
    </w:rPr>
  </w:style>
  <w:style w:type="character" w:styleId="Emphasis">
    <w:name w:val="Emphasis"/>
    <w:basedOn w:val="DefaultParagraphFont"/>
    <w:qFormat/>
    <w:rsid w:val="009F32D4"/>
    <w:rPr>
      <w:i/>
    </w:rPr>
  </w:style>
  <w:style w:type="paragraph" w:customStyle="1" w:styleId="SuperHeading">
    <w:name w:val="SuperHeading"/>
    <w:basedOn w:val="Normal"/>
    <w:rsid w:val="009F3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32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3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2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2D4"/>
  </w:style>
  <w:style w:type="paragraph" w:styleId="TableofFigures">
    <w:name w:val="table of figures"/>
    <w:basedOn w:val="Normal"/>
    <w:next w:val="Normal"/>
    <w:semiHidden/>
    <w:rsid w:val="009F3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2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32D4"/>
    <w:rPr>
      <w:rFonts w:ascii="Wingdings" w:hAnsi="Wingdings"/>
    </w:rPr>
  </w:style>
  <w:style w:type="paragraph" w:customStyle="1" w:styleId="TableHeading">
    <w:name w:val="Table Heading"/>
    <w:basedOn w:val="HeadingBase"/>
    <w:rsid w:val="009F3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2D4"/>
    <w:rPr>
      <w:color w:val="0033CC"/>
      <w:u w:val="none"/>
    </w:rPr>
  </w:style>
  <w:style w:type="paragraph" w:customStyle="1" w:styleId="BodyTextRight">
    <w:name w:val="Body Text Right"/>
    <w:basedOn w:val="BodyText"/>
    <w:rsid w:val="009F3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2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2D4"/>
    <w:rPr>
      <w:sz w:val="32"/>
    </w:rPr>
  </w:style>
  <w:style w:type="paragraph" w:customStyle="1" w:styleId="HeadingProcedure">
    <w:name w:val="Heading Procedure"/>
    <w:basedOn w:val="HeadingBase"/>
    <w:next w:val="Normal"/>
    <w:rsid w:val="009F3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2D4"/>
    <w:pPr>
      <w:spacing w:before="60" w:after="60"/>
    </w:pPr>
  </w:style>
  <w:style w:type="paragraph" w:styleId="ListContinue">
    <w:name w:val="List Continue"/>
    <w:basedOn w:val="List"/>
    <w:rsid w:val="009F32D4"/>
    <w:pPr>
      <w:ind w:firstLine="0"/>
    </w:pPr>
  </w:style>
  <w:style w:type="paragraph" w:customStyle="1" w:styleId="ListNote">
    <w:name w:val="List Note"/>
    <w:basedOn w:val="List"/>
    <w:rsid w:val="009F3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2D4"/>
    <w:rPr>
      <w:rFonts w:ascii="Courier New" w:hAnsi="Courier New"/>
    </w:rPr>
  </w:style>
  <w:style w:type="paragraph" w:customStyle="1" w:styleId="NoteBullet">
    <w:name w:val="Note Bullet"/>
    <w:basedOn w:val="Note"/>
    <w:rsid w:val="009F3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2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3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2D4"/>
    <w:rPr>
      <w:b/>
      <w:smallCaps/>
    </w:rPr>
  </w:style>
  <w:style w:type="paragraph" w:customStyle="1" w:styleId="TableListNumber">
    <w:name w:val="Table List Number"/>
    <w:basedOn w:val="ListNumber"/>
    <w:rsid w:val="009F3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2D4"/>
    <w:pPr>
      <w:numPr>
        <w:numId w:val="8"/>
      </w:numPr>
    </w:pPr>
  </w:style>
  <w:style w:type="paragraph" w:customStyle="1" w:styleId="ListAlpha2">
    <w:name w:val="List Alpha 2"/>
    <w:basedOn w:val="List2"/>
    <w:rsid w:val="009F32D4"/>
    <w:pPr>
      <w:numPr>
        <w:numId w:val="7"/>
      </w:numPr>
    </w:pPr>
  </w:style>
  <w:style w:type="paragraph" w:styleId="List2">
    <w:name w:val="List 2"/>
    <w:basedOn w:val="BodyText"/>
    <w:rsid w:val="009F3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2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2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32D4"/>
    <w:pPr>
      <w:numPr>
        <w:numId w:val="3"/>
      </w:numPr>
    </w:pPr>
  </w:style>
  <w:style w:type="paragraph" w:styleId="ListContinue2">
    <w:name w:val="List Continue 2"/>
    <w:basedOn w:val="List2"/>
    <w:rsid w:val="009F32D4"/>
    <w:pPr>
      <w:ind w:firstLine="0"/>
    </w:pPr>
  </w:style>
  <w:style w:type="paragraph" w:styleId="ListContinue3">
    <w:name w:val="List Continue 3"/>
    <w:basedOn w:val="List3"/>
    <w:rsid w:val="009F32D4"/>
    <w:pPr>
      <w:ind w:left="1021" w:firstLine="0"/>
    </w:pPr>
  </w:style>
  <w:style w:type="paragraph" w:styleId="ListContinue4">
    <w:name w:val="List Continue 4"/>
    <w:basedOn w:val="List4"/>
    <w:rsid w:val="009F32D4"/>
    <w:pPr>
      <w:ind w:firstLine="0"/>
    </w:pPr>
  </w:style>
  <w:style w:type="paragraph" w:styleId="ListContinue5">
    <w:name w:val="List Continue 5"/>
    <w:basedOn w:val="List5"/>
    <w:rsid w:val="009F32D4"/>
    <w:pPr>
      <w:ind w:firstLine="0"/>
    </w:pPr>
  </w:style>
  <w:style w:type="paragraph" w:styleId="ListNumber3">
    <w:name w:val="List Number 3"/>
    <w:basedOn w:val="List3"/>
    <w:rsid w:val="009F32D4"/>
    <w:pPr>
      <w:numPr>
        <w:numId w:val="4"/>
      </w:numPr>
    </w:pPr>
  </w:style>
  <w:style w:type="paragraph" w:styleId="ListNumber4">
    <w:name w:val="List Number 4"/>
    <w:basedOn w:val="List4"/>
    <w:rsid w:val="009F32D4"/>
    <w:pPr>
      <w:numPr>
        <w:numId w:val="5"/>
      </w:numPr>
    </w:pPr>
  </w:style>
  <w:style w:type="paragraph" w:styleId="ListNumber5">
    <w:name w:val="List Number 5"/>
    <w:basedOn w:val="List5"/>
    <w:rsid w:val="009F32D4"/>
    <w:pPr>
      <w:numPr>
        <w:numId w:val="6"/>
      </w:numPr>
    </w:pPr>
  </w:style>
  <w:style w:type="paragraph" w:styleId="BlockText">
    <w:name w:val="Block Text"/>
    <w:basedOn w:val="Normal"/>
    <w:rsid w:val="009F3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2D4"/>
    <w:rPr>
      <w:sz w:val="16"/>
      <w:vertAlign w:val="superscript"/>
    </w:rPr>
  </w:style>
  <w:style w:type="character" w:customStyle="1" w:styleId="Symbols">
    <w:name w:val="Symbols"/>
    <w:basedOn w:val="DefaultParagraphFont"/>
    <w:rsid w:val="009F32D4"/>
    <w:rPr>
      <w:rFonts w:ascii="Symbol" w:hAnsi="Symbol"/>
    </w:rPr>
  </w:style>
  <w:style w:type="character" w:customStyle="1" w:styleId="MenuOptions">
    <w:name w:val="Menu Options"/>
    <w:basedOn w:val="DefaultParagraphFont"/>
    <w:rsid w:val="009F3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2D4"/>
    <w:rPr>
      <w:b/>
    </w:rPr>
  </w:style>
  <w:style w:type="character" w:customStyle="1" w:styleId="Underlined">
    <w:name w:val="Underlined"/>
    <w:basedOn w:val="DefaultParagraphFont"/>
    <w:rsid w:val="009F32D4"/>
    <w:rPr>
      <w:u w:val="single"/>
    </w:rPr>
  </w:style>
  <w:style w:type="paragraph" w:customStyle="1" w:styleId="TableBodyTextRight">
    <w:name w:val="Table Body Text Right"/>
    <w:basedOn w:val="TableBodyText"/>
    <w:rsid w:val="009F3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2D4"/>
    <w:rPr>
      <w:sz w:val="18"/>
    </w:rPr>
  </w:style>
  <w:style w:type="paragraph" w:customStyle="1" w:styleId="BodySmallRight">
    <w:name w:val="Body Small Right"/>
    <w:basedOn w:val="BodyTextRight"/>
    <w:rsid w:val="009F32D4"/>
    <w:rPr>
      <w:sz w:val="18"/>
      <w:szCs w:val="18"/>
    </w:rPr>
  </w:style>
  <w:style w:type="paragraph" w:customStyle="1" w:styleId="MarginEdition">
    <w:name w:val="Margin Edition"/>
    <w:basedOn w:val="MarginNote"/>
    <w:rsid w:val="009F3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2D4"/>
    <w:rPr>
      <w:sz w:val="2"/>
      <w:szCs w:val="2"/>
    </w:rPr>
  </w:style>
  <w:style w:type="character" w:customStyle="1" w:styleId="Small">
    <w:name w:val="Small"/>
    <w:basedOn w:val="DefaultParagraphFont"/>
    <w:rsid w:val="009F32D4"/>
    <w:rPr>
      <w:sz w:val="16"/>
    </w:rPr>
  </w:style>
  <w:style w:type="paragraph" w:customStyle="1" w:styleId="WideTable">
    <w:name w:val="Wide Table"/>
    <w:basedOn w:val="Normal"/>
    <w:rsid w:val="009F3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2D4"/>
  </w:style>
  <w:style w:type="paragraph" w:styleId="Quote">
    <w:name w:val="Quote"/>
    <w:basedOn w:val="Heading1"/>
    <w:link w:val="QuoteChar"/>
    <w:qFormat/>
    <w:rsid w:val="009F3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2D4"/>
    <w:pPr>
      <w:pageBreakBefore/>
    </w:pPr>
  </w:style>
  <w:style w:type="paragraph" w:customStyle="1" w:styleId="Border">
    <w:name w:val="Border"/>
    <w:basedOn w:val="Normal"/>
    <w:qFormat/>
    <w:rsid w:val="009F3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2D4"/>
    <w:rPr>
      <w:u w:val="single"/>
    </w:rPr>
  </w:style>
  <w:style w:type="character" w:customStyle="1" w:styleId="BoldandItalics">
    <w:name w:val="Bold and Italics"/>
    <w:qFormat/>
    <w:rsid w:val="009F32D4"/>
    <w:rPr>
      <w:b/>
      <w:i/>
      <w:u w:val="none"/>
    </w:rPr>
  </w:style>
  <w:style w:type="paragraph" w:styleId="BalloonText">
    <w:name w:val="Balloon Text"/>
    <w:basedOn w:val="Normal"/>
    <w:link w:val="BalloonTextChar"/>
    <w:rsid w:val="009F3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2D4"/>
    <w:pPr>
      <w:spacing w:before="0" w:after="0"/>
    </w:pPr>
  </w:style>
  <w:style w:type="paragraph" w:customStyle="1" w:styleId="BodyTextBold">
    <w:name w:val="Body Text Bold"/>
    <w:basedOn w:val="BodyText"/>
    <w:qFormat/>
    <w:rsid w:val="009F32D4"/>
    <w:rPr>
      <w:b/>
    </w:rPr>
  </w:style>
  <w:style w:type="character" w:styleId="Hyperlink">
    <w:name w:val="Hyperlink"/>
    <w:basedOn w:val="DefaultParagraphFont"/>
    <w:uiPriority w:val="99"/>
    <w:unhideWhenUsed/>
    <w:rsid w:val="00312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3797</Characters>
  <Application>Microsoft Office Word</Application>
  <DocSecurity>0</DocSecurity>
  <Lines>118</Lines>
  <Paragraphs>80</Paragraphs>
  <ScaleCrop>false</ScaleCrop>
  <Company>Author-it Software Corporation Ltd.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ICPPRN4410 Set up for complex pad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