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C9F" w:rsidP="00C04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ICPPRN4410 Set up for complex pad printing</w:t>
      </w:r>
      <w:r>
        <w:fldChar w:fldCharType="end"/>
      </w:r>
    </w:p>
    <w:p w:rsidR="00C04C9F" w:rsidP="00C04C9F">
      <w:pPr>
        <w:pStyle w:val="Version"/>
        <w:sectPr w:rsidSect="00FF4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281" w:rsidP="00FF4281">
      <w:pPr>
        <w:pStyle w:val="SuperHeading"/>
      </w:pPr>
      <w:r w:rsidRPr="00FF4281">
        <w:t>ICPPRN4410 Set up for complex pad printing</w:t>
      </w:r>
    </w:p>
    <w:p w:rsidR="00000000" w:rsidRPr="00FF4281" w:rsidP="00FF4281">
      <w:pPr>
        <w:pStyle w:val="Heading1"/>
      </w:pPr>
      <w:bookmarkStart w:id="1" w:name="O_1074215"/>
      <w:bookmarkEnd w:id="1"/>
      <w:r w:rsidRPr="00FF42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F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rPr>
                <w:rStyle w:val="SpecialBold"/>
              </w:rPr>
              <w:t>Comments</w:t>
            </w:r>
          </w:p>
        </w:tc>
      </w:tr>
      <w:tr w:rsidTr="00FF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t>This version first released with ICP Printing and Graphic Arts Training Package Version 4.0.</w:t>
            </w:r>
          </w:p>
        </w:tc>
      </w:tr>
    </w:tbl>
    <w:p w:rsidR="00000000" w:rsidRPr="00FF4281" w:rsidP="00FF4281">
      <w:pPr>
        <w:pStyle w:val="BodyText"/>
      </w:pPr>
    </w:p>
    <w:p w:rsidR="00000000" w:rsidRPr="00FF4281" w:rsidP="00FF4281">
      <w:pPr>
        <w:pStyle w:val="AllowPageBreak"/>
      </w:pPr>
    </w:p>
    <w:p w:rsidR="00000000" w:rsidRPr="00FF4281" w:rsidP="00FF4281">
      <w:pPr>
        <w:pStyle w:val="Heading1"/>
      </w:pPr>
      <w:bookmarkStart w:id="2" w:name="O_1074220"/>
      <w:bookmarkEnd w:id="2"/>
      <w:r w:rsidRPr="00FF4281">
        <w:t>Application</w:t>
      </w:r>
    </w:p>
    <w:p w:rsidR="00000000" w:rsidRPr="00FF4281" w:rsidP="00C04C9F">
      <w:pPr>
        <w:pStyle w:val="BodyText"/>
      </w:pPr>
      <w:r w:rsidRPr="00FF4281">
        <w:t>This unit describes the skills and knowledge required to set up complex pad print</w:t>
      </w:r>
      <w:r w:rsidRPr="00FF4281">
        <w:t>ing machines for multi-coloured or non-routine print jobs. It includes the ability to set up manual pre- and post-treatment processes, conduct a proof run and adjust settings to ensure production speeds are attained.</w:t>
      </w:r>
    </w:p>
    <w:p w:rsidR="00000000" w:rsidRPr="00FF4281" w:rsidP="00C04C9F">
      <w:pPr>
        <w:pStyle w:val="BodyText"/>
      </w:pPr>
      <w:r w:rsidRPr="00FF4281">
        <w:t>It applies to individuals working as pr</w:t>
      </w:r>
      <w:r w:rsidRPr="00FF4281">
        <w:t>int machinists in the printing and graphic arts industry. They prepare material, set up, monitor and operate equipment and machinery, apply solutions to a defined range of problems associated with the print medium, and analyse and evaluate information from</w:t>
      </w:r>
      <w:r w:rsidRPr="00FF4281">
        <w:t xml:space="preserve"> a variety of sources. They may also provide leadership and guidance to others with some limited responsibility for the output of others.</w:t>
      </w:r>
    </w:p>
    <w:p w:rsidR="00000000" w:rsidRPr="00FF4281" w:rsidP="00C04C9F">
      <w:pPr>
        <w:pStyle w:val="BodyText"/>
      </w:pPr>
      <w:r w:rsidRPr="00FF4281">
        <w:t>No licensing, legislative or certification requirements apply to this unit at the time of publication.</w:t>
      </w:r>
    </w:p>
    <w:p w:rsidR="00000000" w:rsidRPr="00FF4281" w:rsidP="00FF4281">
      <w:pPr>
        <w:pStyle w:val="Heading1"/>
      </w:pPr>
      <w:bookmarkStart w:id="3" w:name="O_1074219"/>
      <w:bookmarkEnd w:id="3"/>
      <w:r w:rsidRPr="00FF4281">
        <w:t>Unit Sector</w:t>
      </w:r>
    </w:p>
    <w:p w:rsidR="00000000" w:rsidRPr="00FF4281" w:rsidP="00C04C9F">
      <w:pPr>
        <w:pStyle w:val="BodyText"/>
      </w:pPr>
      <w:r w:rsidRPr="00FF4281">
        <w:t>Printing</w:t>
      </w:r>
    </w:p>
    <w:p w:rsidR="00000000" w:rsidRPr="00FF4281" w:rsidP="00FF4281">
      <w:pPr>
        <w:pStyle w:val="Heading1"/>
      </w:pPr>
      <w:bookmarkStart w:id="4" w:name="O_1074218"/>
      <w:bookmarkEnd w:id="4"/>
      <w:r w:rsidRPr="00FF428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F42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rPr>
                <w:rStyle w:val="SpecialBold"/>
              </w:rPr>
              <w:t>PERFORMANCE CRITERIA</w:t>
            </w:r>
          </w:p>
        </w:tc>
      </w:tr>
      <w:tr w:rsidTr="00FF42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42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t xml:space="preserve">1.1 Identify job requirements </w:t>
            </w:r>
          </w:p>
          <w:p w:rsidR="00000000" w:rsidRPr="00FF4281" w:rsidP="00FF4281">
            <w:pPr>
              <w:pStyle w:val="BodyText"/>
            </w:pPr>
            <w:r w:rsidRPr="00FF4281">
              <w:t>1.2 Set up required printing machinery according to manufacturer specifications</w:t>
            </w:r>
          </w:p>
          <w:p w:rsidR="00000000" w:rsidRPr="00FF4281" w:rsidP="00FF4281">
            <w:pPr>
              <w:pStyle w:val="BodyText"/>
            </w:pPr>
            <w:r w:rsidRPr="00FF4281">
              <w:t xml:space="preserve">1.3 Confirm availability of all job components </w:t>
            </w:r>
          </w:p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1.4 Select and secure tampons into machine</w:t>
            </w:r>
          </w:p>
        </w:tc>
      </w:tr>
      <w:tr w:rsidTr="00FF42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2. Set up fixtures onto machine bed or conveyor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t xml:space="preserve">2.1 Select and secure fixtures to xy table </w:t>
            </w:r>
          </w:p>
          <w:p w:rsidR="00000000" w:rsidRPr="00FF4281" w:rsidP="00FF4281">
            <w:pPr>
              <w:pStyle w:val="BodyText"/>
            </w:pPr>
            <w:r w:rsidRPr="00FF4281">
              <w:t xml:space="preserve">2.2 Adjust height of machine bed according to object size </w:t>
            </w:r>
          </w:p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2.3 Adjust xy table of machine bed according to image position</w:t>
            </w:r>
          </w:p>
        </w:tc>
      </w:tr>
      <w:tr w:rsidTr="00FF42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3. Select and prepare inks and additives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t xml:space="preserve">3.1 Select inks and additives according to non-routine specifications and end-user requirements and confirm they meet quality requirements </w:t>
            </w:r>
          </w:p>
          <w:p w:rsidR="00000000" w:rsidRPr="00FF4281" w:rsidP="00FF4281">
            <w:pPr>
              <w:pStyle w:val="BodyText"/>
            </w:pPr>
            <w:r w:rsidRPr="00FF4281">
              <w:t>3.2 Prepare inks and additives according to work health and safety (WHS) requirements and manufacturer specification</w:t>
            </w:r>
            <w:r w:rsidRPr="00FF4281">
              <w:t>s</w:t>
            </w:r>
          </w:p>
          <w:p w:rsidR="00000000" w:rsidRPr="00FF4281" w:rsidP="00FF4281">
            <w:pPr>
              <w:pStyle w:val="BodyText"/>
            </w:pPr>
            <w:r w:rsidRPr="00FF4281">
              <w:t>3.3 Mix and prepare colour and volume of ink to match requirements of the printing process</w:t>
            </w:r>
          </w:p>
          <w:p w:rsidR="00000000" w:rsidRPr="00FF4281" w:rsidP="00FF4281">
            <w:pPr>
              <w:pStyle w:val="BodyText"/>
            </w:pPr>
            <w:r w:rsidRPr="00FF4281">
              <w:t xml:space="preserve">3.4 Record formulation of ink, colour match and approved colour </w:t>
            </w:r>
          </w:p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3.5 Label, handle and store inks and additives according to manufacturer specifications and hazard</w:t>
            </w:r>
            <w:r w:rsidRPr="00FF4281">
              <w:t>ous liquids storage regulations</w:t>
            </w:r>
          </w:p>
        </w:tc>
      </w:tr>
      <w:tr w:rsidTr="00FF42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4. Set up machine for complex pad 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t xml:space="preserve">4.1 Set up and adjust plate holders for register </w:t>
            </w:r>
          </w:p>
          <w:p w:rsidR="00000000" w:rsidRPr="00FF4281" w:rsidP="00FF4281">
            <w:pPr>
              <w:pStyle w:val="BodyText"/>
            </w:pPr>
            <w:r w:rsidRPr="00FF4281">
              <w:t>4.2 Select plates and plate holders and secure into plate holders</w:t>
            </w:r>
          </w:p>
          <w:p w:rsidR="00000000" w:rsidRPr="00FF4281" w:rsidP="00FF4281">
            <w:pPr>
              <w:pStyle w:val="BodyText"/>
            </w:pPr>
            <w:r w:rsidRPr="00FF4281">
              <w:t>4.3 Set up and adjust tampons</w:t>
            </w:r>
          </w:p>
          <w:p w:rsidR="00000000" w:rsidRPr="00FF4281" w:rsidP="00FF4281">
            <w:pPr>
              <w:pStyle w:val="BodyText"/>
            </w:pPr>
            <w:r w:rsidRPr="00FF4281">
              <w:t>4.4 Set up and adjust spatula, doc</w:t>
            </w:r>
            <w:r w:rsidRPr="00FF4281">
              <w:t>tor blade and ink cup as required according to machine requirements</w:t>
            </w:r>
          </w:p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 xml:space="preserve">4.5 Set up in-line loading, pre-treatment, drying and ejection to suit non-routine object requirements </w:t>
            </w:r>
          </w:p>
        </w:tc>
      </w:tr>
      <w:tr w:rsidTr="00FF42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5.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t>5.1 Operate machine according to manufacturer specifications a</w:t>
            </w:r>
            <w:r w:rsidRPr="00FF4281">
              <w:t>nd enterprise procedures to produce specified proof</w:t>
            </w:r>
          </w:p>
          <w:p w:rsidR="00000000" w:rsidRPr="00FF4281" w:rsidP="00FF4281">
            <w:pPr>
              <w:pStyle w:val="BodyText"/>
            </w:pPr>
            <w:r w:rsidRPr="00FF4281">
              <w:t>5.2 Inspect and test sample as required according to enterprise procedures</w:t>
            </w:r>
          </w:p>
          <w:p w:rsidR="00000000" w:rsidRPr="00FF4281" w:rsidP="00FF4281">
            <w:pPr>
              <w:pStyle w:val="BodyText"/>
            </w:pPr>
            <w:r w:rsidRPr="00FF4281">
              <w:t>5.3 Seek client approval and authority prior to the production run as required</w:t>
            </w:r>
          </w:p>
          <w:p w:rsidR="00000000" w:rsidRPr="00FF4281" w:rsidP="00FF4281">
            <w:pPr>
              <w:pStyle w:val="BodyText"/>
            </w:pPr>
            <w:r w:rsidRPr="00FF4281">
              <w:t>5.4 Interpret results and make adjustments according to product and machine specifications as required</w:t>
            </w:r>
          </w:p>
        </w:tc>
      </w:tr>
    </w:tbl>
    <w:p w:rsidR="00000000" w:rsidRPr="00FF4281" w:rsidP="00FF4281">
      <w:pPr>
        <w:pStyle w:val="BodyText"/>
      </w:pPr>
    </w:p>
    <w:p w:rsidR="00000000" w:rsidRPr="00FF4281" w:rsidP="00FF4281">
      <w:pPr>
        <w:pStyle w:val="AllowPageBreak"/>
      </w:pPr>
    </w:p>
    <w:p w:rsidR="00000000" w:rsidRPr="00FF4281" w:rsidP="00FF4281">
      <w:pPr>
        <w:pStyle w:val="Heading1"/>
      </w:pPr>
      <w:bookmarkStart w:id="5" w:name="O_1074217"/>
      <w:bookmarkEnd w:id="5"/>
      <w:r w:rsidRPr="00FF4281">
        <w:t>Foundation Skills</w:t>
      </w:r>
    </w:p>
    <w:p w:rsidR="00000000" w:rsidRPr="00C04C9F" w:rsidP="00C04C9F">
      <w:pPr>
        <w:pStyle w:val="BodyText"/>
        <w:rPr>
          <w:i/>
        </w:rPr>
      </w:pPr>
      <w:r w:rsidRPr="00C04C9F">
        <w:rPr>
          <w:rStyle w:val="Emphasis"/>
        </w:rPr>
        <w:t>This section describes language, literacy, numeracy and employment skills incorporated in the performance criteria</w:t>
      </w:r>
      <w:r w:rsidRPr="00C04C9F">
        <w:rPr>
          <w:rStyle w:val="Emphasis"/>
        </w:rPr>
        <w:t xml:space="preserve">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F42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rPr>
                <w:rStyle w:val="SpecialBold"/>
              </w:rPr>
              <w:t>Description</w:t>
            </w:r>
          </w:p>
        </w:tc>
      </w:tr>
      <w:tr w:rsidTr="00FF42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ListBullet"/>
              <w:rPr>
                <w:lang w:val="en-NZ"/>
              </w:rPr>
            </w:pPr>
            <w:r w:rsidRPr="00FF4281">
              <w:t>Completes records according to workplace requirements</w:t>
            </w:r>
          </w:p>
        </w:tc>
      </w:tr>
      <w:tr w:rsidTr="00FF42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ListBullet"/>
              <w:rPr>
                <w:lang w:val="en-NZ"/>
              </w:rPr>
            </w:pPr>
            <w:r w:rsidRPr="00FF4281">
              <w:t xml:space="preserve">Uses basic mathematical calculations to calculate weight, volume and formula ratios </w:t>
            </w:r>
          </w:p>
        </w:tc>
      </w:tr>
      <w:tr w:rsidTr="00FF42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ListBullet"/>
              <w:rPr>
                <w:lang w:val="en-NZ"/>
              </w:rPr>
            </w:pPr>
            <w:r w:rsidRPr="00FF4281">
              <w:t>Complies with enterprise procedures relevant to own role</w:t>
            </w:r>
          </w:p>
        </w:tc>
      </w:tr>
      <w:tr w:rsidTr="00FF42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ListBullet"/>
              <w:rPr>
                <w:lang w:val="en-NZ"/>
              </w:rPr>
            </w:pPr>
            <w:r w:rsidRPr="00FF4281">
              <w:t>Follows accepted communication practices and protocols when seeking approval</w:t>
            </w:r>
          </w:p>
        </w:tc>
      </w:tr>
      <w:tr w:rsidTr="00FF42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ListBullet"/>
              <w:rPr>
                <w:lang w:val="en-NZ"/>
              </w:rPr>
            </w:pPr>
            <w:r w:rsidRPr="00FF4281">
              <w:t>Takes responsibility for planning and organising own workload using analytical proce</w:t>
            </w:r>
            <w:r w:rsidRPr="00FF4281">
              <w:t>sses to decide on a course of action, and assembles required resources</w:t>
            </w:r>
          </w:p>
        </w:tc>
      </w:tr>
      <w:tr w:rsidTr="00FF42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ListBullet"/>
              <w:rPr>
                <w:lang w:val="en-NZ"/>
              </w:rPr>
            </w:pPr>
            <w:r w:rsidRPr="00FF4281">
              <w:t xml:space="preserve">Identifies and addresses some unfamiliar problems of increasing complexity within own scope </w:t>
            </w:r>
          </w:p>
        </w:tc>
      </w:tr>
      <w:tr w:rsidTr="00FF42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ListBullet"/>
            </w:pPr>
            <w:r w:rsidRPr="00FF4281">
              <w:t>Reads data from electronic monitoring and control systems</w:t>
            </w:r>
          </w:p>
        </w:tc>
      </w:tr>
    </w:tbl>
    <w:p w:rsidR="00000000" w:rsidRPr="00FF4281" w:rsidP="00FF4281">
      <w:pPr>
        <w:pStyle w:val="BodyText"/>
      </w:pPr>
    </w:p>
    <w:p w:rsidR="00000000" w:rsidRPr="00FF4281" w:rsidP="00FF4281">
      <w:pPr>
        <w:pStyle w:val="AllowPageBreak"/>
      </w:pPr>
    </w:p>
    <w:p w:rsidR="00000000" w:rsidRPr="00FF4281" w:rsidP="00FF4281">
      <w:pPr>
        <w:pStyle w:val="Heading1"/>
      </w:pPr>
      <w:bookmarkStart w:id="6" w:name="O_1074216"/>
      <w:bookmarkEnd w:id="6"/>
      <w:r w:rsidRPr="00FF4281">
        <w:t>Unit Mapping Information</w:t>
      </w:r>
    </w:p>
    <w:p w:rsidR="00000000" w:rsidRPr="00FF4281" w:rsidP="00C04C9F">
      <w:pPr>
        <w:pStyle w:val="BodyText"/>
      </w:pPr>
      <w:r w:rsidRPr="00FF4281">
        <w:t>Supersedes and is equivalent to ICPPRN441 Set up for complex pad printing.</w:t>
      </w:r>
    </w:p>
    <w:p w:rsidR="00000000" w:rsidRPr="00FF4281" w:rsidP="00FF4281">
      <w:pPr>
        <w:pStyle w:val="Heading1"/>
      </w:pPr>
      <w:bookmarkStart w:id="7" w:name="O_1074209"/>
      <w:bookmarkEnd w:id="7"/>
      <w:r w:rsidRPr="00FF4281">
        <w:t>Links</w:t>
      </w:r>
    </w:p>
    <w:p w:rsidR="00000000" w:rsidRPr="00FF4281" w:rsidP="00C04C9F">
      <w:pPr>
        <w:pStyle w:val="BodyText"/>
      </w:pPr>
      <w:r w:rsidRPr="00FF42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E0B1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F4281" w:rsidP="00C04C9F">
      <w:pPr>
        <w:pStyle w:val="BodyText"/>
        <w:sectPr w:rsidSect="00FF42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4281" w:rsidP="00FF4281">
      <w:pPr>
        <w:pStyle w:val="SuperHeading"/>
      </w:pPr>
      <w:r w:rsidRPr="00FF4281">
        <w:t>Assessment Requirements for ICPPRN4410 Set up for complex pad printing</w:t>
      </w:r>
    </w:p>
    <w:p w:rsidR="00000000" w:rsidRPr="00FF4281" w:rsidP="00FF4281">
      <w:pPr>
        <w:pStyle w:val="Heading1"/>
      </w:pPr>
      <w:bookmarkStart w:id="8" w:name="O_1074211"/>
      <w:bookmarkEnd w:id="8"/>
      <w:r w:rsidRPr="00FF42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F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rPr>
                <w:rStyle w:val="SpecialBold"/>
              </w:rPr>
              <w:t>Comments</w:t>
            </w:r>
          </w:p>
        </w:tc>
      </w:tr>
      <w:tr w:rsidTr="00FF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81">
            <w:pPr>
              <w:pStyle w:val="BodyText"/>
              <w:rPr>
                <w:lang w:val="en-NZ"/>
              </w:rPr>
            </w:pPr>
            <w:r w:rsidRPr="00FF42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81" w:rsidP="00FF4281">
            <w:pPr>
              <w:pStyle w:val="BodyText"/>
            </w:pPr>
            <w:r w:rsidRPr="00FF4281">
              <w:t>This version first released with ICP Printing and Graphic Arts Training Package Version 4.0.</w:t>
            </w:r>
          </w:p>
        </w:tc>
      </w:tr>
    </w:tbl>
    <w:p w:rsidR="00000000" w:rsidRPr="00FF4281" w:rsidP="00FF4281">
      <w:pPr>
        <w:pStyle w:val="BodyText"/>
      </w:pPr>
    </w:p>
    <w:p w:rsidR="00000000" w:rsidRPr="00FF4281" w:rsidP="00FF4281">
      <w:pPr>
        <w:pStyle w:val="AllowPageBreak"/>
      </w:pPr>
    </w:p>
    <w:p w:rsidR="00000000" w:rsidRPr="00FF4281" w:rsidP="00FF4281">
      <w:pPr>
        <w:pStyle w:val="Heading1"/>
      </w:pPr>
      <w:bookmarkStart w:id="9" w:name="O_1074214"/>
      <w:bookmarkEnd w:id="9"/>
      <w:r w:rsidRPr="00FF4281">
        <w:t>Performance Evidence</w:t>
      </w:r>
    </w:p>
    <w:p w:rsidR="00000000" w:rsidRPr="00FF4281" w:rsidP="00C04C9F">
      <w:pPr>
        <w:pStyle w:val="BodyText"/>
      </w:pPr>
      <w:r w:rsidRPr="00FF4281">
        <w:t>The candidate must demonstrate the ability to complete the tasks outlined in the elements, performance criteria and foundation skills of this unit, including evidence of the ability to:</w:t>
      </w:r>
    </w:p>
    <w:p w:rsidR="00000000" w:rsidRPr="00FF4281" w:rsidP="00FF4281">
      <w:pPr>
        <w:pStyle w:val="ListBullet"/>
      </w:pPr>
      <w:r w:rsidRPr="00FF4281">
        <w:t xml:space="preserve">set up a machine for complex pad printing on two occasions according </w:t>
      </w:r>
      <w:r w:rsidRPr="00FF4281">
        <w:t>to manufacturer and job specifications and enterprise procedures.</w:t>
      </w:r>
    </w:p>
    <w:p w:rsidR="00000000" w:rsidRPr="00FF4281" w:rsidP="00FF4281">
      <w:pPr>
        <w:pStyle w:val="AllowPageBreak"/>
      </w:pPr>
    </w:p>
    <w:p w:rsidR="00000000" w:rsidRPr="00FF4281" w:rsidP="00FF4281">
      <w:pPr>
        <w:pStyle w:val="Heading1"/>
      </w:pPr>
      <w:bookmarkStart w:id="10" w:name="O_1074213"/>
      <w:bookmarkEnd w:id="10"/>
      <w:r w:rsidRPr="00FF4281">
        <w:t>Knowledge Evidence</w:t>
      </w:r>
    </w:p>
    <w:p w:rsidR="00000000" w:rsidRPr="00FF4281" w:rsidP="00C04C9F">
      <w:pPr>
        <w:pStyle w:val="BodyText"/>
      </w:pPr>
      <w:r w:rsidRPr="00FF4281">
        <w:t>The candidate must be able to demonstrate knowledge to complete the tasks outlined in the elements, performance criteria and foundation skills of this unit, including knowledge of:</w:t>
      </w:r>
    </w:p>
    <w:p w:rsidR="00000000" w:rsidRPr="00FF4281" w:rsidP="00FF4281">
      <w:pPr>
        <w:pStyle w:val="ListBullet"/>
      </w:pPr>
      <w:r w:rsidRPr="00FF4281">
        <w:t>work health and safety (WHS) risks and requirements for:</w:t>
      </w:r>
    </w:p>
    <w:p w:rsidR="00000000" w:rsidRPr="00FF4281" w:rsidP="00FF4281">
      <w:pPr>
        <w:pStyle w:val="ListBullet2"/>
      </w:pPr>
      <w:r w:rsidRPr="00FF4281">
        <w:t>setting up and o</w:t>
      </w:r>
      <w:r w:rsidRPr="00FF4281">
        <w:t>perating machinery</w:t>
      </w:r>
    </w:p>
    <w:p w:rsidR="00000000" w:rsidRPr="00FF4281" w:rsidP="00FF4281">
      <w:pPr>
        <w:pStyle w:val="ListBullet2"/>
      </w:pPr>
      <w:r w:rsidRPr="00FF4281">
        <w:t>handling setting presses and doctor blades</w:t>
      </w:r>
    </w:p>
    <w:p w:rsidR="00000000" w:rsidRPr="00FF4281" w:rsidP="00FF4281">
      <w:pPr>
        <w:pStyle w:val="ListBullet2"/>
      </w:pPr>
      <w:r w:rsidRPr="00FF4281">
        <w:t>pre- and post-treating substrates</w:t>
      </w:r>
    </w:p>
    <w:p w:rsidR="00000000" w:rsidRPr="00FF4281" w:rsidP="00FF4281">
      <w:pPr>
        <w:pStyle w:val="ListBullet2"/>
      </w:pPr>
      <w:r w:rsidRPr="00FF4281">
        <w:t>handling inks and additives</w:t>
      </w:r>
    </w:p>
    <w:p w:rsidR="00000000" w:rsidRPr="00FF4281" w:rsidP="00FF4281">
      <w:pPr>
        <w:pStyle w:val="ListBullet"/>
      </w:pPr>
      <w:r w:rsidRPr="00FF4281">
        <w:t>different substrate groups and the ink type for each group</w:t>
      </w:r>
    </w:p>
    <w:p w:rsidR="00000000" w:rsidRPr="00FF4281" w:rsidP="00FF4281">
      <w:pPr>
        <w:pStyle w:val="ListBullet"/>
      </w:pPr>
      <w:r w:rsidRPr="00FF4281">
        <w:t>quality requirements for inks and additives</w:t>
      </w:r>
    </w:p>
    <w:p w:rsidR="00000000" w:rsidRPr="00FF4281" w:rsidP="00FF4281">
      <w:pPr>
        <w:pStyle w:val="ListBullet"/>
      </w:pPr>
      <w:r w:rsidRPr="00FF4281">
        <w:t xml:space="preserve">plastic subgroups and their </w:t>
      </w:r>
      <w:r w:rsidRPr="00FF4281">
        <w:t>required ink selection</w:t>
      </w:r>
    </w:p>
    <w:p w:rsidR="00000000" w:rsidRPr="00FF4281" w:rsidP="00FF4281">
      <w:pPr>
        <w:pStyle w:val="ListBullet"/>
      </w:pPr>
      <w:r w:rsidRPr="00FF4281">
        <w:t>adjustments required to process colour inks for required colour balance</w:t>
      </w:r>
    </w:p>
    <w:p w:rsidR="00000000" w:rsidRPr="00FF4281" w:rsidP="00FF4281">
      <w:pPr>
        <w:pStyle w:val="ListBullet"/>
      </w:pPr>
      <w:r w:rsidRPr="00FF4281">
        <w:t>methods to improve opacity of a light coloured ink on a dark substrate</w:t>
      </w:r>
    </w:p>
    <w:p w:rsidR="00000000" w:rsidRPr="00FF4281" w:rsidP="00FF4281">
      <w:pPr>
        <w:pStyle w:val="ListBullet"/>
      </w:pPr>
      <w:r w:rsidRPr="00FF4281">
        <w:t>the required pad shape and plate type for different applications</w:t>
      </w:r>
    </w:p>
    <w:p w:rsidR="00000000" w:rsidRPr="00FF4281" w:rsidP="00FF4281">
      <w:pPr>
        <w:pStyle w:val="ListBullet"/>
      </w:pPr>
      <w:r w:rsidRPr="00FF4281">
        <w:t>the effect pad shape and hardness have on print quality</w:t>
      </w:r>
    </w:p>
    <w:p w:rsidR="00000000" w:rsidRPr="00FF4281" w:rsidP="00FF4281">
      <w:pPr>
        <w:pStyle w:val="ListBullet"/>
      </w:pPr>
      <w:r w:rsidRPr="00FF4281">
        <w:t>the effect commonly seen at the contact point of the nipple of a pad in a large solid print, and methods for avoiding it</w:t>
      </w:r>
    </w:p>
    <w:p w:rsidR="00000000" w:rsidRPr="00FF4281" w:rsidP="00FF4281">
      <w:pPr>
        <w:pStyle w:val="ListBullet"/>
      </w:pPr>
      <w:r w:rsidRPr="00FF4281">
        <w:t>the procedure for preparing a new pad for its first printing</w:t>
      </w:r>
    </w:p>
    <w:p w:rsidR="00000000" w:rsidRPr="00FF4281" w:rsidP="00FF4281">
      <w:pPr>
        <w:pStyle w:val="ListBullet"/>
      </w:pPr>
      <w:r w:rsidRPr="00FF4281">
        <w:t>the difference bet</w:t>
      </w:r>
      <w:r w:rsidRPr="00FF4281">
        <w:t>ween steel and photopolymer plates for process printing</w:t>
      </w:r>
    </w:p>
    <w:p w:rsidR="00000000" w:rsidRPr="00FF4281" w:rsidP="00FF4281">
      <w:pPr>
        <w:pStyle w:val="ListBullet"/>
      </w:pPr>
      <w:r w:rsidRPr="00FF4281">
        <w:t>reasons for mis-registered images and correction methods</w:t>
      </w:r>
    </w:p>
    <w:p w:rsidR="00000000" w:rsidRPr="00FF4281" w:rsidP="00FF4281">
      <w:pPr>
        <w:pStyle w:val="ListBullet"/>
      </w:pPr>
      <w:r w:rsidRPr="00FF4281">
        <w:t>machine adjustment procedures ensuring the doctor blade operates</w:t>
      </w:r>
    </w:p>
    <w:p w:rsidR="00000000" w:rsidRPr="00FF4281" w:rsidP="00FF4281">
      <w:pPr>
        <w:pStyle w:val="ListBullet"/>
      </w:pPr>
      <w:r w:rsidRPr="00FF4281">
        <w:t>different types of doctor blades, their applications and consequences of a dam</w:t>
      </w:r>
      <w:r w:rsidRPr="00FF4281">
        <w:t>aged blade</w:t>
      </w:r>
    </w:p>
    <w:p w:rsidR="00000000" w:rsidRPr="00FF4281" w:rsidP="00FF4281">
      <w:pPr>
        <w:pStyle w:val="ListBullet"/>
      </w:pPr>
      <w:r w:rsidRPr="00FF4281">
        <w:t>common pre- and post-treatment methods for different substrates and their importance</w:t>
      </w:r>
    </w:p>
    <w:p w:rsidR="00000000" w:rsidRPr="00FF4281" w:rsidP="00FF4281">
      <w:pPr>
        <w:pStyle w:val="ListBullet"/>
      </w:pPr>
      <w:r w:rsidRPr="00FF4281">
        <w:t>causes of and solutions for common print problems, including:</w:t>
      </w:r>
    </w:p>
    <w:p w:rsidR="00000000" w:rsidRPr="00FF4281" w:rsidP="00FF4281">
      <w:pPr>
        <w:pStyle w:val="ListBullet2"/>
      </w:pPr>
      <w:r w:rsidRPr="00FF4281">
        <w:t xml:space="preserve">hairlines around image </w:t>
      </w:r>
    </w:p>
    <w:p w:rsidR="00000000" w:rsidRPr="00FF4281" w:rsidP="00FF4281">
      <w:pPr>
        <w:pStyle w:val="ListBullet2"/>
      </w:pPr>
      <w:r w:rsidRPr="00FF4281">
        <w:t xml:space="preserve">loss of density in the centre of a solid image </w:t>
      </w:r>
    </w:p>
    <w:p w:rsidR="00000000" w:rsidRPr="00FF4281" w:rsidP="00FF4281">
      <w:pPr>
        <w:pStyle w:val="ListBullet2"/>
      </w:pPr>
      <w:r w:rsidRPr="00FF4281">
        <w:t>fine lines of ink running through image and loss of fine lines</w:t>
      </w:r>
    </w:p>
    <w:p w:rsidR="00000000" w:rsidRPr="00FF4281" w:rsidP="00FF4281">
      <w:pPr>
        <w:pStyle w:val="ListBullet2"/>
      </w:pPr>
      <w:r w:rsidRPr="00FF4281">
        <w:t xml:space="preserve">distortion of image </w:t>
      </w:r>
    </w:p>
    <w:p w:rsidR="00000000" w:rsidRPr="00FF4281" w:rsidP="00FF4281">
      <w:pPr>
        <w:pStyle w:val="ListBullet2"/>
      </w:pPr>
      <w:r w:rsidRPr="00FF4281">
        <w:t xml:space="preserve">picking up ink from substrate by subsequent pads </w:t>
      </w:r>
    </w:p>
    <w:p w:rsidR="00000000" w:rsidRPr="00FF4281" w:rsidP="00FF4281">
      <w:pPr>
        <w:pStyle w:val="ListBullet2"/>
      </w:pPr>
      <w:r w:rsidRPr="00FF4281">
        <w:t>washed out images and inconsistent colour</w:t>
      </w:r>
    </w:p>
    <w:p w:rsidR="00000000" w:rsidRPr="00FF4281" w:rsidP="00FF4281">
      <w:pPr>
        <w:pStyle w:val="ListBullet"/>
      </w:pPr>
      <w:r w:rsidRPr="00FF4281">
        <w:t>manufacturer manuals, enterprise procedures and work health and safety document</w:t>
      </w:r>
      <w:r w:rsidRPr="00FF4281">
        <w:t>ation, including their location and purpose.</w:t>
      </w:r>
    </w:p>
    <w:p w:rsidR="00000000" w:rsidRPr="00FF4281" w:rsidP="00FF4281">
      <w:pPr>
        <w:pStyle w:val="AllowPageBreak"/>
      </w:pPr>
    </w:p>
    <w:p w:rsidR="00000000" w:rsidRPr="00FF4281" w:rsidP="00FF4281">
      <w:pPr>
        <w:pStyle w:val="Heading1"/>
      </w:pPr>
      <w:bookmarkStart w:id="11" w:name="O_1074212"/>
      <w:bookmarkEnd w:id="11"/>
      <w:r w:rsidRPr="00FF4281">
        <w:t>Assessment Conditions</w:t>
      </w:r>
    </w:p>
    <w:p w:rsidR="00000000" w:rsidRPr="00FF4281" w:rsidP="00C04C9F">
      <w:pPr>
        <w:pStyle w:val="BodyText"/>
      </w:pPr>
      <w:r w:rsidRPr="00FF4281">
        <w:t>Gather evidence to demonstrate consistent performance in conditions that are safe and replicate the workplace. Noise levels, production flow, interruptions and time varia</w:t>
      </w:r>
      <w:r w:rsidRPr="00FF4281">
        <w:t>nces must be typical of those experienced in the printing field of work and include access to:</w:t>
      </w:r>
    </w:p>
    <w:p w:rsidR="00000000" w:rsidRPr="00FF4281" w:rsidP="00FF4281">
      <w:pPr>
        <w:pStyle w:val="ListBullet2"/>
      </w:pPr>
      <w:r w:rsidRPr="00FF4281">
        <w:t>special purpose tools, equipment and materials</w:t>
      </w:r>
    </w:p>
    <w:p w:rsidR="00000000" w:rsidRPr="00FF4281" w:rsidP="00FF4281">
      <w:pPr>
        <w:pStyle w:val="ListBullet2"/>
      </w:pPr>
      <w:r w:rsidRPr="00FF4281">
        <w:t>pad printing machinery.</w:t>
      </w:r>
    </w:p>
    <w:p w:rsidR="00C04C9F" w:rsidP="00C04C9F">
      <w:pPr>
        <w:pStyle w:val="BodyText"/>
      </w:pPr>
      <w:r w:rsidRPr="00FF4281">
        <w:t>Assessors of this unit must satisfy the requirements for assessors in applicable vocation</w:t>
      </w:r>
      <w:r w:rsidRPr="00FF4281">
        <w:t>al education and training legislation, frameworks and/or standards.</w:t>
      </w:r>
    </w:p>
    <w:p w:rsidR="00000000" w:rsidRPr="00FF4281" w:rsidP="00FF4281">
      <w:pPr>
        <w:pStyle w:val="Heading1"/>
      </w:pPr>
      <w:bookmarkStart w:id="12" w:name="O_1074210"/>
      <w:bookmarkEnd w:id="12"/>
      <w:r w:rsidRPr="00FF4281">
        <w:t>Links</w:t>
      </w:r>
    </w:p>
    <w:p w:rsidR="00000000" w:rsidRPr="00FF4281" w:rsidP="00C04C9F">
      <w:pPr>
        <w:pStyle w:val="BodyText"/>
      </w:pPr>
      <w:r w:rsidRPr="00FF42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E0B1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F4281" w:rsidP="00FF4281"/>
    <w:sectPr w:rsidSect="00FF42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81" w:rsidRPr="00C04C9F" w:rsidP="00C04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9F" w:rsidP="00FF4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C9F" w:rsidP="00FF4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04C9F" w:rsidP="00FF42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81" w:rsidP="00FF4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4C9F">
      <w:t>Approved</w:t>
    </w:r>
    <w:r w:rsidR="00C04C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4C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4C9F">
      <w:rPr>
        <w:noProof/>
      </w:rPr>
      <w:t>4</w:t>
    </w:r>
    <w:r>
      <w:rPr>
        <w:noProof/>
      </w:rPr>
      <w:fldChar w:fldCharType="end"/>
    </w:r>
  </w:p>
  <w:p w:rsidR="00FF4281" w:rsidP="00FF4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4C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4C9F">
      <w:t>Manufacturing Industry Skills Alliance</w:t>
    </w:r>
    <w:r w:rsidR="00C04C9F">
      <w:fldChar w:fldCharType="end"/>
    </w:r>
  </w:p>
  <w:p w:rsidR="00FF4281" w:rsidP="00FF4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281" w:rsidRPr="00C04C9F" w:rsidP="00C04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9F" w:rsidRPr="002D2AF8" w:rsidP="00FF4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ICPPRN4410 Set up for complex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4C9F" w:rsidP="00FF42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81" w:rsidRPr="002D2AF8" w:rsidP="00FF4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4C9F">
      <w:t>ICPPRN4410 Set up for complex pad printing</w:t>
    </w:r>
    <w:r w:rsidR="00C04C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4C9F">
      <w:rPr>
        <w:noProof/>
      </w:rPr>
      <w:t>2 March 2025</w:t>
    </w:r>
    <w:r>
      <w:fldChar w:fldCharType="end"/>
    </w:r>
  </w:p>
  <w:p w:rsidR="00FF4281" w:rsidP="00FF4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0C2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1CD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2C3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281"/>
  </w:style>
  <w:style w:type="character" w:customStyle="1" w:styleId="Heading1Char">
    <w:name w:val="Heading 1 Char"/>
    <w:basedOn w:val="DefaultParagraphFont"/>
    <w:link w:val="Heading1"/>
    <w:rsid w:val="00FF4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2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2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281"/>
    <w:rPr>
      <w:b/>
      <w:spacing w:val="0"/>
    </w:rPr>
  </w:style>
  <w:style w:type="paragraph" w:styleId="ListBullet2">
    <w:name w:val="List Bullet 2"/>
    <w:basedOn w:val="List2"/>
    <w:rsid w:val="00FF42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4281"/>
    <w:rPr>
      <w:i/>
    </w:rPr>
  </w:style>
  <w:style w:type="paragraph" w:customStyle="1" w:styleId="SuperHeading">
    <w:name w:val="SuperHeading"/>
    <w:basedOn w:val="Normal"/>
    <w:rsid w:val="00FF4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2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2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2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281"/>
  </w:style>
  <w:style w:type="paragraph" w:styleId="TableofFigures">
    <w:name w:val="table of figures"/>
    <w:basedOn w:val="Normal"/>
    <w:next w:val="Normal"/>
    <w:semiHidden/>
    <w:rsid w:val="00FF4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2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4281"/>
    <w:rPr>
      <w:rFonts w:ascii="Wingdings" w:hAnsi="Wingdings"/>
    </w:rPr>
  </w:style>
  <w:style w:type="paragraph" w:customStyle="1" w:styleId="TableHeading">
    <w:name w:val="Table Heading"/>
    <w:basedOn w:val="HeadingBase"/>
    <w:rsid w:val="00FF4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281"/>
    <w:rPr>
      <w:color w:val="0033CC"/>
      <w:u w:val="none"/>
    </w:rPr>
  </w:style>
  <w:style w:type="paragraph" w:customStyle="1" w:styleId="BodyTextRight">
    <w:name w:val="Body Text Right"/>
    <w:basedOn w:val="BodyText"/>
    <w:rsid w:val="00FF4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2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281"/>
    <w:rPr>
      <w:sz w:val="32"/>
    </w:rPr>
  </w:style>
  <w:style w:type="paragraph" w:customStyle="1" w:styleId="HeadingProcedure">
    <w:name w:val="Heading Procedure"/>
    <w:basedOn w:val="HeadingBase"/>
    <w:next w:val="Normal"/>
    <w:rsid w:val="00FF4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281"/>
    <w:pPr>
      <w:spacing w:before="60" w:after="60"/>
    </w:pPr>
  </w:style>
  <w:style w:type="paragraph" w:styleId="ListContinue">
    <w:name w:val="List Continue"/>
    <w:basedOn w:val="List"/>
    <w:rsid w:val="00FF4281"/>
    <w:pPr>
      <w:ind w:firstLine="0"/>
    </w:pPr>
  </w:style>
  <w:style w:type="paragraph" w:customStyle="1" w:styleId="ListNote">
    <w:name w:val="List Note"/>
    <w:basedOn w:val="List"/>
    <w:rsid w:val="00FF4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281"/>
    <w:rPr>
      <w:rFonts w:ascii="Courier New" w:hAnsi="Courier New"/>
    </w:rPr>
  </w:style>
  <w:style w:type="paragraph" w:customStyle="1" w:styleId="NoteBullet">
    <w:name w:val="Note Bullet"/>
    <w:basedOn w:val="Note"/>
    <w:rsid w:val="00FF4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2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281"/>
    <w:rPr>
      <w:b/>
      <w:smallCaps/>
    </w:rPr>
  </w:style>
  <w:style w:type="paragraph" w:customStyle="1" w:styleId="TableListNumber">
    <w:name w:val="Table List Number"/>
    <w:basedOn w:val="ListNumber"/>
    <w:rsid w:val="00FF4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281"/>
    <w:pPr>
      <w:numPr>
        <w:numId w:val="9"/>
      </w:numPr>
    </w:pPr>
  </w:style>
  <w:style w:type="paragraph" w:customStyle="1" w:styleId="ListAlpha2">
    <w:name w:val="List Alpha 2"/>
    <w:basedOn w:val="List2"/>
    <w:rsid w:val="00FF4281"/>
    <w:pPr>
      <w:numPr>
        <w:numId w:val="8"/>
      </w:numPr>
    </w:pPr>
  </w:style>
  <w:style w:type="paragraph" w:styleId="List2">
    <w:name w:val="List 2"/>
    <w:basedOn w:val="BodyText"/>
    <w:rsid w:val="00FF4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2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2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2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4281"/>
    <w:pPr>
      <w:numPr>
        <w:numId w:val="4"/>
      </w:numPr>
    </w:pPr>
  </w:style>
  <w:style w:type="paragraph" w:styleId="ListContinue2">
    <w:name w:val="List Continue 2"/>
    <w:basedOn w:val="List2"/>
    <w:rsid w:val="00FF4281"/>
    <w:pPr>
      <w:ind w:firstLine="0"/>
    </w:pPr>
  </w:style>
  <w:style w:type="paragraph" w:styleId="ListContinue3">
    <w:name w:val="List Continue 3"/>
    <w:basedOn w:val="List3"/>
    <w:rsid w:val="00FF4281"/>
    <w:pPr>
      <w:ind w:left="1021" w:firstLine="0"/>
    </w:pPr>
  </w:style>
  <w:style w:type="paragraph" w:styleId="ListContinue4">
    <w:name w:val="List Continue 4"/>
    <w:basedOn w:val="List4"/>
    <w:rsid w:val="00FF4281"/>
    <w:pPr>
      <w:ind w:firstLine="0"/>
    </w:pPr>
  </w:style>
  <w:style w:type="paragraph" w:styleId="ListContinue5">
    <w:name w:val="List Continue 5"/>
    <w:basedOn w:val="List5"/>
    <w:rsid w:val="00FF4281"/>
    <w:pPr>
      <w:ind w:firstLine="0"/>
    </w:pPr>
  </w:style>
  <w:style w:type="paragraph" w:styleId="ListNumber3">
    <w:name w:val="List Number 3"/>
    <w:basedOn w:val="List3"/>
    <w:rsid w:val="00FF4281"/>
    <w:pPr>
      <w:numPr>
        <w:numId w:val="5"/>
      </w:numPr>
    </w:pPr>
  </w:style>
  <w:style w:type="paragraph" w:styleId="ListNumber4">
    <w:name w:val="List Number 4"/>
    <w:basedOn w:val="List4"/>
    <w:rsid w:val="00FF4281"/>
    <w:pPr>
      <w:numPr>
        <w:numId w:val="6"/>
      </w:numPr>
    </w:pPr>
  </w:style>
  <w:style w:type="paragraph" w:styleId="ListNumber5">
    <w:name w:val="List Number 5"/>
    <w:basedOn w:val="List5"/>
    <w:rsid w:val="00FF4281"/>
    <w:pPr>
      <w:numPr>
        <w:numId w:val="7"/>
      </w:numPr>
    </w:pPr>
  </w:style>
  <w:style w:type="paragraph" w:styleId="BlockText">
    <w:name w:val="Block Text"/>
    <w:basedOn w:val="Normal"/>
    <w:rsid w:val="00FF4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281"/>
    <w:rPr>
      <w:sz w:val="16"/>
      <w:vertAlign w:val="superscript"/>
    </w:rPr>
  </w:style>
  <w:style w:type="character" w:customStyle="1" w:styleId="Symbols">
    <w:name w:val="Symbols"/>
    <w:basedOn w:val="DefaultParagraphFont"/>
    <w:rsid w:val="00FF4281"/>
    <w:rPr>
      <w:rFonts w:ascii="Symbol" w:hAnsi="Symbol"/>
    </w:rPr>
  </w:style>
  <w:style w:type="character" w:customStyle="1" w:styleId="MenuOptions">
    <w:name w:val="Menu Options"/>
    <w:basedOn w:val="DefaultParagraphFont"/>
    <w:rsid w:val="00FF4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281"/>
    <w:rPr>
      <w:b/>
    </w:rPr>
  </w:style>
  <w:style w:type="character" w:customStyle="1" w:styleId="Underlined">
    <w:name w:val="Underlined"/>
    <w:basedOn w:val="DefaultParagraphFont"/>
    <w:rsid w:val="00FF4281"/>
    <w:rPr>
      <w:u w:val="single"/>
    </w:rPr>
  </w:style>
  <w:style w:type="paragraph" w:customStyle="1" w:styleId="TableBodyTextRight">
    <w:name w:val="Table Body Text Right"/>
    <w:basedOn w:val="TableBodyText"/>
    <w:rsid w:val="00FF4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281"/>
    <w:rPr>
      <w:sz w:val="18"/>
    </w:rPr>
  </w:style>
  <w:style w:type="paragraph" w:customStyle="1" w:styleId="BodySmallRight">
    <w:name w:val="Body Small Right"/>
    <w:basedOn w:val="BodyTextRight"/>
    <w:rsid w:val="00FF4281"/>
    <w:rPr>
      <w:sz w:val="18"/>
      <w:szCs w:val="18"/>
    </w:rPr>
  </w:style>
  <w:style w:type="paragraph" w:customStyle="1" w:styleId="MarginEdition">
    <w:name w:val="Margin Edition"/>
    <w:basedOn w:val="MarginNote"/>
    <w:rsid w:val="00FF4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281"/>
    <w:rPr>
      <w:sz w:val="2"/>
      <w:szCs w:val="2"/>
    </w:rPr>
  </w:style>
  <w:style w:type="character" w:customStyle="1" w:styleId="Small">
    <w:name w:val="Small"/>
    <w:basedOn w:val="DefaultParagraphFont"/>
    <w:rsid w:val="00FF4281"/>
    <w:rPr>
      <w:sz w:val="16"/>
    </w:rPr>
  </w:style>
  <w:style w:type="paragraph" w:customStyle="1" w:styleId="WideTable">
    <w:name w:val="Wide Table"/>
    <w:basedOn w:val="Normal"/>
    <w:rsid w:val="00FF4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281"/>
  </w:style>
  <w:style w:type="paragraph" w:styleId="Quote">
    <w:name w:val="Quote"/>
    <w:basedOn w:val="Heading1"/>
    <w:link w:val="QuoteChar"/>
    <w:qFormat/>
    <w:rsid w:val="00FF4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281"/>
    <w:pPr>
      <w:pageBreakBefore/>
    </w:pPr>
  </w:style>
  <w:style w:type="paragraph" w:customStyle="1" w:styleId="Border">
    <w:name w:val="Border"/>
    <w:basedOn w:val="Normal"/>
    <w:qFormat/>
    <w:rsid w:val="00FF4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281"/>
    <w:rPr>
      <w:u w:val="single"/>
    </w:rPr>
  </w:style>
  <w:style w:type="character" w:customStyle="1" w:styleId="BoldandItalics">
    <w:name w:val="Bold and Italics"/>
    <w:qFormat/>
    <w:rsid w:val="00FF4281"/>
    <w:rPr>
      <w:b/>
      <w:i/>
      <w:u w:val="none"/>
    </w:rPr>
  </w:style>
  <w:style w:type="paragraph" w:styleId="BalloonText">
    <w:name w:val="Balloon Text"/>
    <w:basedOn w:val="Normal"/>
    <w:link w:val="BalloonTextChar"/>
    <w:rsid w:val="00FF4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281"/>
    <w:pPr>
      <w:spacing w:before="0" w:after="0"/>
    </w:pPr>
  </w:style>
  <w:style w:type="paragraph" w:customStyle="1" w:styleId="BodyTextBold">
    <w:name w:val="Body Text Bold"/>
    <w:basedOn w:val="BodyText"/>
    <w:qFormat/>
    <w:rsid w:val="00FF4281"/>
    <w:rPr>
      <w:b/>
    </w:rPr>
  </w:style>
  <w:style w:type="character" w:styleId="Hyperlink">
    <w:name w:val="Hyperlink"/>
    <w:basedOn w:val="DefaultParagraphFont"/>
    <w:uiPriority w:val="99"/>
    <w:unhideWhenUsed/>
    <w:rsid w:val="00C04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6479</Characters>
  <Application>Microsoft Office Word</Application>
  <DocSecurity>0</DocSecurity>
  <Lines>185</Lines>
  <Paragraphs>134</Paragraphs>
  <ScaleCrop>false</ScaleCrop>
  <Company>Author-it Software Corporation Ltd.</Company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ICPPRN4410 Set up for complex pad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