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A21" w:rsidP="00891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ICPPRN4210 Set up for complex gravure printing</w:t>
      </w:r>
      <w:r>
        <w:fldChar w:fldCharType="end"/>
      </w:r>
    </w:p>
    <w:p w:rsidR="00891A21" w:rsidP="00891A21">
      <w:pPr>
        <w:pStyle w:val="Version"/>
        <w:sectPr w:rsidSect="00CD1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B53" w:rsidP="00CD1B53">
      <w:pPr>
        <w:pStyle w:val="SuperHeading"/>
      </w:pPr>
      <w:r w:rsidRPr="00CD1B53">
        <w:t>ICPPRN4210 Set up for complex gravure printing</w:t>
      </w:r>
    </w:p>
    <w:p w:rsidR="00000000" w:rsidRPr="00CD1B53" w:rsidP="00CD1B53">
      <w:pPr>
        <w:pStyle w:val="Heading1"/>
      </w:pPr>
      <w:bookmarkStart w:id="1" w:name="O_1074182"/>
      <w:bookmarkEnd w:id="1"/>
      <w:r w:rsidRPr="00CD1B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rPr>
                <w:rStyle w:val="SpecialBold"/>
              </w:rPr>
              <w:t>Comments</w:t>
            </w:r>
          </w:p>
        </w:tc>
      </w:tr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t>This version first released with ICP Printing and Graphic Arts Training Package Version 4.0.</w:t>
            </w:r>
          </w:p>
        </w:tc>
      </w:tr>
    </w:tbl>
    <w:p w:rsidR="00000000" w:rsidRPr="00CD1B53" w:rsidP="00CD1B53">
      <w:pPr>
        <w:pStyle w:val="BodyText"/>
      </w:pPr>
    </w:p>
    <w:p w:rsidR="00000000" w:rsidRPr="00CD1B53" w:rsidP="00CD1B53">
      <w:pPr>
        <w:pStyle w:val="AllowPageBreak"/>
      </w:pPr>
    </w:p>
    <w:p w:rsidR="00000000" w:rsidRPr="00CD1B53" w:rsidP="00CD1B53">
      <w:pPr>
        <w:pStyle w:val="Heading1"/>
      </w:pPr>
      <w:bookmarkStart w:id="2" w:name="O_1074187"/>
      <w:bookmarkEnd w:id="2"/>
      <w:r w:rsidRPr="00CD1B53">
        <w:t>Application</w:t>
      </w:r>
    </w:p>
    <w:p w:rsidR="00000000" w:rsidRPr="00CD1B53" w:rsidP="00891A21">
      <w:pPr>
        <w:pStyle w:val="BodyText"/>
      </w:pPr>
      <w:r w:rsidRPr="00CD1B53">
        <w:t>This unit describes the skills and knowledge required to set up non-rout</w:t>
      </w:r>
      <w:r w:rsidRPr="00CD1B53">
        <w:t>ine gravure printing machines for complex print jobs. It includes the ability to conduct a proof run and adjust settings to ensure production speeds are attained.</w:t>
      </w:r>
    </w:p>
    <w:p w:rsidR="00000000" w:rsidRPr="00CD1B53" w:rsidP="00891A21">
      <w:pPr>
        <w:pStyle w:val="BodyText"/>
      </w:pPr>
      <w:r w:rsidRPr="00CD1B53">
        <w:t>It applies to individuals working as print machinists in the printing and graphic arts indust</w:t>
      </w:r>
      <w:r w:rsidRPr="00CD1B53">
        <w:t>ry. They prepare material, set up, monitor and operate equipment and machinery, apply solutions to a defined range of problems associated with the print medium and analyse and evaluate information from a variety of sources. They may also provide leadership</w:t>
      </w:r>
      <w:r w:rsidRPr="00CD1B53">
        <w:t xml:space="preserve"> and guidance to others with some limited responsibility for the output of others.</w:t>
      </w:r>
    </w:p>
    <w:p w:rsidR="00000000" w:rsidRPr="00CD1B53" w:rsidP="00891A21">
      <w:pPr>
        <w:pStyle w:val="BodyText"/>
      </w:pPr>
      <w:r w:rsidRPr="00CD1B53">
        <w:t>No licensing, legislative or certification requirements apply to this unit at the time of publication.</w:t>
      </w:r>
    </w:p>
    <w:p w:rsidR="00000000" w:rsidRPr="00CD1B53" w:rsidP="00CD1B53">
      <w:pPr>
        <w:pStyle w:val="Heading1"/>
      </w:pPr>
      <w:bookmarkStart w:id="3" w:name="O_1074186"/>
      <w:bookmarkEnd w:id="3"/>
      <w:r w:rsidRPr="00CD1B53">
        <w:t>Unit Sector</w:t>
      </w:r>
    </w:p>
    <w:p w:rsidR="00000000" w:rsidRPr="00CD1B53" w:rsidP="00891A21">
      <w:pPr>
        <w:pStyle w:val="BodyText"/>
      </w:pPr>
      <w:r w:rsidRPr="00CD1B53">
        <w:t>Printing</w:t>
      </w:r>
    </w:p>
    <w:p w:rsidR="00000000" w:rsidRPr="00CD1B53" w:rsidP="00CD1B53">
      <w:pPr>
        <w:pStyle w:val="Heading1"/>
      </w:pPr>
      <w:bookmarkStart w:id="4" w:name="O_1074185"/>
      <w:bookmarkEnd w:id="4"/>
      <w:r w:rsidRPr="00CD1B53">
        <w:t>Elements an</w:t>
      </w:r>
      <w:r w:rsidRPr="00CD1B53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rPr>
                <w:rStyle w:val="SpecialBold"/>
              </w:rPr>
              <w:t>PERFORMANCE CRITERIA</w:t>
            </w:r>
          </w:p>
        </w:tc>
      </w:tr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t xml:space="preserve">1.1 Identify job requirements </w:t>
            </w:r>
          </w:p>
          <w:p w:rsidR="00000000" w:rsidRPr="00CD1B53" w:rsidP="00CD1B53">
            <w:pPr>
              <w:pStyle w:val="BodyText"/>
            </w:pPr>
            <w:r w:rsidRPr="00CD1B53">
              <w:t>1.2 Set up required printing machinery according to manufacturer specifications</w:t>
            </w:r>
          </w:p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 xml:space="preserve">1.3 Confirm availability of all job components </w:t>
            </w:r>
          </w:p>
        </w:tc>
      </w:tr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2. Set up reels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t xml:space="preserve">2.1 Set up and adjust unwind and rewind reels </w:t>
            </w:r>
          </w:p>
          <w:p w:rsidR="00000000" w:rsidRPr="00CD1B53" w:rsidP="00CD1B53">
            <w:pPr>
              <w:pStyle w:val="BodyText"/>
            </w:pPr>
            <w:r w:rsidRPr="00CD1B53">
              <w:t xml:space="preserve">2.2 Carry out webbing procedures </w:t>
            </w:r>
          </w:p>
          <w:p w:rsidR="00000000" w:rsidRPr="00CD1B53" w:rsidP="00CD1B53">
            <w:pPr>
              <w:pStyle w:val="BodyText"/>
            </w:pPr>
            <w:r w:rsidRPr="00CD1B53">
              <w:t xml:space="preserve">2.3 Set up and adjust web-control system </w:t>
            </w:r>
          </w:p>
          <w:p w:rsidR="00000000" w:rsidRPr="00CD1B53" w:rsidP="00CD1B53">
            <w:pPr>
              <w:pStyle w:val="BodyText"/>
            </w:pPr>
            <w:r w:rsidRPr="00CD1B53">
              <w:t xml:space="preserve">2.4 Splice and join reels as required </w:t>
            </w:r>
          </w:p>
          <w:p w:rsidR="00000000" w:rsidRPr="00CD1B53" w:rsidP="00CD1B53">
            <w:pPr>
              <w:pStyle w:val="BodyText"/>
            </w:pPr>
            <w:r w:rsidRPr="00CD1B53">
              <w:t>2.5 Prepare and adjust printed web viewing devices</w:t>
            </w:r>
          </w:p>
          <w:p w:rsidR="00000000" w:rsidRPr="00CD1B53" w:rsidP="00CD1B53">
            <w:pPr>
              <w:pStyle w:val="BodyText"/>
            </w:pPr>
            <w:r w:rsidRPr="00CD1B53">
              <w:t>2.6 Set up and adjust folder and sheeter</w:t>
            </w:r>
          </w:p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2.7 Prepare and adjust set off and marking prevention devices as required</w:t>
            </w:r>
          </w:p>
        </w:tc>
      </w:tr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3. Selec</w:t>
            </w:r>
            <w:r w:rsidRPr="00CD1B53">
              <w:t>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t>3.1 Select inks, dyes and additives required according to job specifications and end-user requirements and confirm they meet quality requirements</w:t>
            </w:r>
          </w:p>
          <w:p w:rsidR="00000000" w:rsidRPr="00CD1B53" w:rsidP="00CD1B53">
            <w:pPr>
              <w:pStyle w:val="BodyText"/>
            </w:pPr>
            <w:r w:rsidRPr="00CD1B53">
              <w:t>3.2 Prepare inks, dyes and additives according to work health and safety (WHS</w:t>
            </w:r>
            <w:r w:rsidRPr="00CD1B53">
              <w:t>) requirements, and manufacturer specifications</w:t>
            </w:r>
          </w:p>
          <w:p w:rsidR="00000000" w:rsidRPr="00CD1B53" w:rsidP="00CD1B53">
            <w:pPr>
              <w:pStyle w:val="BodyText"/>
            </w:pPr>
            <w:r w:rsidRPr="00CD1B53">
              <w:t xml:space="preserve">3.3 Mix and prepare colour and volume of ink to match requirements of the printing process and job specifications </w:t>
            </w:r>
          </w:p>
          <w:p w:rsidR="00000000" w:rsidRPr="00CD1B53" w:rsidP="00CD1B53">
            <w:pPr>
              <w:pStyle w:val="BodyText"/>
            </w:pPr>
            <w:r w:rsidRPr="00CD1B53">
              <w:t>3.4 Approve and record formulation of ink, colour match and approved colour</w:t>
            </w:r>
          </w:p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3.5 Label, handle</w:t>
            </w:r>
            <w:r w:rsidRPr="00CD1B53">
              <w:t xml:space="preserve"> and store inks, dyes and additives according to manufacturer specifications  </w:t>
            </w:r>
          </w:p>
        </w:tc>
      </w:tr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4. Set up machine for complex gravure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t xml:space="preserve">4.1 Select, install, set up and adjust gravure cylinders </w:t>
            </w:r>
          </w:p>
          <w:p w:rsidR="00000000" w:rsidRPr="00CD1B53" w:rsidP="00CD1B53">
            <w:pPr>
              <w:pStyle w:val="BodyText"/>
            </w:pPr>
            <w:r w:rsidRPr="00CD1B53">
              <w:t xml:space="preserve">4.2 Prepare and adjust impression roller </w:t>
            </w:r>
          </w:p>
          <w:p w:rsidR="00000000" w:rsidRPr="00CD1B53" w:rsidP="00CD1B53">
            <w:pPr>
              <w:pStyle w:val="BodyText"/>
            </w:pPr>
            <w:r w:rsidRPr="00CD1B53">
              <w:t xml:space="preserve">4.3 Set up and adjust inking </w:t>
            </w:r>
            <w:r w:rsidRPr="00CD1B53">
              <w:t>system and doctor blade as required</w:t>
            </w:r>
          </w:p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 xml:space="preserve">4.4 Set up and adjust drying system </w:t>
            </w:r>
          </w:p>
        </w:tc>
      </w:tr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t>5.1 Operate machine according to manufacturer specifications and enterprise procedures to produce specified proof</w:t>
            </w:r>
          </w:p>
          <w:p w:rsidR="00000000" w:rsidRPr="00CD1B53" w:rsidP="00CD1B53">
            <w:pPr>
              <w:pStyle w:val="BodyText"/>
            </w:pPr>
            <w:r w:rsidRPr="00CD1B53">
              <w:t>5.2 Inspect and test proof as required according to enterprise procedures</w:t>
            </w:r>
          </w:p>
          <w:p w:rsidR="00000000" w:rsidRPr="00CD1B53" w:rsidP="00CD1B53">
            <w:pPr>
              <w:pStyle w:val="BodyText"/>
            </w:pPr>
            <w:r w:rsidRPr="00CD1B53">
              <w:t>5.3 Seek client approval and authority prior to the production run as required</w:t>
            </w:r>
          </w:p>
          <w:p w:rsidR="00000000" w:rsidRPr="00CD1B53" w:rsidP="00CD1B53">
            <w:pPr>
              <w:pStyle w:val="BodyText"/>
            </w:pPr>
            <w:r w:rsidRPr="00CD1B53">
              <w:t>5.4 Interpret results and make adjustments according to product and machine specifications as required</w:t>
            </w:r>
          </w:p>
        </w:tc>
      </w:tr>
    </w:tbl>
    <w:p w:rsidR="00000000" w:rsidRPr="00CD1B53" w:rsidP="00CD1B53">
      <w:pPr>
        <w:pStyle w:val="BodyText"/>
      </w:pPr>
    </w:p>
    <w:p w:rsidR="00000000" w:rsidRPr="00CD1B53" w:rsidP="00CD1B53">
      <w:pPr>
        <w:pStyle w:val="AllowPageBreak"/>
      </w:pPr>
    </w:p>
    <w:p w:rsidR="00000000" w:rsidRPr="00CD1B53" w:rsidP="00CD1B53">
      <w:pPr>
        <w:pStyle w:val="Heading1"/>
      </w:pPr>
      <w:bookmarkStart w:id="5" w:name="O_1074184"/>
      <w:bookmarkEnd w:id="5"/>
      <w:r w:rsidRPr="00CD1B53">
        <w:t>Foundation Skills</w:t>
      </w:r>
    </w:p>
    <w:p w:rsidR="00000000" w:rsidRPr="00891A21" w:rsidP="00891A21">
      <w:pPr>
        <w:pStyle w:val="BodyText"/>
        <w:rPr>
          <w:i/>
        </w:rPr>
      </w:pPr>
      <w:r w:rsidRPr="00891A2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D1B5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rPr>
                <w:rStyle w:val="SpecialBold"/>
              </w:rPr>
              <w:t>Description</w:t>
            </w:r>
          </w:p>
        </w:tc>
      </w:tr>
      <w:tr w:rsidTr="00CD1B5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ListBullet"/>
              <w:rPr>
                <w:lang w:val="en-NZ"/>
              </w:rPr>
            </w:pPr>
            <w:r w:rsidRPr="00CD1B53">
              <w:t>Completes records and documen</w:t>
            </w:r>
            <w:r w:rsidRPr="00CD1B53">
              <w:t>ts according to workplace requirements</w:t>
            </w:r>
          </w:p>
        </w:tc>
      </w:tr>
      <w:tr w:rsidTr="00CD1B5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ListBullet"/>
            </w:pPr>
            <w:r w:rsidRPr="00CD1B53">
              <w:t>Complies with enterprise procedures relevant to own role</w:t>
            </w:r>
          </w:p>
          <w:p w:rsidR="00000000" w:rsidP="00CD1B53">
            <w:pPr>
              <w:pStyle w:val="ListBullet"/>
              <w:rPr>
                <w:lang w:val="en-NZ"/>
              </w:rPr>
            </w:pPr>
            <w:r w:rsidRPr="00CD1B53">
              <w:t>Implements actions according to instructions, making adjustments if necessary</w:t>
            </w:r>
          </w:p>
        </w:tc>
      </w:tr>
      <w:tr w:rsidTr="00CD1B5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ListBullet"/>
              <w:rPr>
                <w:lang w:val="en-NZ"/>
              </w:rPr>
            </w:pPr>
            <w:r w:rsidRPr="00CD1B53">
              <w:t>Follows accepted communication practices and protocols when seeking approval to commence production</w:t>
            </w:r>
          </w:p>
        </w:tc>
      </w:tr>
      <w:tr w:rsidTr="00CD1B5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ListBullet"/>
              <w:rPr>
                <w:lang w:val="en-NZ"/>
              </w:rPr>
            </w:pPr>
            <w:r w:rsidRPr="00CD1B53">
              <w:t>Takes responsibility for planning and organising own workload using analytical processes to decide on a course of action, and ass</w:t>
            </w:r>
            <w:r w:rsidRPr="00CD1B53">
              <w:t xml:space="preserve">embles required resources </w:t>
            </w:r>
          </w:p>
        </w:tc>
      </w:tr>
      <w:tr w:rsidTr="00CD1B5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ListBullet"/>
              <w:rPr>
                <w:lang w:val="en-NZ"/>
              </w:rPr>
            </w:pPr>
            <w:r w:rsidRPr="00CD1B53">
              <w:t>Responds to predictable problems and implements standard or logical solutions related to role in immediate work environment</w:t>
            </w:r>
          </w:p>
        </w:tc>
      </w:tr>
      <w:tr w:rsidTr="00CD1B5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ListBullet"/>
            </w:pPr>
            <w:r w:rsidRPr="00CD1B53">
              <w:t>Reads data from electronic monitoring and control systems</w:t>
            </w:r>
          </w:p>
        </w:tc>
      </w:tr>
    </w:tbl>
    <w:p w:rsidR="00000000" w:rsidRPr="00CD1B53" w:rsidP="00CD1B53">
      <w:pPr>
        <w:pStyle w:val="BodyText"/>
      </w:pPr>
    </w:p>
    <w:p w:rsidR="00000000" w:rsidRPr="00CD1B53" w:rsidP="00CD1B53">
      <w:pPr>
        <w:pStyle w:val="AllowPageBreak"/>
      </w:pPr>
    </w:p>
    <w:p w:rsidR="00000000" w:rsidRPr="00CD1B53" w:rsidP="00CD1B53">
      <w:pPr>
        <w:pStyle w:val="Heading1"/>
      </w:pPr>
      <w:bookmarkStart w:id="6" w:name="O_1074183"/>
      <w:bookmarkEnd w:id="6"/>
      <w:r w:rsidRPr="00CD1B53">
        <w:t>Unit Mapping Information</w:t>
      </w:r>
    </w:p>
    <w:p w:rsidR="00000000" w:rsidRPr="00CD1B53" w:rsidP="00891A21">
      <w:pPr>
        <w:pStyle w:val="BodyText"/>
      </w:pPr>
      <w:r w:rsidRPr="00CD1B53">
        <w:t>Supersedes and is equivalent to ICPPRN421 Set up for complex gravure printing.</w:t>
      </w:r>
    </w:p>
    <w:p w:rsidR="00000000" w:rsidRPr="00CD1B53" w:rsidP="00CD1B53">
      <w:pPr>
        <w:pStyle w:val="Heading1"/>
      </w:pPr>
      <w:bookmarkStart w:id="7" w:name="O_1074176"/>
      <w:bookmarkEnd w:id="7"/>
      <w:r w:rsidRPr="00CD1B53">
        <w:t>Links</w:t>
      </w:r>
    </w:p>
    <w:p w:rsidR="00000000" w:rsidRPr="00CD1B53" w:rsidP="00891A21">
      <w:pPr>
        <w:pStyle w:val="BodyText"/>
      </w:pPr>
      <w:r w:rsidRPr="00CD1B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85B9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D1B53" w:rsidP="00891A21">
      <w:pPr>
        <w:pStyle w:val="BodyText"/>
        <w:sectPr w:rsidSect="00CD1B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1B53" w:rsidP="00CD1B53">
      <w:pPr>
        <w:pStyle w:val="SuperHeading"/>
      </w:pPr>
      <w:r w:rsidRPr="00CD1B53">
        <w:t>Assessment Requirements for ICPPRN4210 Set up for complex gravure printing</w:t>
      </w:r>
    </w:p>
    <w:p w:rsidR="00000000" w:rsidRPr="00CD1B53" w:rsidP="00CD1B53">
      <w:pPr>
        <w:pStyle w:val="Heading1"/>
      </w:pPr>
      <w:bookmarkStart w:id="8" w:name="O_1074178"/>
      <w:bookmarkEnd w:id="8"/>
      <w:r w:rsidRPr="00CD1B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rPr>
                <w:rStyle w:val="SpecialBold"/>
              </w:rPr>
              <w:t>Comments</w:t>
            </w:r>
          </w:p>
        </w:tc>
      </w:tr>
      <w:tr w:rsidTr="00CD1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B53">
            <w:pPr>
              <w:pStyle w:val="BodyText"/>
              <w:rPr>
                <w:lang w:val="en-NZ"/>
              </w:rPr>
            </w:pPr>
            <w:r w:rsidRPr="00CD1B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B53" w:rsidP="00CD1B53">
            <w:pPr>
              <w:pStyle w:val="BodyText"/>
            </w:pPr>
            <w:r w:rsidRPr="00CD1B53">
              <w:t>This version first released with ICP Printing and Graphic Arts Training Package Version 4.0.</w:t>
            </w:r>
          </w:p>
        </w:tc>
      </w:tr>
    </w:tbl>
    <w:p w:rsidR="00000000" w:rsidRPr="00CD1B53" w:rsidP="00CD1B53">
      <w:pPr>
        <w:pStyle w:val="BodyText"/>
      </w:pPr>
    </w:p>
    <w:p w:rsidR="00000000" w:rsidRPr="00CD1B53" w:rsidP="00CD1B53">
      <w:pPr>
        <w:pStyle w:val="AllowPageBreak"/>
      </w:pPr>
    </w:p>
    <w:p w:rsidR="00000000" w:rsidRPr="00CD1B53" w:rsidP="00CD1B53">
      <w:pPr>
        <w:pStyle w:val="Heading1"/>
      </w:pPr>
      <w:bookmarkStart w:id="9" w:name="O_1074181"/>
      <w:bookmarkEnd w:id="9"/>
      <w:r w:rsidRPr="00CD1B53">
        <w:t>Performance Evidence</w:t>
      </w:r>
    </w:p>
    <w:p w:rsidR="00000000" w:rsidRPr="00CD1B53" w:rsidP="00891A21">
      <w:pPr>
        <w:pStyle w:val="BodyText"/>
      </w:pPr>
      <w:r w:rsidRPr="00CD1B53">
        <w:t>The candidate must demonstrate the ability to complete the tasks outlined in the elements, performance criteria and foundation skills of this unit, including evidence of the ability to:</w:t>
      </w:r>
    </w:p>
    <w:p w:rsidR="00000000" w:rsidRPr="00CD1B53" w:rsidP="00CD1B53">
      <w:pPr>
        <w:pStyle w:val="ListBullet"/>
      </w:pPr>
      <w:r w:rsidRPr="00CD1B53">
        <w:t xml:space="preserve">set up a gravure printing machine for a complex job on two occasions </w:t>
      </w:r>
      <w:r w:rsidRPr="00CD1B53">
        <w:t>according to manufacturer specifications and enterprise procedures.</w:t>
      </w:r>
    </w:p>
    <w:p w:rsidR="00000000" w:rsidRPr="00CD1B53" w:rsidP="00891A21">
      <w:pPr>
        <w:pStyle w:val="BodyText"/>
      </w:pPr>
      <w:r w:rsidRPr="00CD1B53">
        <w:t>In the course of the above the candidate must:</w:t>
      </w:r>
    </w:p>
    <w:p w:rsidR="00000000" w:rsidRPr="00CD1B53" w:rsidP="00CD1B53">
      <w:pPr>
        <w:pStyle w:val="ListBullet"/>
      </w:pPr>
      <w:r w:rsidRPr="00CD1B53">
        <w:t xml:space="preserve">demonstrate use of control, monitoring and data entry systems. </w:t>
      </w:r>
    </w:p>
    <w:p w:rsidR="00000000" w:rsidRPr="00CD1B53" w:rsidP="00CD1B53">
      <w:pPr>
        <w:pStyle w:val="AllowPageBreak"/>
      </w:pPr>
    </w:p>
    <w:p w:rsidR="00000000" w:rsidRPr="00CD1B53" w:rsidP="00CD1B53">
      <w:pPr>
        <w:pStyle w:val="Heading1"/>
      </w:pPr>
      <w:bookmarkStart w:id="10" w:name="O_1074180"/>
      <w:bookmarkEnd w:id="10"/>
      <w:r w:rsidRPr="00CD1B53">
        <w:t>Knowledge Evidence</w:t>
      </w:r>
    </w:p>
    <w:p w:rsidR="00000000" w:rsidRPr="00CD1B53" w:rsidP="00891A21">
      <w:pPr>
        <w:pStyle w:val="BodyText"/>
      </w:pPr>
      <w:r w:rsidRPr="00CD1B53">
        <w:t>The candidate must be able to demonstrate knowledge to complete the tasks outlined in the elements, performance criteria and foundation skills of this unit, including knowledge of:</w:t>
      </w:r>
    </w:p>
    <w:p w:rsidR="00000000" w:rsidRPr="00CD1B53" w:rsidP="00CD1B53">
      <w:pPr>
        <w:pStyle w:val="ListBullet"/>
      </w:pPr>
      <w:r w:rsidRPr="00CD1B53">
        <w:t>enterprise procedures, manufacturer specifications and work health and saf</w:t>
      </w:r>
      <w:r w:rsidRPr="00CD1B53">
        <w:t>ety (WHS) risks and requirements for:</w:t>
      </w:r>
    </w:p>
    <w:p w:rsidR="00000000" w:rsidRPr="00CD1B53" w:rsidP="00CD1B53">
      <w:pPr>
        <w:pStyle w:val="ListBullet2"/>
      </w:pPr>
      <w:r w:rsidRPr="00CD1B53">
        <w:t>installing printing cylinders on the machine</w:t>
      </w:r>
    </w:p>
    <w:p w:rsidR="00000000" w:rsidRPr="00CD1B53" w:rsidP="00CD1B53">
      <w:pPr>
        <w:pStyle w:val="ListBullet2"/>
      </w:pPr>
      <w:r w:rsidRPr="00CD1B53">
        <w:t>setting up and operating the machine and delivery section</w:t>
      </w:r>
    </w:p>
    <w:p w:rsidR="00000000" w:rsidRPr="00CD1B53" w:rsidP="00CD1B53">
      <w:pPr>
        <w:pStyle w:val="ListBullet2"/>
      </w:pPr>
      <w:r w:rsidRPr="00CD1B53">
        <w:t>webbing up the machine</w:t>
      </w:r>
    </w:p>
    <w:p w:rsidR="00000000" w:rsidRPr="00CD1B53" w:rsidP="00CD1B53">
      <w:pPr>
        <w:pStyle w:val="ListBullet2"/>
      </w:pPr>
      <w:r w:rsidRPr="00CD1B53">
        <w:t>slitting on the machine</w:t>
      </w:r>
    </w:p>
    <w:p w:rsidR="00000000" w:rsidRPr="00CD1B53" w:rsidP="00CD1B53">
      <w:pPr>
        <w:pStyle w:val="ListBullet2"/>
      </w:pPr>
      <w:r w:rsidRPr="00CD1B53">
        <w:t>preparing inks and additives</w:t>
      </w:r>
    </w:p>
    <w:p w:rsidR="00000000" w:rsidRPr="00CD1B53" w:rsidP="00CD1B53">
      <w:pPr>
        <w:pStyle w:val="ListBullet"/>
      </w:pPr>
      <w:r w:rsidRPr="00CD1B53">
        <w:t xml:space="preserve">enterprise escalation procedures and </w:t>
      </w:r>
      <w:r w:rsidRPr="00CD1B53">
        <w:t>required personnel</w:t>
      </w:r>
    </w:p>
    <w:p w:rsidR="00000000" w:rsidRPr="00CD1B53" w:rsidP="00CD1B53">
      <w:pPr>
        <w:pStyle w:val="ListBullet"/>
      </w:pPr>
      <w:r w:rsidRPr="00CD1B53">
        <w:t>required print sequence</w:t>
      </w:r>
    </w:p>
    <w:p w:rsidR="00000000" w:rsidRPr="00CD1B53" w:rsidP="00CD1B53">
      <w:pPr>
        <w:pStyle w:val="ListBullet"/>
      </w:pPr>
      <w:r w:rsidRPr="00CD1B53">
        <w:t>the visual aid on the cylinder that identifies ink colour to be used</w:t>
      </w:r>
    </w:p>
    <w:p w:rsidR="00000000" w:rsidRPr="00CD1B53" w:rsidP="00CD1B53">
      <w:pPr>
        <w:pStyle w:val="ListBullet"/>
      </w:pPr>
      <w:r w:rsidRPr="00CD1B53">
        <w:t>precautions required to ensure cylinders are not damaged during installation</w:t>
      </w:r>
    </w:p>
    <w:p w:rsidR="00000000" w:rsidRPr="00CD1B53" w:rsidP="00CD1B53">
      <w:pPr>
        <w:pStyle w:val="ListBullet"/>
      </w:pPr>
      <w:r w:rsidRPr="00CD1B53">
        <w:t>inks required in the printing process, their attr</w:t>
      </w:r>
      <w:r w:rsidRPr="00CD1B53">
        <w:t>ibutes, functions, tests and common issues</w:t>
      </w:r>
    </w:p>
    <w:p w:rsidR="00000000" w:rsidRPr="00CD1B53" w:rsidP="00CD1B53">
      <w:pPr>
        <w:pStyle w:val="ListBullet"/>
      </w:pPr>
      <w:r w:rsidRPr="00CD1B53">
        <w:t>ink and additive labelling and storage procedures, and ink shelf life</w:t>
      </w:r>
    </w:p>
    <w:p w:rsidR="00000000" w:rsidRPr="00CD1B53" w:rsidP="00CD1B53">
      <w:pPr>
        <w:pStyle w:val="ListBullet"/>
      </w:pPr>
      <w:r w:rsidRPr="00CD1B53">
        <w:t>doctor blades, their application, and correction methods for any issues that may arise</w:t>
      </w:r>
    </w:p>
    <w:p w:rsidR="00000000" w:rsidRPr="00CD1B53" w:rsidP="00CD1B53">
      <w:pPr>
        <w:pStyle w:val="ListBullet"/>
      </w:pPr>
      <w:r w:rsidRPr="00CD1B53">
        <w:t>components of the web-fed system, their function, common</w:t>
      </w:r>
      <w:r w:rsidRPr="00CD1B53">
        <w:t xml:space="preserve"> issues and adjustment parameters</w:t>
      </w:r>
    </w:p>
    <w:p w:rsidR="00000000" w:rsidRPr="00CD1B53" w:rsidP="00CD1B53">
      <w:pPr>
        <w:pStyle w:val="ListBullet"/>
      </w:pPr>
      <w:r w:rsidRPr="00CD1B53">
        <w:t>techniques and procedures for:</w:t>
      </w:r>
    </w:p>
    <w:p w:rsidR="00000000" w:rsidRPr="00CD1B53" w:rsidP="00CD1B53">
      <w:pPr>
        <w:pStyle w:val="ListBullet2"/>
      </w:pPr>
      <w:r w:rsidRPr="00CD1B53">
        <w:t>controlling the ratio of print to in-line speed</w:t>
      </w:r>
    </w:p>
    <w:p w:rsidR="00000000" w:rsidRPr="00CD1B53" w:rsidP="00CD1B53">
      <w:pPr>
        <w:pStyle w:val="ListBullet2"/>
      </w:pPr>
      <w:r w:rsidRPr="00CD1B53">
        <w:t>determining make ready speed for job and communicating steps to team members</w:t>
      </w:r>
    </w:p>
    <w:p w:rsidR="00000000" w:rsidRPr="00CD1B53" w:rsidP="00CD1B53">
      <w:pPr>
        <w:pStyle w:val="ListBullet2"/>
      </w:pPr>
      <w:r w:rsidRPr="00CD1B53">
        <w:t>metallising substrates and testing metallised surface for coating</w:t>
      </w:r>
      <w:r w:rsidRPr="00CD1B53">
        <w:t xml:space="preserve"> thickness and printing side</w:t>
      </w:r>
    </w:p>
    <w:p w:rsidR="00000000" w:rsidRPr="00CD1B53" w:rsidP="00CD1B53">
      <w:pPr>
        <w:pStyle w:val="ListBullet"/>
      </w:pPr>
      <w:r w:rsidRPr="00CD1B53">
        <w:t>problems arising from:</w:t>
      </w:r>
    </w:p>
    <w:p w:rsidR="00000000" w:rsidRPr="00CD1B53" w:rsidP="00CD1B53">
      <w:pPr>
        <w:pStyle w:val="ListBullet2"/>
      </w:pPr>
      <w:r w:rsidRPr="00CD1B53">
        <w:t xml:space="preserve">incorrect brake or rewind tension </w:t>
      </w:r>
    </w:p>
    <w:p w:rsidR="00000000" w:rsidRPr="00CD1B53" w:rsidP="00CD1B53">
      <w:pPr>
        <w:pStyle w:val="ListBullet2"/>
      </w:pPr>
      <w:r w:rsidRPr="00CD1B53">
        <w:t>excess printing and slitter pressure</w:t>
      </w:r>
    </w:p>
    <w:p w:rsidR="00000000" w:rsidRPr="00CD1B53" w:rsidP="00CD1B53">
      <w:pPr>
        <w:pStyle w:val="ListBullet2"/>
      </w:pPr>
      <w:r w:rsidRPr="00CD1B53">
        <w:t>using an over-reduced ink</w:t>
      </w:r>
    </w:p>
    <w:p w:rsidR="00000000" w:rsidRPr="00CD1B53" w:rsidP="00CD1B53">
      <w:pPr>
        <w:pStyle w:val="ListBullet2"/>
      </w:pPr>
      <w:r w:rsidRPr="00CD1B53">
        <w:t>excessive use of slow solvents</w:t>
      </w:r>
    </w:p>
    <w:p w:rsidR="00000000" w:rsidRPr="00CD1B53" w:rsidP="00CD1B53">
      <w:pPr>
        <w:pStyle w:val="ListBullet2"/>
      </w:pPr>
      <w:r w:rsidRPr="00CD1B53">
        <w:t>cold seals in printing</w:t>
      </w:r>
    </w:p>
    <w:p w:rsidR="00000000" w:rsidRPr="00CD1B53" w:rsidP="00CD1B53">
      <w:pPr>
        <w:pStyle w:val="ListBullet"/>
      </w:pPr>
      <w:r w:rsidRPr="00CD1B53">
        <w:t>purpose and functions of:</w:t>
      </w:r>
    </w:p>
    <w:p w:rsidR="00000000" w:rsidRPr="00CD1B53" w:rsidP="00CD1B53">
      <w:pPr>
        <w:pStyle w:val="ListBullet2"/>
      </w:pPr>
      <w:r w:rsidRPr="00CD1B53">
        <w:t>air blast in sheet delivery</w:t>
      </w:r>
    </w:p>
    <w:p w:rsidR="00000000" w:rsidRPr="00CD1B53" w:rsidP="00CD1B53">
      <w:pPr>
        <w:pStyle w:val="ListBullet2"/>
      </w:pPr>
      <w:r w:rsidRPr="00CD1B53">
        <w:t>additives in gravure inks</w:t>
      </w:r>
    </w:p>
    <w:p w:rsidR="00000000" w:rsidRPr="00CD1B53" w:rsidP="00CD1B53">
      <w:pPr>
        <w:pStyle w:val="ListBullet2"/>
      </w:pPr>
      <w:r w:rsidRPr="00CD1B53">
        <w:t>punching a printed product</w:t>
      </w:r>
    </w:p>
    <w:p w:rsidR="00000000" w:rsidRPr="00CD1B53" w:rsidP="00CD1B53">
      <w:pPr>
        <w:pStyle w:val="ListBullet2"/>
      </w:pPr>
      <w:r w:rsidRPr="00CD1B53">
        <w:t>dwell when cutting or creasing in-line</w:t>
      </w:r>
    </w:p>
    <w:p w:rsidR="00000000" w:rsidRPr="00CD1B53" w:rsidP="00CD1B53">
      <w:pPr>
        <w:pStyle w:val="ListBullet2"/>
      </w:pPr>
      <w:r w:rsidRPr="00CD1B53">
        <w:t>grading drying speeds of each progressive colour</w:t>
      </w:r>
    </w:p>
    <w:p w:rsidR="00000000" w:rsidRPr="00CD1B53" w:rsidP="00CD1B53">
      <w:pPr>
        <w:pStyle w:val="ListBullet2"/>
      </w:pPr>
      <w:r w:rsidRPr="00CD1B53">
        <w:t>using thermal imaging face stocks</w:t>
      </w:r>
    </w:p>
    <w:p w:rsidR="00000000" w:rsidRPr="00CD1B53" w:rsidP="00CD1B53">
      <w:pPr>
        <w:pStyle w:val="ListBullet"/>
      </w:pPr>
      <w:r w:rsidRPr="00CD1B53">
        <w:t>the causes of various errors and faults, and correct</w:t>
      </w:r>
      <w:r w:rsidRPr="00CD1B53">
        <w:t>ion methods, such as:</w:t>
      </w:r>
    </w:p>
    <w:p w:rsidR="00000000" w:rsidRPr="00CD1B53" w:rsidP="00CD1B53">
      <w:pPr>
        <w:pStyle w:val="ListBullet2"/>
      </w:pPr>
      <w:r w:rsidRPr="00CD1B53">
        <w:t>deviations in required web or print area tension</w:t>
      </w:r>
    </w:p>
    <w:p w:rsidR="00000000" w:rsidRPr="00CD1B53" w:rsidP="00CD1B53">
      <w:pPr>
        <w:pStyle w:val="ListBullet2"/>
      </w:pPr>
      <w:r w:rsidRPr="00CD1B53">
        <w:t>a telescopic roll</w:t>
      </w:r>
    </w:p>
    <w:p w:rsidR="00000000" w:rsidRPr="00CD1B53" w:rsidP="00CD1B53">
      <w:pPr>
        <w:pStyle w:val="ListBullet2"/>
      </w:pPr>
      <w:r w:rsidRPr="00CD1B53">
        <w:t>picking in printing multi-coloured work</w:t>
      </w:r>
    </w:p>
    <w:p w:rsidR="00000000" w:rsidRPr="00CD1B53" w:rsidP="00CD1B53">
      <w:pPr>
        <w:pStyle w:val="ListBullet"/>
      </w:pPr>
      <w:r w:rsidRPr="00CD1B53">
        <w:t>special end-use requirements</w:t>
      </w:r>
    </w:p>
    <w:p w:rsidR="00000000" w:rsidRPr="00CD1B53" w:rsidP="00CD1B53">
      <w:pPr>
        <w:pStyle w:val="ListBullet"/>
      </w:pPr>
      <w:r w:rsidRPr="00CD1B53">
        <w:t>viscosity checks, automatic controllers and correction procedures</w:t>
      </w:r>
    </w:p>
    <w:p w:rsidR="00000000" w:rsidRPr="00CD1B53" w:rsidP="00CD1B53">
      <w:pPr>
        <w:pStyle w:val="ListBullet"/>
      </w:pPr>
      <w:r w:rsidRPr="00CD1B53">
        <w:t>precautions required to minimise waste when preparing ink</w:t>
      </w:r>
    </w:p>
    <w:p w:rsidR="00000000" w:rsidRPr="00CD1B53" w:rsidP="00CD1B53">
      <w:pPr>
        <w:pStyle w:val="ListBullet"/>
      </w:pPr>
      <w:r w:rsidRPr="00CD1B53">
        <w:t>drying procedures required for a job and key precautions</w:t>
      </w:r>
    </w:p>
    <w:p w:rsidR="00000000" w:rsidRPr="00CD1B53" w:rsidP="00CD1B53">
      <w:pPr>
        <w:pStyle w:val="ListBullet"/>
      </w:pPr>
      <w:r w:rsidRPr="00CD1B53">
        <w:t>pre-heat web temperature required for lamination</w:t>
      </w:r>
    </w:p>
    <w:p w:rsidR="00000000" w:rsidRPr="00CD1B53" w:rsidP="00CD1B53">
      <w:pPr>
        <w:pStyle w:val="ListBullet"/>
      </w:pPr>
      <w:r w:rsidRPr="00CD1B53">
        <w:t>effect of annealing on aluminium foil</w:t>
      </w:r>
    </w:p>
    <w:p w:rsidR="00000000" w:rsidRPr="00CD1B53" w:rsidP="00CD1B53">
      <w:pPr>
        <w:pStyle w:val="ListBullet"/>
      </w:pPr>
      <w:r w:rsidRPr="00CD1B53">
        <w:t>client requirements for bar codes</w:t>
      </w:r>
    </w:p>
    <w:p w:rsidR="00000000" w:rsidRPr="00CD1B53" w:rsidP="00CD1B53">
      <w:pPr>
        <w:pStyle w:val="ListBullet"/>
      </w:pPr>
      <w:r w:rsidRPr="00CD1B53">
        <w:t>instrument used to i</w:t>
      </w:r>
      <w:r w:rsidRPr="00CD1B53">
        <w:t>dentify retained solvent trapped in the print</w:t>
      </w:r>
    </w:p>
    <w:p w:rsidR="00000000" w:rsidRPr="00CD1B53" w:rsidP="00CD1B53">
      <w:pPr>
        <w:pStyle w:val="ListBullet"/>
      </w:pPr>
      <w:r w:rsidRPr="00CD1B53">
        <w:t xml:space="preserve">enterprise personnel with responsibility for final say regarding job approval </w:t>
      </w:r>
    </w:p>
    <w:p w:rsidR="00000000" w:rsidRPr="00CD1B53" w:rsidP="00CD1B53">
      <w:pPr>
        <w:pStyle w:val="ListBullet"/>
      </w:pPr>
      <w:r w:rsidRPr="00CD1B53">
        <w:t>manufacturer manuals, enterprise procedures and work health and safety documentation, including their location and purpose.</w:t>
      </w:r>
    </w:p>
    <w:p w:rsidR="00000000" w:rsidRPr="00CD1B53" w:rsidP="00CD1B53">
      <w:pPr>
        <w:pStyle w:val="AllowPageBreak"/>
      </w:pPr>
    </w:p>
    <w:p w:rsidR="00000000" w:rsidRPr="00CD1B53" w:rsidP="00CD1B53">
      <w:pPr>
        <w:pStyle w:val="Heading1"/>
      </w:pPr>
      <w:bookmarkStart w:id="11" w:name="O_1074179"/>
      <w:bookmarkEnd w:id="11"/>
      <w:r w:rsidRPr="00CD1B53">
        <w:t>Assessment Conditions</w:t>
      </w:r>
    </w:p>
    <w:p w:rsidR="00000000" w:rsidRPr="00CD1B53" w:rsidP="00891A21">
      <w:pPr>
        <w:pStyle w:val="BodyText"/>
      </w:pPr>
      <w:r w:rsidRPr="00CD1B53">
        <w:t>Gather evidence to demonstrate consistent performance in conditions that are safe and replicate the workplace. Noise levels, production flow, interruptions and time variances must be typical of those experienced in t</w:t>
      </w:r>
      <w:r w:rsidRPr="00CD1B53">
        <w:t>he printing field of work and include access to:</w:t>
      </w:r>
    </w:p>
    <w:p w:rsidR="00000000" w:rsidRPr="00CD1B53" w:rsidP="00CD1B53">
      <w:pPr>
        <w:pStyle w:val="ListBullet2"/>
      </w:pPr>
      <w:r w:rsidRPr="00CD1B53">
        <w:t xml:space="preserve">special purpose tools, equipment and materials </w:t>
      </w:r>
    </w:p>
    <w:p w:rsidR="00000000" w:rsidRPr="00CD1B53" w:rsidP="00CD1B53">
      <w:pPr>
        <w:pStyle w:val="ListBullet2"/>
      </w:pPr>
      <w:r w:rsidRPr="00CD1B53">
        <w:t>gravure printing machinery.</w:t>
      </w:r>
    </w:p>
    <w:p w:rsidR="00000000" w:rsidRPr="00CD1B53" w:rsidP="00891A21">
      <w:pPr>
        <w:pStyle w:val="BodyText"/>
      </w:pPr>
      <w:r w:rsidRPr="00CD1B53">
        <w:t>Assessors of this unit must satisfy the requirements for assessors in applicable vocational education and training legislation, fr</w:t>
      </w:r>
      <w:r w:rsidRPr="00CD1B53">
        <w:t>ameworks and/or standards.</w:t>
      </w:r>
    </w:p>
    <w:p w:rsidR="00000000" w:rsidRPr="00CD1B53" w:rsidP="00CD1B53">
      <w:pPr>
        <w:pStyle w:val="Heading1"/>
      </w:pPr>
      <w:bookmarkStart w:id="12" w:name="O_1074177"/>
      <w:bookmarkEnd w:id="12"/>
      <w:r w:rsidRPr="00CD1B53">
        <w:t>Links</w:t>
      </w:r>
    </w:p>
    <w:p w:rsidR="00000000" w:rsidRPr="00CD1B53" w:rsidP="00891A21">
      <w:pPr>
        <w:pStyle w:val="BodyText"/>
      </w:pPr>
      <w:r w:rsidRPr="00CD1B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85B9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D1B53" w:rsidP="00CD1B53"/>
    <w:sectPr w:rsidSect="00CD1B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53" w:rsidRPr="00891A21" w:rsidP="00891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21" w:rsidP="00CD1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A21" w:rsidP="00CD1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1A21" w:rsidP="00CD1B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53" w:rsidP="00CD1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1A21">
      <w:t>Approved</w:t>
    </w:r>
    <w:r w:rsidR="00891A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1A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1A21">
      <w:rPr>
        <w:noProof/>
      </w:rPr>
      <w:t>4</w:t>
    </w:r>
    <w:r>
      <w:rPr>
        <w:noProof/>
      </w:rPr>
      <w:fldChar w:fldCharType="end"/>
    </w:r>
  </w:p>
  <w:p w:rsidR="00CD1B53" w:rsidP="00CD1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1A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1A21">
      <w:t>Manufacturing Industry Skills Alliance</w:t>
    </w:r>
    <w:r w:rsidR="00891A21">
      <w:fldChar w:fldCharType="end"/>
    </w:r>
  </w:p>
  <w:p w:rsidR="00CD1B53" w:rsidP="00CD1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B53" w:rsidRPr="00891A21" w:rsidP="00891A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21" w:rsidRPr="002D2AF8" w:rsidP="00CD1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ICPPRN4210 Set up for complex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1A21" w:rsidP="00CD1B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53" w:rsidRPr="002D2AF8" w:rsidP="00CD1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1A21">
      <w:t>ICPPRN4210 Set up for complex gravure printing</w:t>
    </w:r>
    <w:r w:rsidR="00891A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1A21">
      <w:rPr>
        <w:noProof/>
      </w:rPr>
      <w:t>2 March 2025</w:t>
    </w:r>
    <w:r>
      <w:fldChar w:fldCharType="end"/>
    </w:r>
  </w:p>
  <w:p w:rsidR="00CD1B53" w:rsidP="00CD1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E8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D4A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E23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B53"/>
  </w:style>
  <w:style w:type="character" w:customStyle="1" w:styleId="Heading1Char">
    <w:name w:val="Heading 1 Char"/>
    <w:basedOn w:val="DefaultParagraphFont"/>
    <w:link w:val="Heading1"/>
    <w:rsid w:val="00CD1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B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B53"/>
    <w:rPr>
      <w:b/>
      <w:spacing w:val="0"/>
    </w:rPr>
  </w:style>
  <w:style w:type="paragraph" w:styleId="ListBullet2">
    <w:name w:val="List Bullet 2"/>
    <w:basedOn w:val="List2"/>
    <w:rsid w:val="00CD1B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1B53"/>
    <w:rPr>
      <w:i/>
    </w:rPr>
  </w:style>
  <w:style w:type="paragraph" w:customStyle="1" w:styleId="SuperHeading">
    <w:name w:val="SuperHeading"/>
    <w:basedOn w:val="Normal"/>
    <w:rsid w:val="00CD1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B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B53"/>
  </w:style>
  <w:style w:type="paragraph" w:styleId="TableofFigures">
    <w:name w:val="table of figures"/>
    <w:basedOn w:val="Normal"/>
    <w:next w:val="Normal"/>
    <w:semiHidden/>
    <w:rsid w:val="00CD1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B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1B53"/>
    <w:rPr>
      <w:rFonts w:ascii="Wingdings" w:hAnsi="Wingdings"/>
    </w:rPr>
  </w:style>
  <w:style w:type="paragraph" w:customStyle="1" w:styleId="TableHeading">
    <w:name w:val="Table Heading"/>
    <w:basedOn w:val="HeadingBase"/>
    <w:rsid w:val="00CD1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B53"/>
    <w:rPr>
      <w:color w:val="0033CC"/>
      <w:u w:val="none"/>
    </w:rPr>
  </w:style>
  <w:style w:type="paragraph" w:customStyle="1" w:styleId="BodyTextRight">
    <w:name w:val="Body Text Right"/>
    <w:basedOn w:val="BodyText"/>
    <w:rsid w:val="00CD1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B53"/>
    <w:rPr>
      <w:sz w:val="32"/>
    </w:rPr>
  </w:style>
  <w:style w:type="paragraph" w:customStyle="1" w:styleId="HeadingProcedure">
    <w:name w:val="Heading Procedure"/>
    <w:basedOn w:val="HeadingBase"/>
    <w:next w:val="Normal"/>
    <w:rsid w:val="00CD1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B53"/>
    <w:pPr>
      <w:spacing w:before="60" w:after="60"/>
    </w:pPr>
  </w:style>
  <w:style w:type="paragraph" w:styleId="ListContinue">
    <w:name w:val="List Continue"/>
    <w:basedOn w:val="List"/>
    <w:rsid w:val="00CD1B53"/>
    <w:pPr>
      <w:ind w:firstLine="0"/>
    </w:pPr>
  </w:style>
  <w:style w:type="paragraph" w:customStyle="1" w:styleId="ListNote">
    <w:name w:val="List Note"/>
    <w:basedOn w:val="List"/>
    <w:rsid w:val="00CD1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B53"/>
    <w:rPr>
      <w:rFonts w:ascii="Courier New" w:hAnsi="Courier New"/>
    </w:rPr>
  </w:style>
  <w:style w:type="paragraph" w:customStyle="1" w:styleId="NoteBullet">
    <w:name w:val="Note Bullet"/>
    <w:basedOn w:val="Note"/>
    <w:rsid w:val="00CD1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B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B53"/>
    <w:rPr>
      <w:b/>
      <w:smallCaps/>
    </w:rPr>
  </w:style>
  <w:style w:type="paragraph" w:customStyle="1" w:styleId="TableListNumber">
    <w:name w:val="Table List Number"/>
    <w:basedOn w:val="ListNumber"/>
    <w:rsid w:val="00CD1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B53"/>
    <w:pPr>
      <w:numPr>
        <w:numId w:val="9"/>
      </w:numPr>
    </w:pPr>
  </w:style>
  <w:style w:type="paragraph" w:customStyle="1" w:styleId="ListAlpha2">
    <w:name w:val="List Alpha 2"/>
    <w:basedOn w:val="List2"/>
    <w:rsid w:val="00CD1B53"/>
    <w:pPr>
      <w:numPr>
        <w:numId w:val="8"/>
      </w:numPr>
    </w:pPr>
  </w:style>
  <w:style w:type="paragraph" w:styleId="List2">
    <w:name w:val="List 2"/>
    <w:basedOn w:val="BodyText"/>
    <w:rsid w:val="00CD1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B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B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1B53"/>
    <w:pPr>
      <w:numPr>
        <w:numId w:val="4"/>
      </w:numPr>
    </w:pPr>
  </w:style>
  <w:style w:type="paragraph" w:styleId="ListContinue2">
    <w:name w:val="List Continue 2"/>
    <w:basedOn w:val="List2"/>
    <w:rsid w:val="00CD1B53"/>
    <w:pPr>
      <w:ind w:firstLine="0"/>
    </w:pPr>
  </w:style>
  <w:style w:type="paragraph" w:styleId="ListContinue3">
    <w:name w:val="List Continue 3"/>
    <w:basedOn w:val="List3"/>
    <w:rsid w:val="00CD1B53"/>
    <w:pPr>
      <w:ind w:left="1021" w:firstLine="0"/>
    </w:pPr>
  </w:style>
  <w:style w:type="paragraph" w:styleId="ListContinue4">
    <w:name w:val="List Continue 4"/>
    <w:basedOn w:val="List4"/>
    <w:rsid w:val="00CD1B53"/>
    <w:pPr>
      <w:ind w:firstLine="0"/>
    </w:pPr>
  </w:style>
  <w:style w:type="paragraph" w:styleId="ListContinue5">
    <w:name w:val="List Continue 5"/>
    <w:basedOn w:val="List5"/>
    <w:rsid w:val="00CD1B53"/>
    <w:pPr>
      <w:ind w:firstLine="0"/>
    </w:pPr>
  </w:style>
  <w:style w:type="paragraph" w:styleId="ListNumber3">
    <w:name w:val="List Number 3"/>
    <w:basedOn w:val="List3"/>
    <w:rsid w:val="00CD1B53"/>
    <w:pPr>
      <w:numPr>
        <w:numId w:val="5"/>
      </w:numPr>
    </w:pPr>
  </w:style>
  <w:style w:type="paragraph" w:styleId="ListNumber4">
    <w:name w:val="List Number 4"/>
    <w:basedOn w:val="List4"/>
    <w:rsid w:val="00CD1B53"/>
    <w:pPr>
      <w:numPr>
        <w:numId w:val="6"/>
      </w:numPr>
    </w:pPr>
  </w:style>
  <w:style w:type="paragraph" w:styleId="ListNumber5">
    <w:name w:val="List Number 5"/>
    <w:basedOn w:val="List5"/>
    <w:rsid w:val="00CD1B53"/>
    <w:pPr>
      <w:numPr>
        <w:numId w:val="7"/>
      </w:numPr>
    </w:pPr>
  </w:style>
  <w:style w:type="paragraph" w:styleId="BlockText">
    <w:name w:val="Block Text"/>
    <w:basedOn w:val="Normal"/>
    <w:rsid w:val="00CD1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B53"/>
    <w:rPr>
      <w:sz w:val="16"/>
      <w:vertAlign w:val="superscript"/>
    </w:rPr>
  </w:style>
  <w:style w:type="character" w:customStyle="1" w:styleId="Symbols">
    <w:name w:val="Symbols"/>
    <w:basedOn w:val="DefaultParagraphFont"/>
    <w:rsid w:val="00CD1B53"/>
    <w:rPr>
      <w:rFonts w:ascii="Symbol" w:hAnsi="Symbol"/>
    </w:rPr>
  </w:style>
  <w:style w:type="character" w:customStyle="1" w:styleId="MenuOptions">
    <w:name w:val="Menu Options"/>
    <w:basedOn w:val="DefaultParagraphFont"/>
    <w:rsid w:val="00CD1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B53"/>
    <w:rPr>
      <w:b/>
    </w:rPr>
  </w:style>
  <w:style w:type="character" w:customStyle="1" w:styleId="Underlined">
    <w:name w:val="Underlined"/>
    <w:basedOn w:val="DefaultParagraphFont"/>
    <w:rsid w:val="00CD1B53"/>
    <w:rPr>
      <w:u w:val="single"/>
    </w:rPr>
  </w:style>
  <w:style w:type="paragraph" w:customStyle="1" w:styleId="TableBodyTextRight">
    <w:name w:val="Table Body Text Right"/>
    <w:basedOn w:val="TableBodyText"/>
    <w:rsid w:val="00CD1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B53"/>
    <w:rPr>
      <w:sz w:val="18"/>
    </w:rPr>
  </w:style>
  <w:style w:type="paragraph" w:customStyle="1" w:styleId="BodySmallRight">
    <w:name w:val="Body Small Right"/>
    <w:basedOn w:val="BodyTextRight"/>
    <w:rsid w:val="00CD1B53"/>
    <w:rPr>
      <w:sz w:val="18"/>
      <w:szCs w:val="18"/>
    </w:rPr>
  </w:style>
  <w:style w:type="paragraph" w:customStyle="1" w:styleId="MarginEdition">
    <w:name w:val="Margin Edition"/>
    <w:basedOn w:val="MarginNote"/>
    <w:rsid w:val="00CD1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B53"/>
    <w:rPr>
      <w:sz w:val="2"/>
      <w:szCs w:val="2"/>
    </w:rPr>
  </w:style>
  <w:style w:type="character" w:customStyle="1" w:styleId="Small">
    <w:name w:val="Small"/>
    <w:basedOn w:val="DefaultParagraphFont"/>
    <w:rsid w:val="00CD1B53"/>
    <w:rPr>
      <w:sz w:val="16"/>
    </w:rPr>
  </w:style>
  <w:style w:type="paragraph" w:customStyle="1" w:styleId="WideTable">
    <w:name w:val="Wide Table"/>
    <w:basedOn w:val="Normal"/>
    <w:rsid w:val="00CD1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B53"/>
  </w:style>
  <w:style w:type="paragraph" w:styleId="Quote">
    <w:name w:val="Quote"/>
    <w:basedOn w:val="Heading1"/>
    <w:link w:val="QuoteChar"/>
    <w:qFormat/>
    <w:rsid w:val="00CD1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B53"/>
    <w:pPr>
      <w:pageBreakBefore/>
    </w:pPr>
  </w:style>
  <w:style w:type="paragraph" w:customStyle="1" w:styleId="Border">
    <w:name w:val="Border"/>
    <w:basedOn w:val="Normal"/>
    <w:qFormat/>
    <w:rsid w:val="00CD1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B53"/>
    <w:rPr>
      <w:u w:val="single"/>
    </w:rPr>
  </w:style>
  <w:style w:type="character" w:customStyle="1" w:styleId="BoldandItalics">
    <w:name w:val="Bold and Italics"/>
    <w:qFormat/>
    <w:rsid w:val="00CD1B53"/>
    <w:rPr>
      <w:b/>
      <w:i/>
      <w:u w:val="none"/>
    </w:rPr>
  </w:style>
  <w:style w:type="paragraph" w:styleId="BalloonText">
    <w:name w:val="Balloon Text"/>
    <w:basedOn w:val="Normal"/>
    <w:link w:val="BalloonTextChar"/>
    <w:rsid w:val="00CD1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B53"/>
    <w:pPr>
      <w:spacing w:before="0" w:after="0"/>
    </w:pPr>
  </w:style>
  <w:style w:type="paragraph" w:customStyle="1" w:styleId="BodyTextBold">
    <w:name w:val="Body Text Bold"/>
    <w:basedOn w:val="BodyText"/>
    <w:qFormat/>
    <w:rsid w:val="00CD1B53"/>
    <w:rPr>
      <w:b/>
    </w:rPr>
  </w:style>
  <w:style w:type="character" w:styleId="Hyperlink">
    <w:name w:val="Hyperlink"/>
    <w:basedOn w:val="DefaultParagraphFont"/>
    <w:uiPriority w:val="99"/>
    <w:unhideWhenUsed/>
    <w:rsid w:val="00891A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7154</Characters>
  <Application>Microsoft Office Word</Application>
  <DocSecurity>0</DocSecurity>
  <Lines>204</Lines>
  <Paragraphs>157</Paragraphs>
  <ScaleCrop>false</ScaleCrop>
  <Company>Author-it Software Corporation Ltd.</Company>
  <LinksUpToDate>false</LinksUpToDate>
  <CharactersWithSpaces>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ICPPRN4210 Set up for complex gravure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